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CD7EA" w14:textId="09E19523" w:rsidR="00696E3D" w:rsidRPr="00BB6DCE" w:rsidRDefault="006E52EB" w:rsidP="00A4618C">
      <w:pPr>
        <w:autoSpaceDE w:val="0"/>
        <w:autoSpaceDN w:val="0"/>
        <w:adjustRightInd w:val="0"/>
        <w:spacing w:line="240" w:lineRule="auto"/>
        <w:rPr>
          <w:b/>
        </w:rPr>
      </w:pPr>
      <w:r>
        <w:rPr>
          <w:b/>
          <w:noProof/>
        </w:rPr>
        <w:drawing>
          <wp:anchor distT="0" distB="0" distL="114300" distR="114300" simplePos="0" relativeHeight="251692032" behindDoc="1" locked="0" layoutInCell="1" allowOverlap="1" wp14:anchorId="0A7F6353" wp14:editId="3690C1F3">
            <wp:simplePos x="0" y="0"/>
            <wp:positionH relativeFrom="margin">
              <wp:posOffset>-428625</wp:posOffset>
            </wp:positionH>
            <wp:positionV relativeFrom="paragraph">
              <wp:posOffset>-628015</wp:posOffset>
            </wp:positionV>
            <wp:extent cx="8236585" cy="168846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36585" cy="1688465"/>
                    </a:xfrm>
                    <a:prstGeom prst="rect">
                      <a:avLst/>
                    </a:prstGeom>
                    <a:noFill/>
                  </pic:spPr>
                </pic:pic>
              </a:graphicData>
            </a:graphic>
            <wp14:sizeRelH relativeFrom="page">
              <wp14:pctWidth>0</wp14:pctWidth>
            </wp14:sizeRelH>
            <wp14:sizeRelV relativeFrom="page">
              <wp14:pctHeight>0</wp14:pctHeight>
            </wp14:sizeRelV>
          </wp:anchor>
        </w:drawing>
      </w:r>
      <w:r w:rsidR="009F7291">
        <w:rPr>
          <w:b/>
          <w:noProof/>
        </w:rPr>
        <w:drawing>
          <wp:anchor distT="0" distB="0" distL="114300" distR="114300" simplePos="0" relativeHeight="251697152" behindDoc="1" locked="0" layoutInCell="1" allowOverlap="1" wp14:anchorId="2D73C243" wp14:editId="3A603637">
            <wp:simplePos x="0" y="0"/>
            <wp:positionH relativeFrom="column">
              <wp:posOffset>-438150</wp:posOffset>
            </wp:positionH>
            <wp:positionV relativeFrom="paragraph">
              <wp:posOffset>-632460</wp:posOffset>
            </wp:positionV>
            <wp:extent cx="8236585" cy="1688465"/>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6585" cy="1688465"/>
                    </a:xfrm>
                    <a:prstGeom prst="rect">
                      <a:avLst/>
                    </a:prstGeom>
                    <a:noFill/>
                  </pic:spPr>
                </pic:pic>
              </a:graphicData>
            </a:graphic>
          </wp:anchor>
        </w:drawing>
      </w:r>
      <w:r w:rsidR="00B63694">
        <w:rPr>
          <w:b/>
          <w:noProof/>
        </w:rPr>
        <w:drawing>
          <wp:anchor distT="0" distB="0" distL="114300" distR="114300" simplePos="0" relativeHeight="251699200" behindDoc="1" locked="0" layoutInCell="1" allowOverlap="1" wp14:anchorId="7F43A9E1" wp14:editId="120317B8">
            <wp:simplePos x="0" y="0"/>
            <wp:positionH relativeFrom="margin">
              <wp:align>center</wp:align>
            </wp:positionH>
            <wp:positionV relativeFrom="paragraph">
              <wp:posOffset>5088255</wp:posOffset>
            </wp:positionV>
            <wp:extent cx="4615180" cy="1847215"/>
            <wp:effectExtent l="0" t="0" r="0" b="635"/>
            <wp:wrapNone/>
            <wp:docPr id="772931712" name="Picture 77293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5180" cy="1847215"/>
                    </a:xfrm>
                    <a:prstGeom prst="rect">
                      <a:avLst/>
                    </a:prstGeom>
                    <a:noFill/>
                  </pic:spPr>
                </pic:pic>
              </a:graphicData>
            </a:graphic>
          </wp:anchor>
        </w:drawing>
      </w:r>
      <w:r w:rsidR="00685462">
        <w:rPr>
          <w:b/>
          <w:noProof/>
        </w:rPr>
        <w:drawing>
          <wp:anchor distT="0" distB="0" distL="114300" distR="114300" simplePos="0" relativeHeight="251698176" behindDoc="1" locked="0" layoutInCell="1" allowOverlap="1" wp14:anchorId="40008EE3" wp14:editId="1D888EDE">
            <wp:simplePos x="0" y="0"/>
            <wp:positionH relativeFrom="margin">
              <wp:align>center</wp:align>
            </wp:positionH>
            <wp:positionV relativeFrom="paragraph">
              <wp:posOffset>1059180</wp:posOffset>
            </wp:positionV>
            <wp:extent cx="6139180" cy="36518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9180" cy="3651885"/>
                    </a:xfrm>
                    <a:prstGeom prst="rect">
                      <a:avLst/>
                    </a:prstGeom>
                    <a:noFill/>
                  </pic:spPr>
                </pic:pic>
              </a:graphicData>
            </a:graphic>
            <wp14:sizeRelH relativeFrom="page">
              <wp14:pctWidth>0</wp14:pctWidth>
            </wp14:sizeRelH>
            <wp14:sizeRelV relativeFrom="page">
              <wp14:pctHeight>0</wp14:pctHeight>
            </wp14:sizeRelV>
          </wp:anchor>
        </w:drawing>
      </w:r>
    </w:p>
    <w:p w14:paraId="2E508D81" w14:textId="77777777" w:rsidR="00CA658B" w:rsidRDefault="00CA658B" w:rsidP="00696E3D"/>
    <w:p w14:paraId="76F2A56E" w14:textId="77777777" w:rsidR="00CA658B" w:rsidRDefault="00CA658B" w:rsidP="00696E3D"/>
    <w:p w14:paraId="2D1BD93A" w14:textId="77777777" w:rsidR="00CA658B" w:rsidRDefault="00CA658B" w:rsidP="00696E3D"/>
    <w:p w14:paraId="1ABECCAB" w14:textId="77777777" w:rsidR="00CA658B" w:rsidRDefault="00CA658B" w:rsidP="00696E3D"/>
    <w:p w14:paraId="09C4318F" w14:textId="77777777" w:rsidR="00CA658B" w:rsidRDefault="00CA658B" w:rsidP="00696E3D"/>
    <w:p w14:paraId="72CCD644" w14:textId="77777777" w:rsidR="00CA658B" w:rsidRDefault="00CA658B" w:rsidP="00696E3D"/>
    <w:p w14:paraId="09BBB16B" w14:textId="77777777" w:rsidR="00CA658B" w:rsidRDefault="00CA658B" w:rsidP="00696E3D"/>
    <w:p w14:paraId="284D28BE" w14:textId="77777777" w:rsidR="00CA658B" w:rsidRDefault="00CA658B" w:rsidP="00696E3D"/>
    <w:p w14:paraId="143D16A4" w14:textId="77777777" w:rsidR="00CA658B" w:rsidRDefault="00CA658B" w:rsidP="00696E3D"/>
    <w:p w14:paraId="65A5F77E" w14:textId="77777777" w:rsidR="00CA658B" w:rsidRDefault="00CA658B" w:rsidP="00696E3D"/>
    <w:p w14:paraId="73294E8A" w14:textId="77777777" w:rsidR="00CA658B" w:rsidRDefault="00CA658B" w:rsidP="00696E3D"/>
    <w:p w14:paraId="33B896E2" w14:textId="77777777" w:rsidR="00CA658B" w:rsidRDefault="00CA658B" w:rsidP="00696E3D"/>
    <w:p w14:paraId="5547C895" w14:textId="77777777" w:rsidR="00CA658B" w:rsidRDefault="00CA658B" w:rsidP="00696E3D"/>
    <w:p w14:paraId="76B20F15" w14:textId="77777777" w:rsidR="00CA658B" w:rsidRDefault="00CA658B" w:rsidP="00696E3D"/>
    <w:p w14:paraId="40C6E256" w14:textId="77777777" w:rsidR="00CA658B" w:rsidRDefault="00CA658B" w:rsidP="00696E3D"/>
    <w:p w14:paraId="55988760" w14:textId="77777777" w:rsidR="00CA658B" w:rsidRDefault="00CA658B" w:rsidP="00696E3D"/>
    <w:p w14:paraId="2E6E4D8D" w14:textId="77777777" w:rsidR="00CA658B" w:rsidRDefault="00CA658B" w:rsidP="00696E3D"/>
    <w:p w14:paraId="61980E71" w14:textId="77777777" w:rsidR="00CA658B" w:rsidRDefault="00CA658B" w:rsidP="00696E3D"/>
    <w:p w14:paraId="7A0C589E" w14:textId="77777777" w:rsidR="00CA658B" w:rsidRDefault="00CA658B" w:rsidP="00696E3D"/>
    <w:p w14:paraId="7156494D" w14:textId="77777777" w:rsidR="00CA658B" w:rsidRDefault="00CA658B" w:rsidP="00696E3D"/>
    <w:p w14:paraId="03FDF557" w14:textId="77777777" w:rsidR="00CA658B" w:rsidRDefault="00CA658B" w:rsidP="00696E3D"/>
    <w:p w14:paraId="0ADDC9E1" w14:textId="77777777" w:rsidR="00CA658B" w:rsidRDefault="00CA658B" w:rsidP="00696E3D"/>
    <w:p w14:paraId="4DED9DED" w14:textId="77777777" w:rsidR="00CA658B" w:rsidRDefault="00CA658B" w:rsidP="00696E3D"/>
    <w:p w14:paraId="754FE1E3" w14:textId="77777777" w:rsidR="00CA658B" w:rsidRDefault="00CA658B" w:rsidP="00696E3D"/>
    <w:p w14:paraId="7A59EF72" w14:textId="77777777" w:rsidR="00CA658B" w:rsidRDefault="00CA658B" w:rsidP="00696E3D"/>
    <w:p w14:paraId="21DC211C" w14:textId="77777777" w:rsidR="00CA658B" w:rsidRDefault="00CA658B" w:rsidP="00696E3D"/>
    <w:p w14:paraId="5946415E" w14:textId="77777777" w:rsidR="00CA658B" w:rsidRDefault="00CA658B" w:rsidP="00696E3D"/>
    <w:p w14:paraId="12001735" w14:textId="77777777" w:rsidR="00CA658B" w:rsidRDefault="00CA658B" w:rsidP="00696E3D"/>
    <w:p w14:paraId="05EEB5B9" w14:textId="77777777" w:rsidR="00CA658B" w:rsidRDefault="00CA658B" w:rsidP="00696E3D"/>
    <w:p w14:paraId="7B1D5C12" w14:textId="77777777" w:rsidR="00CA658B" w:rsidRDefault="00CA658B" w:rsidP="00696E3D"/>
    <w:p w14:paraId="66E0345D" w14:textId="77777777" w:rsidR="00CA658B" w:rsidRDefault="00CA658B" w:rsidP="00696E3D"/>
    <w:p w14:paraId="49C31600" w14:textId="77777777" w:rsidR="00CA658B" w:rsidRDefault="00CA658B" w:rsidP="00696E3D"/>
    <w:p w14:paraId="3E7F307B" w14:textId="77777777" w:rsidR="00CA658B" w:rsidRDefault="00CA658B" w:rsidP="00696E3D"/>
    <w:p w14:paraId="0B07E903" w14:textId="77777777" w:rsidR="00CA658B" w:rsidRDefault="00CA658B" w:rsidP="00696E3D"/>
    <w:p w14:paraId="5C5ADFCD" w14:textId="77777777" w:rsidR="00330C56" w:rsidRDefault="00330C56" w:rsidP="00696E3D"/>
    <w:p w14:paraId="35536C3C" w14:textId="77777777" w:rsidR="00330C56" w:rsidRDefault="00330C56" w:rsidP="00696E3D"/>
    <w:p w14:paraId="296D7AB7" w14:textId="75FE3C12" w:rsidR="00CA658B" w:rsidRPr="006C5BA9" w:rsidRDefault="00330C56" w:rsidP="00696E3D">
      <w:r w:rsidRPr="006C5BA9">
        <w:t>This manual is designed to set the minimum standards by which Local Public Health Agencies performing environmental health services in cooperation with the Bureau of Environmental Health Services will operate.</w:t>
      </w:r>
    </w:p>
    <w:p w14:paraId="2988FEB7" w14:textId="77777777" w:rsidR="00CA658B" w:rsidRDefault="00CA658B" w:rsidP="00696E3D"/>
    <w:p w14:paraId="08CF8375" w14:textId="1C38898B" w:rsidR="00CA658B" w:rsidRDefault="00CA658B" w:rsidP="00696E3D"/>
    <w:p w14:paraId="132F7BB8" w14:textId="40015FB4" w:rsidR="00CA658B" w:rsidRDefault="00330C56" w:rsidP="00696E3D">
      <w:r>
        <w:rPr>
          <w:b/>
          <w:noProof/>
        </w:rPr>
        <w:drawing>
          <wp:anchor distT="0" distB="0" distL="114300" distR="114300" simplePos="0" relativeHeight="251700224" behindDoc="1" locked="0" layoutInCell="1" allowOverlap="1" wp14:anchorId="0460F1EB" wp14:editId="0FC15DCD">
            <wp:simplePos x="0" y="0"/>
            <wp:positionH relativeFrom="margin">
              <wp:align>left</wp:align>
            </wp:positionH>
            <wp:positionV relativeFrom="paragraph">
              <wp:posOffset>13970</wp:posOffset>
            </wp:positionV>
            <wp:extent cx="6809740" cy="60960"/>
            <wp:effectExtent l="0" t="0" r="0" b="0"/>
            <wp:wrapNone/>
            <wp:docPr id="772931713" name="Picture 77293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9740" cy="60960"/>
                    </a:xfrm>
                    <a:prstGeom prst="rect">
                      <a:avLst/>
                    </a:prstGeom>
                    <a:noFill/>
                  </pic:spPr>
                </pic:pic>
              </a:graphicData>
            </a:graphic>
          </wp:anchor>
        </w:drawing>
      </w:r>
    </w:p>
    <w:p w14:paraId="02F11C7F" w14:textId="1F67D99F" w:rsidR="00CA658B" w:rsidRDefault="00330C56" w:rsidP="00696E3D">
      <w:r>
        <w:rPr>
          <w:b/>
          <w:noProof/>
        </w:rPr>
        <w:drawing>
          <wp:anchor distT="0" distB="0" distL="114300" distR="114300" simplePos="0" relativeHeight="251701248" behindDoc="1" locked="0" layoutInCell="1" allowOverlap="1" wp14:anchorId="67B859F9" wp14:editId="34F77A9A">
            <wp:simplePos x="0" y="0"/>
            <wp:positionH relativeFrom="margin">
              <wp:align>left</wp:align>
            </wp:positionH>
            <wp:positionV relativeFrom="paragraph">
              <wp:posOffset>12700</wp:posOffset>
            </wp:positionV>
            <wp:extent cx="6712585" cy="554990"/>
            <wp:effectExtent l="0" t="0" r="0" b="0"/>
            <wp:wrapNone/>
            <wp:docPr id="772931714" name="Picture 77293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2585" cy="554990"/>
                    </a:xfrm>
                    <a:prstGeom prst="rect">
                      <a:avLst/>
                    </a:prstGeom>
                    <a:noFill/>
                  </pic:spPr>
                </pic:pic>
              </a:graphicData>
            </a:graphic>
            <wp14:sizeRelH relativeFrom="page">
              <wp14:pctWidth>0</wp14:pctWidth>
            </wp14:sizeRelH>
            <wp14:sizeRelV relativeFrom="page">
              <wp14:pctHeight>0</wp14:pctHeight>
            </wp14:sizeRelV>
          </wp:anchor>
        </w:drawing>
      </w:r>
    </w:p>
    <w:p w14:paraId="03380600" w14:textId="77777777" w:rsidR="00BA504D" w:rsidRDefault="00BA504D" w:rsidP="00696E3D"/>
    <w:p w14:paraId="5135B600" w14:textId="4B833293" w:rsidR="00696E3D" w:rsidRPr="00BB6DCE" w:rsidRDefault="00696E3D" w:rsidP="00696E3D">
      <w:r w:rsidRPr="00BB6DCE">
        <w:lastRenderedPageBreak/>
        <w:t>The Bureau</w:t>
      </w:r>
      <w:r w:rsidRPr="00BB6DCE">
        <w:rPr>
          <w:b/>
        </w:rPr>
        <w:t xml:space="preserve"> </w:t>
      </w:r>
      <w:r w:rsidRPr="00BB6DCE">
        <w:t xml:space="preserve">of Environmental Health Services is a component of the Missouri Department of Health and Senior Services encompassing environmental risk assessment, surveillance, </w:t>
      </w:r>
      <w:proofErr w:type="gramStart"/>
      <w:r w:rsidRPr="00BB6DCE">
        <w:t>education</w:t>
      </w:r>
      <w:proofErr w:type="gramEnd"/>
      <w:r w:rsidRPr="00BB6DCE">
        <w:t xml:space="preserve"> and enforcement.  We strive to prevent illness, injury and death related to environmental causes.  In carrying out our daily duties, we further strive to uphold several values that we feel are important to our clients as well as to our staff.  We believe:</w:t>
      </w:r>
    </w:p>
    <w:p w14:paraId="149402B5" w14:textId="77777777" w:rsidR="00696E3D" w:rsidRPr="00BB6DCE" w:rsidRDefault="00696E3D" w:rsidP="00696E3D"/>
    <w:p w14:paraId="0D389207" w14:textId="77777777" w:rsidR="00696E3D" w:rsidRDefault="00696E3D" w:rsidP="00696E3D">
      <w:pPr>
        <w:rPr>
          <w:b/>
        </w:rPr>
      </w:pPr>
      <w:r>
        <w:rPr>
          <w:b/>
        </w:rPr>
        <w:t xml:space="preserve">ACCOUNTABILITY  </w:t>
      </w:r>
    </w:p>
    <w:p w14:paraId="4E46D9D4" w14:textId="77777777" w:rsidR="00696E3D" w:rsidRPr="00BB6DCE" w:rsidRDefault="00696E3D" w:rsidP="00696E3D">
      <w:r w:rsidRPr="00DC12CC">
        <w:t>We accept responsibility for how we plan and perform our work, and we recognize the critical importance of using state resources wisely as stewards of the public trust</w:t>
      </w:r>
      <w:r>
        <w:t>.</w:t>
      </w:r>
    </w:p>
    <w:p w14:paraId="0F1F7834" w14:textId="77777777" w:rsidR="00696E3D" w:rsidRPr="00BB6DCE" w:rsidRDefault="00696E3D" w:rsidP="00696E3D"/>
    <w:p w14:paraId="455322BB" w14:textId="77777777" w:rsidR="00696E3D" w:rsidRDefault="00696E3D" w:rsidP="00696E3D">
      <w:pPr>
        <w:rPr>
          <w:b/>
        </w:rPr>
      </w:pPr>
      <w:r w:rsidRPr="00BB6DCE">
        <w:rPr>
          <w:b/>
        </w:rPr>
        <w:t>CO</w:t>
      </w:r>
      <w:r>
        <w:rPr>
          <w:b/>
        </w:rPr>
        <w:t>LLABORATION</w:t>
      </w:r>
    </w:p>
    <w:p w14:paraId="2168307C" w14:textId="77777777" w:rsidR="00696E3D" w:rsidRPr="00DC12CC" w:rsidRDefault="00696E3D" w:rsidP="00696E3D">
      <w:r w:rsidRPr="00DC12CC">
        <w:t>We partner with public and private entit</w:t>
      </w:r>
      <w:r>
        <w:t>i</w:t>
      </w:r>
      <w:r w:rsidRPr="00DC12CC">
        <w:t>es to improve health for all Missourians and protect seniors and persons with disab</w:t>
      </w:r>
      <w:r>
        <w:t>i</w:t>
      </w:r>
      <w:r w:rsidRPr="00DC12CC">
        <w:t xml:space="preserve">lities.  </w:t>
      </w:r>
    </w:p>
    <w:p w14:paraId="3518C2A4" w14:textId="77777777" w:rsidR="00696E3D" w:rsidRPr="00BB6DCE" w:rsidRDefault="00696E3D" w:rsidP="00696E3D"/>
    <w:p w14:paraId="11EFCCE5" w14:textId="77777777" w:rsidR="00696E3D" w:rsidRDefault="00696E3D" w:rsidP="00696E3D">
      <w:pPr>
        <w:rPr>
          <w:b/>
        </w:rPr>
      </w:pPr>
      <w:r>
        <w:rPr>
          <w:b/>
        </w:rPr>
        <w:t>COMMITMENT</w:t>
      </w:r>
    </w:p>
    <w:p w14:paraId="37943353" w14:textId="77777777" w:rsidR="00696E3D" w:rsidRPr="00FF58F8" w:rsidRDefault="00696E3D" w:rsidP="00696E3D">
      <w:r w:rsidRPr="00FF58F8">
        <w:t xml:space="preserve">We maintain a workforce composed of highly skilled and motivated individuals, and we celebrate the enormously positive differences they make in the lives of Missourians every day.  </w:t>
      </w:r>
    </w:p>
    <w:p w14:paraId="4B81D197" w14:textId="77777777" w:rsidR="00696E3D" w:rsidRPr="00BB6DCE" w:rsidRDefault="00696E3D" w:rsidP="00696E3D"/>
    <w:p w14:paraId="4E5270E9" w14:textId="77777777" w:rsidR="00696E3D" w:rsidRDefault="00696E3D" w:rsidP="00696E3D">
      <w:pPr>
        <w:rPr>
          <w:b/>
        </w:rPr>
      </w:pPr>
      <w:r>
        <w:rPr>
          <w:b/>
        </w:rPr>
        <w:t xml:space="preserve">COMMUNICATION </w:t>
      </w:r>
    </w:p>
    <w:p w14:paraId="4BC2796E" w14:textId="77777777" w:rsidR="00696E3D" w:rsidRPr="00DC12CC" w:rsidRDefault="00696E3D" w:rsidP="00696E3D">
      <w:r w:rsidRPr="00DC12CC">
        <w:t>We remain closely connected to the citizens we serve th</w:t>
      </w:r>
      <w:r>
        <w:t>r</w:t>
      </w:r>
      <w:r w:rsidRPr="00DC12CC">
        <w:t>ough responsi</w:t>
      </w:r>
      <w:r>
        <w:t>ve</w:t>
      </w:r>
      <w:r w:rsidRPr="00DC12CC">
        <w:t xml:space="preserve"> and timely communication, and we deeply value our role as a trusted source of information regarding health and senior issues.  </w:t>
      </w:r>
    </w:p>
    <w:p w14:paraId="7EB9422E" w14:textId="77777777" w:rsidR="00696E3D" w:rsidRDefault="00696E3D" w:rsidP="00696E3D">
      <w:pPr>
        <w:rPr>
          <w:b/>
        </w:rPr>
      </w:pPr>
    </w:p>
    <w:p w14:paraId="242CDB05" w14:textId="77777777" w:rsidR="00696E3D" w:rsidRDefault="00696E3D" w:rsidP="00696E3D">
      <w:pPr>
        <w:rPr>
          <w:b/>
        </w:rPr>
      </w:pPr>
      <w:r>
        <w:rPr>
          <w:b/>
        </w:rPr>
        <w:t xml:space="preserve">DIVERSITY </w:t>
      </w:r>
    </w:p>
    <w:p w14:paraId="67DB0F7A" w14:textId="77777777" w:rsidR="00696E3D" w:rsidRPr="00DC12CC" w:rsidRDefault="00696E3D" w:rsidP="00696E3D">
      <w:r w:rsidRPr="00DC12CC">
        <w:t xml:space="preserve">We recognize and respect the benefits of diversity among staff and those we serve, and we work to make our department a reflection of the richly diverse community that is the state of Missouri. </w:t>
      </w:r>
    </w:p>
    <w:p w14:paraId="59EDB228" w14:textId="77777777" w:rsidR="00696E3D" w:rsidRDefault="00696E3D" w:rsidP="00696E3D">
      <w:pPr>
        <w:rPr>
          <w:b/>
        </w:rPr>
      </w:pPr>
    </w:p>
    <w:p w14:paraId="0ED88585" w14:textId="77777777" w:rsidR="00696E3D" w:rsidRDefault="00696E3D" w:rsidP="00696E3D">
      <w:pPr>
        <w:rPr>
          <w:b/>
        </w:rPr>
      </w:pPr>
      <w:r>
        <w:rPr>
          <w:b/>
        </w:rPr>
        <w:t>EXCELLENCE</w:t>
      </w:r>
    </w:p>
    <w:p w14:paraId="238702C1" w14:textId="2FCFFF77" w:rsidR="00696E3D" w:rsidRPr="00DC12CC" w:rsidRDefault="00696E3D" w:rsidP="00696E3D">
      <w:r w:rsidRPr="00DC12CC">
        <w:t xml:space="preserve">We strive to deliver high quality services through continuous quality improvement efforts </w:t>
      </w:r>
      <w:r w:rsidR="00213EBD" w:rsidRPr="00DC12CC">
        <w:t>to</w:t>
      </w:r>
      <w:r w:rsidRPr="00DC12CC">
        <w:t xml:space="preserve"> exceed customer expectations.  </w:t>
      </w:r>
    </w:p>
    <w:p w14:paraId="0D816BE0" w14:textId="77777777" w:rsidR="00696E3D" w:rsidRDefault="00696E3D" w:rsidP="00696E3D">
      <w:pPr>
        <w:rPr>
          <w:b/>
        </w:rPr>
      </w:pPr>
    </w:p>
    <w:p w14:paraId="391427F9" w14:textId="77777777" w:rsidR="00696E3D" w:rsidRDefault="00696E3D" w:rsidP="00696E3D">
      <w:pPr>
        <w:rPr>
          <w:b/>
        </w:rPr>
      </w:pPr>
      <w:r>
        <w:rPr>
          <w:b/>
        </w:rPr>
        <w:t xml:space="preserve">INTEGRITY </w:t>
      </w:r>
    </w:p>
    <w:p w14:paraId="554E4CC1" w14:textId="77777777" w:rsidR="00696E3D" w:rsidRPr="00155DB5" w:rsidRDefault="00696E3D" w:rsidP="00696E3D">
      <w:r w:rsidRPr="00155DB5">
        <w:t>We perform our job responsibilities in a highly principled manner by honoring our commitments, maintaining our ethics, and always putting the public good above personal gain.</w:t>
      </w:r>
    </w:p>
    <w:p w14:paraId="37E36506" w14:textId="77777777" w:rsidR="00696E3D" w:rsidRDefault="00696E3D" w:rsidP="00696E3D">
      <w:pPr>
        <w:rPr>
          <w:b/>
        </w:rPr>
      </w:pPr>
    </w:p>
    <w:p w14:paraId="55BA9453" w14:textId="77777777" w:rsidR="00A4618C" w:rsidRDefault="00696E3D" w:rsidP="00A4618C">
      <w:pPr>
        <w:rPr>
          <w:b/>
        </w:rPr>
      </w:pPr>
      <w:r>
        <w:rPr>
          <w:b/>
        </w:rPr>
        <w:t>RESPECT</w:t>
      </w:r>
    </w:p>
    <w:p w14:paraId="70497F3D" w14:textId="77777777" w:rsidR="008967E9" w:rsidRDefault="00696E3D" w:rsidP="00A4618C">
      <w:pPr>
        <w:sectPr w:rsidR="008967E9" w:rsidSect="00A773EC">
          <w:footerReference w:type="default" r:id="rId14"/>
          <w:footerReference w:type="first" r:id="rId15"/>
          <w:pgSz w:w="12240" w:h="15840"/>
          <w:pgMar w:top="720" w:right="720" w:bottom="1008" w:left="720" w:header="720" w:footer="720" w:gutter="0"/>
          <w:cols w:space="720"/>
          <w:docGrid w:linePitch="360"/>
        </w:sectPr>
      </w:pPr>
      <w:r w:rsidRPr="00155DB5">
        <w:t>We deliver services to Missour</w:t>
      </w:r>
      <w:r>
        <w:t>i</w:t>
      </w:r>
      <w:r w:rsidRPr="00155DB5">
        <w:t>ans in a manner that is sensitive to their uniqu</w:t>
      </w:r>
      <w:r>
        <w:t>e</w:t>
      </w:r>
      <w:r w:rsidRPr="00155DB5">
        <w:t xml:space="preserve"> needs and circumstances.</w:t>
      </w:r>
      <w:r w:rsidRPr="002609D7">
        <w:br w:type="page"/>
      </w:r>
    </w:p>
    <w:p w14:paraId="19008EF9" w14:textId="362F757A" w:rsidR="00696E3D" w:rsidRDefault="00696E3D" w:rsidP="00A4618C">
      <w:pPr>
        <w:rPr>
          <w:b/>
        </w:rPr>
      </w:pPr>
      <w:r w:rsidRPr="00BB6DCE">
        <w:rPr>
          <w:b/>
        </w:rPr>
        <w:lastRenderedPageBreak/>
        <w:t>Table of Contents</w:t>
      </w:r>
    </w:p>
    <w:p w14:paraId="45799DAE" w14:textId="77777777" w:rsidR="00696E3D" w:rsidRPr="00BB6DCE" w:rsidRDefault="00696E3D" w:rsidP="00696E3D">
      <w:pPr>
        <w:jc w:val="center"/>
        <w:rPr>
          <w:b/>
        </w:rPr>
      </w:pPr>
    </w:p>
    <w:p w14:paraId="65A2F107" w14:textId="67EFBDEB" w:rsidR="00696E3D" w:rsidRPr="003C6A34" w:rsidRDefault="00696E3D" w:rsidP="003C6A34">
      <w:pPr>
        <w:rPr>
          <w:b/>
          <w:bCs/>
          <w:u w:val="single"/>
        </w:rPr>
      </w:pPr>
      <w:r w:rsidRPr="00BB6DCE">
        <w:rPr>
          <w:b/>
        </w:rPr>
        <w:t>1.0</w:t>
      </w:r>
      <w:r w:rsidRPr="00BB6DCE">
        <w:rPr>
          <w:b/>
        </w:rPr>
        <w:tab/>
      </w:r>
      <w:hyperlink w:anchor="EnvironmentalHealthFundamentals" w:history="1">
        <w:r w:rsidR="0090700F" w:rsidRPr="008A5F48">
          <w:rPr>
            <w:rStyle w:val="Hyperlink"/>
            <w:b/>
            <w:bCs/>
          </w:rPr>
          <w:t>Environmental Health Fundamentals</w:t>
        </w:r>
      </w:hyperlink>
    </w:p>
    <w:p w14:paraId="37058B0F" w14:textId="41BA991C" w:rsidR="00696E3D" w:rsidRDefault="00696E3D" w:rsidP="003C6A34">
      <w:r w:rsidRPr="00725B1C">
        <w:t>1.1</w:t>
      </w:r>
      <w:r w:rsidRPr="00725B1C">
        <w:tab/>
      </w:r>
      <w:hyperlink w:anchor="EnvironHealthFundPreface" w:history="1">
        <w:r w:rsidR="0090700F" w:rsidRPr="00BC5902">
          <w:rPr>
            <w:rStyle w:val="Hyperlink"/>
          </w:rPr>
          <w:t>Preface</w:t>
        </w:r>
      </w:hyperlink>
      <w:r w:rsidRPr="00725B1C">
        <w:t xml:space="preserve"> </w:t>
      </w:r>
    </w:p>
    <w:p w14:paraId="39CAC495" w14:textId="27CB841D" w:rsidR="006847E9" w:rsidRPr="00725B1C" w:rsidRDefault="006847E9" w:rsidP="003C6A34">
      <w:r>
        <w:t>1.2</w:t>
      </w:r>
      <w:r>
        <w:tab/>
      </w:r>
      <w:hyperlink w:anchor="EnvirHealthFundUsingtheEHOG" w:history="1">
        <w:r w:rsidRPr="006847E9">
          <w:rPr>
            <w:rStyle w:val="Hyperlink"/>
          </w:rPr>
          <w:t>Using the EHOG</w:t>
        </w:r>
      </w:hyperlink>
    </w:p>
    <w:p w14:paraId="0B4FA9F5" w14:textId="559A2B46" w:rsidR="00213EBD" w:rsidRDefault="00696E3D" w:rsidP="00696E3D">
      <w:pPr>
        <w:autoSpaceDE w:val="0"/>
        <w:autoSpaceDN w:val="0"/>
        <w:adjustRightInd w:val="0"/>
        <w:spacing w:line="240" w:lineRule="auto"/>
      </w:pPr>
      <w:r w:rsidRPr="00BB6DCE">
        <w:t>1.2</w:t>
      </w:r>
      <w:r>
        <w:tab/>
      </w:r>
      <w:hyperlink w:anchor="EnvirHealthFundFundofEnvirPubHealth" w:history="1">
        <w:r w:rsidR="0090700F" w:rsidRPr="00BC5902">
          <w:rPr>
            <w:rStyle w:val="Hyperlink"/>
          </w:rPr>
          <w:t>Fundamentals of Environmental Public Health</w:t>
        </w:r>
      </w:hyperlink>
    </w:p>
    <w:p w14:paraId="2E543445" w14:textId="3EA223EC" w:rsidR="00696E3D" w:rsidRPr="00BB6DCE" w:rsidRDefault="00213EBD" w:rsidP="00696E3D">
      <w:pPr>
        <w:autoSpaceDE w:val="0"/>
        <w:autoSpaceDN w:val="0"/>
        <w:adjustRightInd w:val="0"/>
        <w:spacing w:line="240" w:lineRule="auto"/>
      </w:pPr>
      <w:r>
        <w:t>1.3</w:t>
      </w:r>
      <w:r>
        <w:tab/>
      </w:r>
      <w:hyperlink w:anchor="EnvirHealthFundBEHS" w:history="1">
        <w:r w:rsidR="0090700F" w:rsidRPr="00BC5902">
          <w:rPr>
            <w:rStyle w:val="Hyperlink"/>
          </w:rPr>
          <w:t>Bureau of Environmental Health Services</w:t>
        </w:r>
      </w:hyperlink>
    </w:p>
    <w:p w14:paraId="6B92E55C" w14:textId="77777777" w:rsidR="00420D0B" w:rsidRDefault="00E354FD" w:rsidP="00696E3D">
      <w:pPr>
        <w:spacing w:line="240" w:lineRule="auto"/>
      </w:pPr>
      <w:r>
        <w:t>1.4</w:t>
      </w:r>
      <w:r w:rsidR="00696E3D">
        <w:t xml:space="preserve">       </w:t>
      </w:r>
      <w:hyperlink w:anchor="EnvirHealthFundEHS" w:history="1">
        <w:r w:rsidR="00696E3D" w:rsidRPr="00BC5902">
          <w:rPr>
            <w:rStyle w:val="Hyperlink"/>
          </w:rPr>
          <w:t>Environmental Health Specialists (EHS)</w:t>
        </w:r>
      </w:hyperlink>
    </w:p>
    <w:p w14:paraId="7AFA553D" w14:textId="58631113" w:rsidR="00696E3D" w:rsidRDefault="00283FF9" w:rsidP="00696E3D">
      <w:pPr>
        <w:spacing w:line="240" w:lineRule="auto"/>
      </w:pPr>
      <w:hyperlink r:id="rId16" w:history="1"/>
      <w:r w:rsidR="00E354FD">
        <w:t>1.</w:t>
      </w:r>
      <w:r w:rsidR="00BC5902">
        <w:t>5</w:t>
      </w:r>
      <w:r w:rsidR="00696E3D">
        <w:t xml:space="preserve">       </w:t>
      </w:r>
      <w:hyperlink w:anchor="EnvirHealthFundProgramCommHealthAssess" w:history="1">
        <w:r w:rsidR="00696E3D" w:rsidRPr="00BC5902">
          <w:rPr>
            <w:rStyle w:val="Hyperlink"/>
          </w:rPr>
          <w:t>Program and Community Health Assessments</w:t>
        </w:r>
      </w:hyperlink>
    </w:p>
    <w:p w14:paraId="70A4FD7E" w14:textId="17A6AE54" w:rsidR="00696E3D" w:rsidRPr="00BB6DCE" w:rsidRDefault="00696E3D" w:rsidP="00696E3D">
      <w:pPr>
        <w:autoSpaceDE w:val="0"/>
        <w:autoSpaceDN w:val="0"/>
        <w:adjustRightInd w:val="0"/>
        <w:spacing w:line="240" w:lineRule="auto"/>
      </w:pPr>
      <w:r w:rsidRPr="00BB6DCE">
        <w:t>1.</w:t>
      </w:r>
      <w:r w:rsidR="00BC5902">
        <w:t>6</w:t>
      </w:r>
      <w:r w:rsidRPr="00BB6DCE">
        <w:tab/>
      </w:r>
      <w:hyperlink w:anchor="EnvirHealthFundFrequentContacts" w:history="1">
        <w:r w:rsidR="0090700F" w:rsidRPr="00BC5902">
          <w:rPr>
            <w:rStyle w:val="Hyperlink"/>
          </w:rPr>
          <w:t>Frequent Contacts</w:t>
        </w:r>
      </w:hyperlink>
      <w:r w:rsidRPr="00BB6DCE">
        <w:tab/>
      </w:r>
    </w:p>
    <w:p w14:paraId="049DC031" w14:textId="2BCBA6B9" w:rsidR="00696E3D" w:rsidRPr="00BB6DCE" w:rsidRDefault="00696E3D" w:rsidP="00696E3D">
      <w:pPr>
        <w:autoSpaceDE w:val="0"/>
        <w:autoSpaceDN w:val="0"/>
        <w:adjustRightInd w:val="0"/>
        <w:spacing w:line="240" w:lineRule="auto"/>
      </w:pPr>
      <w:r w:rsidRPr="00BB6DCE">
        <w:t>1.</w:t>
      </w:r>
      <w:r w:rsidR="00BC5902">
        <w:t>7</w:t>
      </w:r>
      <w:r w:rsidRPr="00BB6DCE">
        <w:tab/>
      </w:r>
      <w:hyperlink w:anchor="EnvirHealthFundDNR" w:history="1">
        <w:r w:rsidR="0090700F" w:rsidRPr="00BC5902">
          <w:rPr>
            <w:rStyle w:val="Hyperlink"/>
          </w:rPr>
          <w:t>Missouri Department of Natural Resources (DNR)</w:t>
        </w:r>
      </w:hyperlink>
    </w:p>
    <w:p w14:paraId="32E2BD31" w14:textId="15336105" w:rsidR="00696E3D" w:rsidRPr="00BB6DCE" w:rsidRDefault="00696E3D" w:rsidP="00696E3D">
      <w:pPr>
        <w:autoSpaceDE w:val="0"/>
        <w:autoSpaceDN w:val="0"/>
        <w:adjustRightInd w:val="0"/>
        <w:spacing w:line="240" w:lineRule="auto"/>
      </w:pPr>
      <w:r w:rsidRPr="00BB6DCE">
        <w:t>1.</w:t>
      </w:r>
      <w:r w:rsidR="00BC5902">
        <w:t>8</w:t>
      </w:r>
      <w:r w:rsidRPr="00BB6DCE">
        <w:tab/>
      </w:r>
      <w:hyperlink w:anchor="EnvirHealthFundLegalAuthority" w:history="1">
        <w:r w:rsidR="0090700F" w:rsidRPr="00BC5902">
          <w:rPr>
            <w:rStyle w:val="Hyperlink"/>
          </w:rPr>
          <w:t>Legal Authority</w:t>
        </w:r>
      </w:hyperlink>
    </w:p>
    <w:p w14:paraId="3F80CCC7" w14:textId="0B7C224D" w:rsidR="00696E3D" w:rsidRPr="00BB6DCE" w:rsidRDefault="00696E3D" w:rsidP="00696E3D">
      <w:pPr>
        <w:autoSpaceDE w:val="0"/>
        <w:autoSpaceDN w:val="0"/>
        <w:adjustRightInd w:val="0"/>
        <w:spacing w:line="240" w:lineRule="auto"/>
      </w:pPr>
      <w:r w:rsidRPr="00BB6DCE">
        <w:t>1.</w:t>
      </w:r>
      <w:r w:rsidR="00BC5902">
        <w:t>9</w:t>
      </w:r>
      <w:r w:rsidRPr="00BB6DCE">
        <w:tab/>
      </w:r>
      <w:hyperlink w:anchor="EnvirHealthFundLegalAuthority" w:history="1">
        <w:r w:rsidR="0090700F" w:rsidRPr="00BC5902">
          <w:rPr>
            <w:rStyle w:val="Hyperlink"/>
          </w:rPr>
          <w:t>Forms</w:t>
        </w:r>
      </w:hyperlink>
    </w:p>
    <w:p w14:paraId="4B3CCF2D" w14:textId="4ADBC894" w:rsidR="00696E3D" w:rsidRPr="00BB6DCE" w:rsidRDefault="00696E3D" w:rsidP="00696E3D">
      <w:pPr>
        <w:autoSpaceDE w:val="0"/>
        <w:autoSpaceDN w:val="0"/>
        <w:adjustRightInd w:val="0"/>
        <w:spacing w:line="240" w:lineRule="auto"/>
      </w:pPr>
      <w:r w:rsidRPr="00BB6DCE">
        <w:t>1.</w:t>
      </w:r>
      <w:r w:rsidR="00E354FD">
        <w:t>1</w:t>
      </w:r>
      <w:r w:rsidR="00BC5902">
        <w:t>0</w:t>
      </w:r>
      <w:r w:rsidRPr="00BB6DCE">
        <w:tab/>
      </w:r>
      <w:hyperlink w:anchor="EnvirHealthFundLegalProgramRecordFiling" w:history="1">
        <w:r w:rsidR="0090700F" w:rsidRPr="00BC5902">
          <w:rPr>
            <w:rStyle w:val="Hyperlink"/>
          </w:rPr>
          <w:t>Program Record Filing and Retention</w:t>
        </w:r>
      </w:hyperlink>
    </w:p>
    <w:p w14:paraId="4187AB4B" w14:textId="169482AE" w:rsidR="00696E3D" w:rsidRPr="00BB6DCE" w:rsidRDefault="00696E3D" w:rsidP="00696E3D">
      <w:pPr>
        <w:autoSpaceDE w:val="0"/>
        <w:autoSpaceDN w:val="0"/>
        <w:adjustRightInd w:val="0"/>
        <w:spacing w:line="240" w:lineRule="auto"/>
      </w:pPr>
      <w:r w:rsidRPr="00BB6DCE">
        <w:t>1.</w:t>
      </w:r>
      <w:r w:rsidR="00E354FD">
        <w:t>1</w:t>
      </w:r>
      <w:r w:rsidR="00BC5902">
        <w:t>1</w:t>
      </w:r>
      <w:r w:rsidRPr="00BB6DCE">
        <w:tab/>
      </w:r>
      <w:hyperlink w:anchor="EnvirHealthFundDocGuidelines" w:history="1">
        <w:r w:rsidR="0090700F" w:rsidRPr="00BC5902">
          <w:rPr>
            <w:rStyle w:val="Hyperlink"/>
          </w:rPr>
          <w:t>Documentation Guidelines</w:t>
        </w:r>
      </w:hyperlink>
    </w:p>
    <w:p w14:paraId="3D87933D" w14:textId="77777777" w:rsidR="00BC5902" w:rsidRDefault="00696E3D" w:rsidP="00696E3D">
      <w:pPr>
        <w:autoSpaceDE w:val="0"/>
        <w:autoSpaceDN w:val="0"/>
        <w:adjustRightInd w:val="0"/>
        <w:spacing w:line="240" w:lineRule="auto"/>
      </w:pPr>
      <w:r w:rsidRPr="00BB6DCE">
        <w:t>1.1</w:t>
      </w:r>
      <w:r w:rsidR="00BC5902">
        <w:t>2</w:t>
      </w:r>
      <w:r w:rsidRPr="00BB6DCE">
        <w:tab/>
      </w:r>
      <w:hyperlink w:anchor="EnvirHealthFundFundofanInspection" w:history="1">
        <w:r w:rsidR="0090700F" w:rsidRPr="00BC5902">
          <w:rPr>
            <w:rStyle w:val="Hyperlink"/>
          </w:rPr>
          <w:t>Fundamentals of an Inspection</w:t>
        </w:r>
      </w:hyperlink>
    </w:p>
    <w:p w14:paraId="0CC32767" w14:textId="59532EDB" w:rsidR="00696E3D" w:rsidRPr="00BB6DCE" w:rsidRDefault="00BC5902" w:rsidP="00696E3D">
      <w:pPr>
        <w:autoSpaceDE w:val="0"/>
        <w:autoSpaceDN w:val="0"/>
        <w:adjustRightInd w:val="0"/>
        <w:spacing w:line="240" w:lineRule="auto"/>
      </w:pPr>
      <w:r>
        <w:t>1.13</w:t>
      </w:r>
      <w:r>
        <w:tab/>
      </w:r>
      <w:hyperlink w:anchor="EnvirHealthFundInspandInvestConductedEHS" w:history="1">
        <w:r w:rsidRPr="00BC5902">
          <w:rPr>
            <w:rStyle w:val="Hyperlink"/>
          </w:rPr>
          <w:t>Inspections and Investigations Conducted by EHS</w:t>
        </w:r>
      </w:hyperlink>
      <w:r w:rsidR="00696E3D" w:rsidRPr="00BB6DCE">
        <w:t xml:space="preserve"> </w:t>
      </w:r>
    </w:p>
    <w:p w14:paraId="35CB5503" w14:textId="0663B27E" w:rsidR="00696E3D" w:rsidRPr="00BB6DCE" w:rsidRDefault="00696E3D" w:rsidP="00696E3D">
      <w:pPr>
        <w:autoSpaceDE w:val="0"/>
        <w:autoSpaceDN w:val="0"/>
        <w:adjustRightInd w:val="0"/>
        <w:spacing w:line="240" w:lineRule="auto"/>
      </w:pPr>
      <w:r w:rsidRPr="00BB6DCE">
        <w:t>1.1</w:t>
      </w:r>
      <w:r w:rsidR="00E354FD">
        <w:t>4</w:t>
      </w:r>
      <w:r w:rsidRPr="00BB6DCE">
        <w:tab/>
      </w:r>
      <w:hyperlink w:anchor="EnvirHealthFundProcIssTBIR" w:history="1">
        <w:r w:rsidR="0090700F" w:rsidRPr="00BC5902">
          <w:rPr>
            <w:rStyle w:val="Hyperlink"/>
          </w:rPr>
          <w:t>Process for the Issuance of Technical Bulletins/Informational Releases</w:t>
        </w:r>
      </w:hyperlink>
    </w:p>
    <w:p w14:paraId="54892F94" w14:textId="499B865C" w:rsidR="00696E3D" w:rsidRPr="00BB6DCE" w:rsidRDefault="00696E3D" w:rsidP="00696E3D">
      <w:pPr>
        <w:autoSpaceDE w:val="0"/>
        <w:autoSpaceDN w:val="0"/>
        <w:adjustRightInd w:val="0"/>
        <w:spacing w:line="240" w:lineRule="auto"/>
      </w:pPr>
      <w:r w:rsidRPr="00BB6DCE">
        <w:t>1.1</w:t>
      </w:r>
      <w:r w:rsidR="00E354FD">
        <w:t>5</w:t>
      </w:r>
      <w:r w:rsidRPr="00BB6DCE">
        <w:tab/>
        <w:t>Updates</w:t>
      </w:r>
    </w:p>
    <w:p w14:paraId="2DF3124A" w14:textId="77777777" w:rsidR="00696E3D" w:rsidRPr="00BB6DCE" w:rsidRDefault="00696E3D" w:rsidP="00696E3D">
      <w:pPr>
        <w:autoSpaceDE w:val="0"/>
        <w:autoSpaceDN w:val="0"/>
        <w:adjustRightInd w:val="0"/>
        <w:spacing w:line="240" w:lineRule="auto"/>
        <w:rPr>
          <w:b/>
        </w:rPr>
      </w:pPr>
    </w:p>
    <w:p w14:paraId="61116C55" w14:textId="77777777" w:rsidR="00696E3D" w:rsidRPr="00BB6DCE" w:rsidRDefault="00696E3D" w:rsidP="00696E3D">
      <w:pPr>
        <w:autoSpaceDE w:val="0"/>
        <w:autoSpaceDN w:val="0"/>
        <w:adjustRightInd w:val="0"/>
        <w:spacing w:line="240" w:lineRule="auto"/>
        <w:rPr>
          <w:b/>
        </w:rPr>
      </w:pPr>
      <w:r w:rsidRPr="00BB6DCE">
        <w:rPr>
          <w:b/>
        </w:rPr>
        <w:t>2.0</w:t>
      </w:r>
      <w:r w:rsidRPr="00BB6DCE">
        <w:rPr>
          <w:b/>
        </w:rPr>
        <w:tab/>
      </w:r>
      <w:hyperlink w:anchor="FoodSafety" w:history="1">
        <w:r w:rsidRPr="00BB6DCE">
          <w:rPr>
            <w:rStyle w:val="Hyperlink"/>
            <w:b/>
          </w:rPr>
          <w:t>Food Safety</w:t>
        </w:r>
      </w:hyperlink>
    </w:p>
    <w:p w14:paraId="7475F5B5" w14:textId="77777777" w:rsidR="00696E3D" w:rsidRPr="00BB6DCE" w:rsidRDefault="00696E3D" w:rsidP="00696E3D">
      <w:pPr>
        <w:tabs>
          <w:tab w:val="left" w:pos="720"/>
          <w:tab w:val="left" w:pos="1440"/>
          <w:tab w:val="left" w:pos="6295"/>
        </w:tabs>
        <w:autoSpaceDE w:val="0"/>
        <w:autoSpaceDN w:val="0"/>
        <w:adjustRightInd w:val="0"/>
        <w:spacing w:line="240" w:lineRule="auto"/>
      </w:pPr>
      <w:r w:rsidRPr="00BB6DCE">
        <w:t>2.1</w:t>
      </w:r>
      <w:r w:rsidRPr="00BB6DCE">
        <w:tab/>
      </w:r>
      <w:hyperlink w:anchor="FoodSafetyIntroduction" w:history="1">
        <w:r w:rsidRPr="00BB6DCE">
          <w:rPr>
            <w:rStyle w:val="Hyperlink"/>
          </w:rPr>
          <w:t>Introduction</w:t>
        </w:r>
      </w:hyperlink>
      <w:r w:rsidRPr="00BB6DCE">
        <w:tab/>
      </w:r>
    </w:p>
    <w:p w14:paraId="6C60121E" w14:textId="77777777" w:rsidR="00696E3D" w:rsidRPr="00BB6DCE" w:rsidRDefault="00696E3D" w:rsidP="00696E3D">
      <w:pPr>
        <w:autoSpaceDE w:val="0"/>
        <w:autoSpaceDN w:val="0"/>
        <w:adjustRightInd w:val="0"/>
        <w:spacing w:line="240" w:lineRule="auto"/>
      </w:pPr>
      <w:r w:rsidRPr="00BB6DCE">
        <w:t>2.2</w:t>
      </w:r>
      <w:r w:rsidRPr="00BB6DCE">
        <w:tab/>
      </w:r>
      <w:hyperlink w:anchor="RetailFoodProtectionGuidelines" w:history="1">
        <w:r w:rsidRPr="00BB6DCE">
          <w:rPr>
            <w:rStyle w:val="Hyperlink"/>
          </w:rPr>
          <w:t>Retail Food Protection Guidelines</w:t>
        </w:r>
      </w:hyperlink>
    </w:p>
    <w:p w14:paraId="3CA4025C" w14:textId="77777777" w:rsidR="00696E3D" w:rsidRPr="00BB6DCE" w:rsidRDefault="00696E3D" w:rsidP="00696E3D">
      <w:pPr>
        <w:autoSpaceDE w:val="0"/>
        <w:autoSpaceDN w:val="0"/>
        <w:adjustRightInd w:val="0"/>
        <w:spacing w:line="240" w:lineRule="auto"/>
      </w:pPr>
      <w:r w:rsidRPr="00BB6DCE">
        <w:t>2.3</w:t>
      </w:r>
      <w:r w:rsidRPr="00BB6DCE">
        <w:tab/>
      </w:r>
      <w:hyperlink w:anchor="FoodEnforcementGuidelines" w:history="1">
        <w:r w:rsidRPr="00BB6DCE">
          <w:rPr>
            <w:rStyle w:val="Hyperlink"/>
          </w:rPr>
          <w:t>Enforcement Guidelines</w:t>
        </w:r>
      </w:hyperlink>
    </w:p>
    <w:p w14:paraId="7AFB47D4" w14:textId="77777777" w:rsidR="00696E3D" w:rsidRPr="00BB6DCE" w:rsidRDefault="00696E3D" w:rsidP="00696E3D">
      <w:pPr>
        <w:autoSpaceDE w:val="0"/>
        <w:autoSpaceDN w:val="0"/>
        <w:adjustRightInd w:val="0"/>
        <w:spacing w:line="240" w:lineRule="auto"/>
      </w:pPr>
      <w:r w:rsidRPr="00BB6DCE">
        <w:t>2.4</w:t>
      </w:r>
      <w:r w:rsidRPr="00BB6DCE">
        <w:tab/>
      </w:r>
      <w:hyperlink w:anchor="TechnicalPointsandRuleInter" w:history="1">
        <w:r w:rsidRPr="00BB6DCE">
          <w:rPr>
            <w:rStyle w:val="Hyperlink"/>
          </w:rPr>
          <w:t>Technical Points and Rule Interpretations</w:t>
        </w:r>
      </w:hyperlink>
    </w:p>
    <w:p w14:paraId="14FF8A00" w14:textId="77777777" w:rsidR="00696E3D" w:rsidRPr="00BB6DCE" w:rsidRDefault="00696E3D" w:rsidP="00696E3D">
      <w:pPr>
        <w:autoSpaceDE w:val="0"/>
        <w:autoSpaceDN w:val="0"/>
        <w:adjustRightInd w:val="0"/>
        <w:spacing w:line="240" w:lineRule="auto"/>
      </w:pPr>
      <w:r w:rsidRPr="00BB6DCE">
        <w:t>2.5</w:t>
      </w:r>
      <w:r w:rsidRPr="00BB6DCE">
        <w:tab/>
      </w:r>
      <w:hyperlink w:anchor="FarmersMarketGuidelines" w:history="1">
        <w:r w:rsidRPr="00BB6DCE">
          <w:rPr>
            <w:rStyle w:val="Hyperlink"/>
          </w:rPr>
          <w:t>Farmer’s Market Guidelines</w:t>
        </w:r>
      </w:hyperlink>
    </w:p>
    <w:p w14:paraId="2A5DF0C0" w14:textId="77777777" w:rsidR="00696E3D" w:rsidRPr="00BB6DCE" w:rsidRDefault="00696E3D" w:rsidP="00696E3D">
      <w:pPr>
        <w:autoSpaceDE w:val="0"/>
        <w:autoSpaceDN w:val="0"/>
        <w:adjustRightInd w:val="0"/>
        <w:spacing w:line="240" w:lineRule="auto"/>
      </w:pPr>
      <w:r w:rsidRPr="00BB6DCE">
        <w:t>2.6</w:t>
      </w:r>
      <w:r w:rsidRPr="00BB6DCE">
        <w:tab/>
      </w:r>
      <w:hyperlink w:anchor="FairsFestivalsandTemporaryEvents" w:history="1">
        <w:r w:rsidRPr="00BB6DCE">
          <w:rPr>
            <w:rStyle w:val="Hyperlink"/>
          </w:rPr>
          <w:t>Fairs, Festivals, and Temporary Events</w:t>
        </w:r>
      </w:hyperlink>
    </w:p>
    <w:p w14:paraId="70E9CBEA" w14:textId="77777777" w:rsidR="00696E3D" w:rsidRPr="00BB6DCE" w:rsidRDefault="00696E3D" w:rsidP="00696E3D">
      <w:pPr>
        <w:autoSpaceDE w:val="0"/>
        <w:autoSpaceDN w:val="0"/>
        <w:adjustRightInd w:val="0"/>
        <w:spacing w:line="240" w:lineRule="auto"/>
      </w:pPr>
      <w:r w:rsidRPr="00BB6DCE">
        <w:t>2.7</w:t>
      </w:r>
      <w:r w:rsidRPr="00BB6DCE">
        <w:tab/>
      </w:r>
      <w:hyperlink w:anchor="RecallProcedures" w:history="1">
        <w:r w:rsidRPr="00BB6DCE">
          <w:rPr>
            <w:rStyle w:val="Hyperlink"/>
          </w:rPr>
          <w:t>Recall Procedures</w:t>
        </w:r>
      </w:hyperlink>
    </w:p>
    <w:p w14:paraId="5440CBDD" w14:textId="77777777" w:rsidR="00696E3D" w:rsidRPr="00BB6DCE" w:rsidRDefault="00696E3D" w:rsidP="00696E3D">
      <w:pPr>
        <w:autoSpaceDE w:val="0"/>
        <w:autoSpaceDN w:val="0"/>
        <w:adjustRightInd w:val="0"/>
        <w:spacing w:line="240" w:lineRule="auto"/>
      </w:pPr>
      <w:r w:rsidRPr="00BB6DCE">
        <w:t>2.8</w:t>
      </w:r>
      <w:r w:rsidRPr="00BB6DCE">
        <w:tab/>
      </w:r>
      <w:hyperlink w:anchor="FoodborneIllnessInvestigations" w:history="1">
        <w:r w:rsidRPr="00BB6DCE">
          <w:rPr>
            <w:rStyle w:val="Hyperlink"/>
          </w:rPr>
          <w:t>Foodborne Illness Investigation</w:t>
        </w:r>
      </w:hyperlink>
    </w:p>
    <w:p w14:paraId="54D9C0DD" w14:textId="77777777" w:rsidR="00696E3D" w:rsidRPr="00BB6DCE" w:rsidRDefault="00696E3D" w:rsidP="00696E3D">
      <w:pPr>
        <w:autoSpaceDE w:val="0"/>
        <w:autoSpaceDN w:val="0"/>
        <w:adjustRightInd w:val="0"/>
        <w:spacing w:line="240" w:lineRule="auto"/>
      </w:pPr>
      <w:r w:rsidRPr="00BB6DCE">
        <w:t>2.9</w:t>
      </w:r>
      <w:r w:rsidRPr="00BB6DCE">
        <w:tab/>
      </w:r>
      <w:hyperlink w:anchor="SpecializedProcessApproval" w:history="1">
        <w:r>
          <w:rPr>
            <w:rStyle w:val="Hyperlink"/>
          </w:rPr>
          <w:t>Special</w:t>
        </w:r>
        <w:r w:rsidRPr="00BB6DCE">
          <w:rPr>
            <w:rStyle w:val="Hyperlink"/>
          </w:rPr>
          <w:t xml:space="preserve"> Process Approval</w:t>
        </w:r>
      </w:hyperlink>
    </w:p>
    <w:p w14:paraId="40C8C77C" w14:textId="77777777" w:rsidR="00696E3D" w:rsidRDefault="00696E3D" w:rsidP="00696E3D">
      <w:pPr>
        <w:autoSpaceDE w:val="0"/>
        <w:autoSpaceDN w:val="0"/>
        <w:adjustRightInd w:val="0"/>
        <w:spacing w:line="240" w:lineRule="auto"/>
      </w:pPr>
      <w:r w:rsidRPr="00BB6DCE">
        <w:t>2.10</w:t>
      </w:r>
      <w:r w:rsidRPr="00BB6DCE">
        <w:tab/>
      </w:r>
      <w:hyperlink w:anchor="ReducedOxygenPackaging" w:history="1">
        <w:r w:rsidRPr="00BB6DCE">
          <w:rPr>
            <w:rStyle w:val="Hyperlink"/>
          </w:rPr>
          <w:t>Reduced Oxygen Packaging (ROP)</w:t>
        </w:r>
      </w:hyperlink>
    </w:p>
    <w:p w14:paraId="7199BAC8" w14:textId="168F0B76" w:rsidR="00696E3D" w:rsidRPr="00BB6DCE" w:rsidRDefault="00696E3D" w:rsidP="00696E3D">
      <w:pPr>
        <w:autoSpaceDE w:val="0"/>
        <w:autoSpaceDN w:val="0"/>
        <w:adjustRightInd w:val="0"/>
        <w:spacing w:line="240" w:lineRule="auto"/>
      </w:pPr>
      <w:r w:rsidRPr="00BB6DCE">
        <w:t>2.11</w:t>
      </w:r>
      <w:r w:rsidRPr="00BB6DCE">
        <w:tab/>
      </w:r>
      <w:hyperlink w:anchor="SummerFoodServiceProgram" w:history="1">
        <w:r w:rsidR="00B310D4" w:rsidRPr="00B310D4">
          <w:rPr>
            <w:rStyle w:val="Hyperlink"/>
          </w:rPr>
          <w:t>Summer Food Service Program</w:t>
        </w:r>
        <w:r w:rsidRPr="00B310D4">
          <w:rPr>
            <w:rStyle w:val="Hyperlink"/>
          </w:rPr>
          <w:t xml:space="preserve"> and At-Risk Afterschool Program</w:t>
        </w:r>
      </w:hyperlink>
    </w:p>
    <w:p w14:paraId="319F8996" w14:textId="77777777" w:rsidR="00696E3D" w:rsidRPr="00BB6DCE" w:rsidRDefault="00696E3D" w:rsidP="00696E3D">
      <w:pPr>
        <w:tabs>
          <w:tab w:val="left" w:pos="0"/>
        </w:tabs>
        <w:autoSpaceDE w:val="0"/>
        <w:autoSpaceDN w:val="0"/>
        <w:adjustRightInd w:val="0"/>
        <w:spacing w:line="240" w:lineRule="auto"/>
      </w:pPr>
      <w:r w:rsidRPr="00BB6DCE">
        <w:t>2.12</w:t>
      </w:r>
      <w:r w:rsidRPr="00BB6DCE">
        <w:tab/>
      </w:r>
      <w:hyperlink w:anchor="Standardization" w:history="1">
        <w:r w:rsidRPr="00BB6DCE">
          <w:rPr>
            <w:rStyle w:val="Hyperlink"/>
          </w:rPr>
          <w:t>Standardization</w:t>
        </w:r>
      </w:hyperlink>
    </w:p>
    <w:p w14:paraId="2465F5E5" w14:textId="77777777" w:rsidR="00844A61" w:rsidRDefault="00696E3D" w:rsidP="00696E3D">
      <w:pPr>
        <w:autoSpaceDE w:val="0"/>
        <w:autoSpaceDN w:val="0"/>
        <w:adjustRightInd w:val="0"/>
        <w:spacing w:line="240" w:lineRule="auto"/>
        <w:rPr>
          <w:rStyle w:val="Hyperlink"/>
        </w:rPr>
      </w:pPr>
      <w:r w:rsidRPr="00BB6DCE">
        <w:t>2.13</w:t>
      </w:r>
      <w:r>
        <w:tab/>
      </w:r>
      <w:hyperlink w:anchor="FoodSamples" w:history="1">
        <w:r w:rsidRPr="00C930E9">
          <w:rPr>
            <w:rStyle w:val="Hyperlink"/>
          </w:rPr>
          <w:t>Food Samples for Laboratory Analysis</w:t>
        </w:r>
      </w:hyperlink>
    </w:p>
    <w:p w14:paraId="506E0DF1" w14:textId="37934E1A" w:rsidR="00696E3D" w:rsidRDefault="00844A61" w:rsidP="00696E3D">
      <w:pPr>
        <w:autoSpaceDE w:val="0"/>
        <w:autoSpaceDN w:val="0"/>
        <w:adjustRightInd w:val="0"/>
        <w:spacing w:line="240" w:lineRule="auto"/>
      </w:pPr>
      <w:r w:rsidRPr="006847E9">
        <w:rPr>
          <w:rStyle w:val="Hyperlink"/>
          <w:color w:val="auto"/>
          <w:u w:val="none"/>
        </w:rPr>
        <w:t>2.14</w:t>
      </w:r>
      <w:r w:rsidRPr="00600DCF">
        <w:rPr>
          <w:rStyle w:val="Hyperlink"/>
          <w:u w:val="none"/>
        </w:rPr>
        <w:tab/>
      </w:r>
      <w:hyperlink w:anchor="FoodTrainingEHS" w:history="1">
        <w:r w:rsidRPr="00586140">
          <w:rPr>
            <w:rStyle w:val="Hyperlink"/>
          </w:rPr>
          <w:t>Training for New Environmental Health Specialists (EHS)</w:t>
        </w:r>
      </w:hyperlink>
      <w:r w:rsidR="00696E3D" w:rsidRPr="00BB6DCE">
        <w:tab/>
      </w:r>
    </w:p>
    <w:p w14:paraId="2919B736" w14:textId="6FD558B1" w:rsidR="00696E3D" w:rsidRPr="00BB6DCE" w:rsidRDefault="00696E3D" w:rsidP="00696E3D">
      <w:pPr>
        <w:autoSpaceDE w:val="0"/>
        <w:autoSpaceDN w:val="0"/>
        <w:adjustRightInd w:val="0"/>
        <w:spacing w:line="240" w:lineRule="auto"/>
      </w:pPr>
      <w:r>
        <w:t>2.</w:t>
      </w:r>
      <w:r w:rsidR="00844A61">
        <w:t>15</w:t>
      </w:r>
      <w:r>
        <w:tab/>
      </w:r>
      <w:hyperlink w:anchor="ManufacturedFoodProgram" w:history="1">
        <w:r w:rsidRPr="00BB6DCE">
          <w:rPr>
            <w:rStyle w:val="Hyperlink"/>
          </w:rPr>
          <w:t>Manufactured Food Program</w:t>
        </w:r>
      </w:hyperlink>
    </w:p>
    <w:p w14:paraId="5A96523B" w14:textId="4F97A413" w:rsidR="00696E3D" w:rsidRPr="00BB6DCE" w:rsidRDefault="00696E3D" w:rsidP="00696E3D">
      <w:pPr>
        <w:autoSpaceDE w:val="0"/>
        <w:autoSpaceDN w:val="0"/>
        <w:adjustRightInd w:val="0"/>
        <w:spacing w:line="240" w:lineRule="auto"/>
      </w:pPr>
      <w:r w:rsidRPr="00BB6DCE">
        <w:t>2.</w:t>
      </w:r>
      <w:r w:rsidR="00844A61" w:rsidRPr="00BB6DCE">
        <w:t>1</w:t>
      </w:r>
      <w:r w:rsidR="00844A61">
        <w:t>6</w:t>
      </w:r>
      <w:r w:rsidRPr="00BB6DCE">
        <w:tab/>
      </w:r>
      <w:hyperlink w:anchor="ProductTampering" w:history="1">
        <w:r w:rsidRPr="00BB6DCE">
          <w:rPr>
            <w:rStyle w:val="Hyperlink"/>
          </w:rPr>
          <w:t>Product Tampering</w:t>
        </w:r>
      </w:hyperlink>
    </w:p>
    <w:p w14:paraId="53DD8370" w14:textId="12E29365" w:rsidR="00696E3D" w:rsidRPr="00BB6DCE" w:rsidRDefault="00696E3D" w:rsidP="00696E3D">
      <w:pPr>
        <w:autoSpaceDE w:val="0"/>
        <w:autoSpaceDN w:val="0"/>
        <w:adjustRightInd w:val="0"/>
        <w:spacing w:line="240" w:lineRule="auto"/>
      </w:pPr>
      <w:r w:rsidRPr="00BB6DCE">
        <w:t>2.</w:t>
      </w:r>
      <w:r w:rsidR="00844A61" w:rsidRPr="00BB6DCE">
        <w:t>1</w:t>
      </w:r>
      <w:r w:rsidR="00844A61">
        <w:t>7</w:t>
      </w:r>
      <w:r w:rsidRPr="00BB6DCE">
        <w:tab/>
      </w:r>
      <w:hyperlink w:anchor="FrozenDessertProgram" w:history="1">
        <w:r w:rsidRPr="00BB6DCE">
          <w:rPr>
            <w:rStyle w:val="Hyperlink"/>
          </w:rPr>
          <w:t>Frozen Dessert Program</w:t>
        </w:r>
      </w:hyperlink>
    </w:p>
    <w:p w14:paraId="74085001" w14:textId="4EC2EA9E" w:rsidR="00696E3D" w:rsidRDefault="00696E3D" w:rsidP="00696E3D">
      <w:pPr>
        <w:autoSpaceDE w:val="0"/>
        <w:autoSpaceDN w:val="0"/>
        <w:adjustRightInd w:val="0"/>
        <w:spacing w:line="240" w:lineRule="auto"/>
      </w:pPr>
      <w:r w:rsidRPr="00BB6DCE">
        <w:t>2.</w:t>
      </w:r>
      <w:r w:rsidR="00844A61" w:rsidRPr="00BB6DCE">
        <w:t>1</w:t>
      </w:r>
      <w:r w:rsidR="00844A61">
        <w:t>8</w:t>
      </w:r>
      <w:r w:rsidRPr="00BB6DCE">
        <w:tab/>
      </w:r>
      <w:r w:rsidR="00844A61">
        <w:t>Updates</w:t>
      </w:r>
    </w:p>
    <w:p w14:paraId="7DF21AEA" w14:textId="77777777" w:rsidR="00696E3D" w:rsidRDefault="00696E3D" w:rsidP="00696E3D">
      <w:pPr>
        <w:autoSpaceDE w:val="0"/>
        <w:autoSpaceDN w:val="0"/>
        <w:adjustRightInd w:val="0"/>
        <w:spacing w:line="240" w:lineRule="auto"/>
      </w:pPr>
      <w:r w:rsidRPr="00BB6DCE">
        <w:tab/>
      </w:r>
    </w:p>
    <w:p w14:paraId="4BFF7A38" w14:textId="7FD05AA8" w:rsidR="00696E3D" w:rsidRPr="00BB6DCE" w:rsidRDefault="00696E3D" w:rsidP="00696E3D">
      <w:pPr>
        <w:autoSpaceDE w:val="0"/>
        <w:autoSpaceDN w:val="0"/>
        <w:adjustRightInd w:val="0"/>
        <w:spacing w:line="240" w:lineRule="auto"/>
        <w:rPr>
          <w:b/>
        </w:rPr>
      </w:pPr>
      <w:r w:rsidRPr="00BB6DCE">
        <w:rPr>
          <w:b/>
        </w:rPr>
        <w:t>3.0</w:t>
      </w:r>
      <w:r w:rsidRPr="00BB6DCE">
        <w:rPr>
          <w:b/>
        </w:rPr>
        <w:tab/>
      </w:r>
      <w:hyperlink w:anchor="LodgingSafetyandSanitation" w:history="1">
        <w:r w:rsidR="007F17B7" w:rsidRPr="007F17B7">
          <w:rPr>
            <w:rStyle w:val="Hyperlink"/>
            <w:b/>
          </w:rPr>
          <w:t>Lodging, Safety and Sanitation</w:t>
        </w:r>
      </w:hyperlink>
    </w:p>
    <w:p w14:paraId="7722CBCB" w14:textId="77777777" w:rsidR="00844A61" w:rsidRDefault="00844A61" w:rsidP="00844A61">
      <w:pPr>
        <w:rPr>
          <w:b/>
        </w:rPr>
      </w:pPr>
      <w:r w:rsidRPr="00BB6DCE">
        <w:t>3.1</w:t>
      </w:r>
      <w:r>
        <w:tab/>
      </w:r>
      <w:hyperlink w:anchor="LodgingIntroduction" w:history="1">
        <w:r w:rsidRPr="00BB6DCE">
          <w:rPr>
            <w:rStyle w:val="Hyperlink"/>
          </w:rPr>
          <w:t>Introduction</w:t>
        </w:r>
      </w:hyperlink>
    </w:p>
    <w:p w14:paraId="0CF13286" w14:textId="77777777" w:rsidR="00844A61" w:rsidRDefault="00844A61" w:rsidP="00844A61">
      <w:pPr>
        <w:rPr>
          <w:b/>
        </w:rPr>
      </w:pPr>
      <w:r w:rsidRPr="00BB6DCE">
        <w:t>3.2</w:t>
      </w:r>
      <w:r>
        <w:tab/>
      </w:r>
      <w:hyperlink w:anchor="LodgingSanitationandSafety" w:history="1">
        <w:r w:rsidRPr="00BB6DCE">
          <w:rPr>
            <w:rStyle w:val="Hyperlink"/>
          </w:rPr>
          <w:t>Lodging Sanitation and Safety Guidelines</w:t>
        </w:r>
      </w:hyperlink>
    </w:p>
    <w:p w14:paraId="1C2BE7F8" w14:textId="77777777" w:rsidR="00844A61" w:rsidRPr="00E819D2" w:rsidRDefault="00844A61" w:rsidP="00844A61">
      <w:pPr>
        <w:rPr>
          <w:rStyle w:val="Hyperlink"/>
          <w:color w:val="auto"/>
        </w:rPr>
      </w:pPr>
      <w:r w:rsidRPr="00E819D2">
        <w:t xml:space="preserve">3.3 </w:t>
      </w:r>
      <w:r w:rsidRPr="00E819D2">
        <w:tab/>
      </w:r>
      <w:hyperlink w:anchor="LodgingTPandRuleInter">
        <w:r w:rsidRPr="00E819D2">
          <w:rPr>
            <w:rStyle w:val="Hyperlink"/>
            <w:color w:val="auto"/>
          </w:rPr>
          <w:t>Technical Points and Rule Interpretations</w:t>
        </w:r>
      </w:hyperlink>
    </w:p>
    <w:p w14:paraId="5B6ECBCA" w14:textId="77777777" w:rsidR="00844A61" w:rsidRPr="00E819D2" w:rsidRDefault="00844A61" w:rsidP="00844A61">
      <w:pPr>
        <w:rPr>
          <w:rStyle w:val="eop"/>
        </w:rPr>
      </w:pPr>
      <w:r w:rsidRPr="00E819D2">
        <w:rPr>
          <w:rStyle w:val="Hyperlink"/>
          <w:color w:val="auto"/>
          <w:u w:val="none"/>
        </w:rPr>
        <w:t>3.4</w:t>
      </w:r>
      <w:r w:rsidRPr="00E819D2">
        <w:rPr>
          <w:rStyle w:val="Hyperlink"/>
          <w:color w:val="auto"/>
          <w:u w:val="none"/>
        </w:rPr>
        <w:tab/>
      </w:r>
      <w:hyperlink w:anchor="LodgingRequirementsforLicensing" w:history="1">
        <w:r w:rsidRPr="00E819D2">
          <w:rPr>
            <w:rStyle w:val="Hyperlink"/>
          </w:rPr>
          <w:t>Requirements for Licensing</w:t>
        </w:r>
      </w:hyperlink>
    </w:p>
    <w:p w14:paraId="448CF526" w14:textId="77777777" w:rsidR="00844A61" w:rsidRPr="00E819D2" w:rsidRDefault="00844A61" w:rsidP="00844A61">
      <w:pPr>
        <w:rPr>
          <w:rStyle w:val="eop"/>
        </w:rPr>
      </w:pPr>
      <w:r w:rsidRPr="00E819D2">
        <w:rPr>
          <w:rStyle w:val="eop"/>
        </w:rPr>
        <w:t>3.5</w:t>
      </w:r>
      <w:r w:rsidRPr="00E819D2">
        <w:rPr>
          <w:rStyle w:val="eop"/>
        </w:rPr>
        <w:tab/>
      </w:r>
      <w:hyperlink w:anchor="LodgingSanitationandSafety" w:history="1">
        <w:r w:rsidRPr="00E819D2">
          <w:rPr>
            <w:rStyle w:val="Hyperlink"/>
          </w:rPr>
          <w:t>Sanitation/Housekeeping</w:t>
        </w:r>
      </w:hyperlink>
    </w:p>
    <w:p w14:paraId="6EA59ACD" w14:textId="77777777" w:rsidR="00844A61" w:rsidRPr="00E819D2" w:rsidRDefault="00844A61" w:rsidP="00844A61">
      <w:pPr>
        <w:rPr>
          <w:rStyle w:val="eop"/>
        </w:rPr>
      </w:pPr>
      <w:r w:rsidRPr="00E819D2">
        <w:rPr>
          <w:rStyle w:val="eop"/>
        </w:rPr>
        <w:t>3.6</w:t>
      </w:r>
      <w:r w:rsidRPr="00E819D2">
        <w:rPr>
          <w:rStyle w:val="eop"/>
        </w:rPr>
        <w:tab/>
      </w:r>
      <w:hyperlink w:anchor="LodgingLifeSafety" w:history="1">
        <w:r w:rsidRPr="00E819D2">
          <w:rPr>
            <w:rStyle w:val="Hyperlink"/>
          </w:rPr>
          <w:t>Life Safety</w:t>
        </w:r>
      </w:hyperlink>
    </w:p>
    <w:p w14:paraId="6230AF2B" w14:textId="77777777" w:rsidR="00844A61" w:rsidRPr="00E819D2" w:rsidRDefault="00844A61" w:rsidP="00844A61">
      <w:pPr>
        <w:rPr>
          <w:rStyle w:val="eop"/>
        </w:rPr>
      </w:pPr>
      <w:r w:rsidRPr="00E819D2">
        <w:rPr>
          <w:rStyle w:val="eop"/>
        </w:rPr>
        <w:lastRenderedPageBreak/>
        <w:t>3.7</w:t>
      </w:r>
      <w:r w:rsidRPr="00E819D2">
        <w:rPr>
          <w:rStyle w:val="eop"/>
        </w:rPr>
        <w:tab/>
      </w:r>
      <w:hyperlink w:anchor="LodgingFireSafety" w:history="1">
        <w:r w:rsidRPr="00E819D2">
          <w:rPr>
            <w:rStyle w:val="Hyperlink"/>
          </w:rPr>
          <w:t>Fire Safety</w:t>
        </w:r>
      </w:hyperlink>
    </w:p>
    <w:p w14:paraId="00BCF8D7" w14:textId="77777777" w:rsidR="00844A61" w:rsidRPr="00E819D2" w:rsidRDefault="00844A61" w:rsidP="00844A61">
      <w:pPr>
        <w:rPr>
          <w:rStyle w:val="eop"/>
        </w:rPr>
      </w:pPr>
      <w:r w:rsidRPr="00E819D2">
        <w:rPr>
          <w:rStyle w:val="eop"/>
        </w:rPr>
        <w:t>3.8</w:t>
      </w:r>
      <w:r w:rsidRPr="00E819D2">
        <w:rPr>
          <w:rStyle w:val="eop"/>
        </w:rPr>
        <w:tab/>
      </w:r>
      <w:hyperlink w:anchor="LodgingSwimmingPoolsSpas" w:history="1">
        <w:r w:rsidRPr="00E819D2">
          <w:rPr>
            <w:rStyle w:val="Hyperlink"/>
          </w:rPr>
          <w:t>Swimming Pools/Spas</w:t>
        </w:r>
      </w:hyperlink>
    </w:p>
    <w:p w14:paraId="6CA2F904" w14:textId="77777777" w:rsidR="00844A61" w:rsidRPr="00E819D2" w:rsidRDefault="00844A61" w:rsidP="00844A61">
      <w:pPr>
        <w:rPr>
          <w:rStyle w:val="eop"/>
        </w:rPr>
      </w:pPr>
      <w:r w:rsidRPr="00E819D2">
        <w:rPr>
          <w:rStyle w:val="eop"/>
        </w:rPr>
        <w:t>3.9</w:t>
      </w:r>
      <w:r w:rsidRPr="00E819D2">
        <w:rPr>
          <w:rStyle w:val="eop"/>
        </w:rPr>
        <w:tab/>
      </w:r>
      <w:hyperlink w:anchor="LodgingPlumbingMechanical" w:history="1">
        <w:r w:rsidRPr="00E819D2">
          <w:rPr>
            <w:rStyle w:val="Hyperlink"/>
          </w:rPr>
          <w:t>Plumbing/Mechanical</w:t>
        </w:r>
      </w:hyperlink>
    </w:p>
    <w:p w14:paraId="4337EF09" w14:textId="77777777" w:rsidR="00844A61" w:rsidRPr="00E819D2" w:rsidRDefault="00844A61" w:rsidP="00844A61">
      <w:pPr>
        <w:rPr>
          <w:u w:val="single"/>
        </w:rPr>
      </w:pPr>
      <w:r w:rsidRPr="00E819D2">
        <w:rPr>
          <w:rStyle w:val="eop"/>
        </w:rPr>
        <w:t>3.10</w:t>
      </w:r>
      <w:r w:rsidRPr="00E819D2">
        <w:rPr>
          <w:rStyle w:val="eop"/>
        </w:rPr>
        <w:tab/>
      </w:r>
      <w:hyperlink w:anchor="LodgingHVAC" w:history="1">
        <w:r w:rsidRPr="00E819D2">
          <w:rPr>
            <w:rStyle w:val="Hyperlink"/>
          </w:rPr>
          <w:t>Heating, Venting &amp; Air Conditioning Equipment </w:t>
        </w:r>
      </w:hyperlink>
    </w:p>
    <w:p w14:paraId="53DA16E4" w14:textId="77777777" w:rsidR="00844A61" w:rsidRPr="00E819D2" w:rsidRDefault="00844A61" w:rsidP="00844A61">
      <w:pPr>
        <w:rPr>
          <w:b/>
        </w:rPr>
      </w:pPr>
      <w:r w:rsidRPr="00E819D2">
        <w:t>3.11</w:t>
      </w:r>
      <w:r w:rsidRPr="00E819D2">
        <w:tab/>
      </w:r>
      <w:hyperlink w:anchor="LodgingEnforcementGuidelines" w:history="1">
        <w:r w:rsidRPr="00E819D2">
          <w:rPr>
            <w:rStyle w:val="Hyperlink"/>
            <w:color w:val="auto"/>
          </w:rPr>
          <w:t>Enforcement Guidelines</w:t>
        </w:r>
      </w:hyperlink>
    </w:p>
    <w:p w14:paraId="70AD14DF" w14:textId="77777777" w:rsidR="00844A61" w:rsidRPr="00E819D2" w:rsidRDefault="00844A61" w:rsidP="00844A61">
      <w:pPr>
        <w:rPr>
          <w:rStyle w:val="Hyperlink"/>
          <w:color w:val="auto"/>
        </w:rPr>
      </w:pPr>
      <w:r w:rsidRPr="00E819D2">
        <w:t xml:space="preserve">3.12 </w:t>
      </w:r>
      <w:r w:rsidRPr="00E819D2">
        <w:tab/>
      </w:r>
      <w:hyperlink w:anchor="LodgingInstitionalFacility" w:history="1">
        <w:r w:rsidRPr="00E819D2">
          <w:rPr>
            <w:rStyle w:val="Hyperlink"/>
            <w:color w:val="auto"/>
          </w:rPr>
          <w:t>Institutional Facilities</w:t>
        </w:r>
      </w:hyperlink>
    </w:p>
    <w:p w14:paraId="3B06AC5E" w14:textId="77777777" w:rsidR="00844A61" w:rsidRPr="00E819D2" w:rsidRDefault="00844A61" w:rsidP="00844A61">
      <w:r w:rsidRPr="00E819D2">
        <w:rPr>
          <w:rStyle w:val="Hyperlink"/>
          <w:color w:val="auto"/>
          <w:u w:val="none"/>
        </w:rPr>
        <w:t>3.13</w:t>
      </w:r>
      <w:r w:rsidRPr="00E819D2">
        <w:rPr>
          <w:rStyle w:val="Hyperlink"/>
          <w:color w:val="auto"/>
          <w:u w:val="none"/>
        </w:rPr>
        <w:tab/>
      </w:r>
      <w:hyperlink w:anchor="LodgingTrainingProcess" w:history="1">
        <w:r w:rsidRPr="00E819D2">
          <w:rPr>
            <w:rStyle w:val="Hyperlink"/>
            <w:shd w:val="clear" w:color="auto" w:fill="FFFFFF"/>
          </w:rPr>
          <w:t>Training Process of Inspection of Lodging Facilities </w:t>
        </w:r>
      </w:hyperlink>
    </w:p>
    <w:p w14:paraId="0A0F67A5" w14:textId="77777777" w:rsidR="00844A61" w:rsidRPr="00E819D2" w:rsidRDefault="00844A61" w:rsidP="00844A61">
      <w:pPr>
        <w:rPr>
          <w:b/>
        </w:rPr>
      </w:pPr>
      <w:r w:rsidRPr="00E819D2">
        <w:t xml:space="preserve">3.14 </w:t>
      </w:r>
      <w:r w:rsidRPr="00E819D2">
        <w:tab/>
      </w:r>
      <w:hyperlink w:anchor="LodgingTrainingandResources" w:history="1">
        <w:r w:rsidRPr="00E819D2">
          <w:rPr>
            <w:rStyle w:val="Hyperlink"/>
            <w:color w:val="auto"/>
          </w:rPr>
          <w:t>Training and Resources</w:t>
        </w:r>
      </w:hyperlink>
      <w:r w:rsidRPr="00E819D2">
        <w:t xml:space="preserve"> </w:t>
      </w:r>
    </w:p>
    <w:p w14:paraId="0C07E216" w14:textId="77777777" w:rsidR="00844A61" w:rsidRPr="00E819D2" w:rsidRDefault="00844A61" w:rsidP="00844A61">
      <w:pPr>
        <w:rPr>
          <w:b/>
        </w:rPr>
      </w:pPr>
      <w:r w:rsidRPr="00E819D2">
        <w:t>3.15</w:t>
      </w:r>
      <w:r w:rsidRPr="00E819D2">
        <w:tab/>
        <w:t>Updates</w:t>
      </w:r>
    </w:p>
    <w:p w14:paraId="1C5DEBA0" w14:textId="77777777" w:rsidR="00696E3D" w:rsidRPr="00BB6DCE" w:rsidRDefault="00696E3D" w:rsidP="00696E3D">
      <w:pPr>
        <w:autoSpaceDE w:val="0"/>
        <w:autoSpaceDN w:val="0"/>
        <w:adjustRightInd w:val="0"/>
        <w:spacing w:line="240" w:lineRule="auto"/>
        <w:rPr>
          <w:b/>
        </w:rPr>
      </w:pPr>
    </w:p>
    <w:p w14:paraId="5A25124B" w14:textId="77777777" w:rsidR="00696E3D" w:rsidRPr="00BB6DCE" w:rsidRDefault="00696E3D" w:rsidP="00696E3D">
      <w:pPr>
        <w:autoSpaceDE w:val="0"/>
        <w:autoSpaceDN w:val="0"/>
        <w:adjustRightInd w:val="0"/>
        <w:spacing w:line="240" w:lineRule="auto"/>
        <w:rPr>
          <w:b/>
        </w:rPr>
      </w:pPr>
      <w:r w:rsidRPr="00BB6DCE">
        <w:rPr>
          <w:b/>
        </w:rPr>
        <w:t>4.0</w:t>
      </w:r>
      <w:r w:rsidRPr="00BB6DCE">
        <w:rPr>
          <w:b/>
        </w:rPr>
        <w:tab/>
      </w:r>
      <w:hyperlink w:anchor="EmergencyResponseTOC" w:history="1">
        <w:r w:rsidRPr="00BB6DCE">
          <w:rPr>
            <w:rStyle w:val="Hyperlink"/>
            <w:b/>
          </w:rPr>
          <w:t>Emergency Response</w:t>
        </w:r>
      </w:hyperlink>
    </w:p>
    <w:p w14:paraId="5B3BB7C9" w14:textId="77777777" w:rsidR="00696E3D" w:rsidRPr="004A4000" w:rsidRDefault="00696E3D" w:rsidP="00696E3D">
      <w:pPr>
        <w:autoSpaceDE w:val="0"/>
        <w:autoSpaceDN w:val="0"/>
        <w:adjustRightInd w:val="0"/>
        <w:spacing w:line="240" w:lineRule="auto"/>
        <w:rPr>
          <w:rStyle w:val="Hyperlink"/>
        </w:rPr>
      </w:pPr>
      <w:r w:rsidRPr="00BB6DCE">
        <w:t>4.1</w:t>
      </w:r>
      <w:r w:rsidRPr="00BB6DCE">
        <w:tab/>
      </w:r>
      <w:r>
        <w:rPr>
          <w:rStyle w:val="Hyperlink"/>
        </w:rPr>
        <w:fldChar w:fldCharType="begin"/>
      </w:r>
      <w:r>
        <w:rPr>
          <w:rStyle w:val="Hyperlink"/>
        </w:rPr>
        <w:instrText xml:space="preserve"> HYPERLINK  \l "EmergencyResponseCommunication" </w:instrText>
      </w:r>
      <w:r>
        <w:rPr>
          <w:rStyle w:val="Hyperlink"/>
        </w:rPr>
      </w:r>
      <w:r>
        <w:rPr>
          <w:rStyle w:val="Hyperlink"/>
        </w:rPr>
        <w:fldChar w:fldCharType="separate"/>
      </w:r>
      <w:r w:rsidRPr="004A4000">
        <w:rPr>
          <w:rStyle w:val="Hyperlink"/>
        </w:rPr>
        <w:t>Communication between DHSS and LPHA</w:t>
      </w:r>
    </w:p>
    <w:p w14:paraId="30FF802F" w14:textId="77777777" w:rsidR="001447F8" w:rsidRDefault="00696E3D" w:rsidP="00696E3D">
      <w:pPr>
        <w:autoSpaceDE w:val="0"/>
        <w:autoSpaceDN w:val="0"/>
        <w:adjustRightInd w:val="0"/>
        <w:spacing w:line="240" w:lineRule="auto"/>
      </w:pPr>
      <w:r>
        <w:rPr>
          <w:rStyle w:val="Hyperlink"/>
        </w:rPr>
        <w:fldChar w:fldCharType="end"/>
      </w:r>
      <w:r w:rsidRPr="00BB6DCE">
        <w:t>4.2</w:t>
      </w:r>
      <w:r>
        <w:tab/>
      </w:r>
      <w:hyperlink w:anchor="EmergencyResponsePreparedness" w:history="1">
        <w:r w:rsidRPr="00893AD3">
          <w:rPr>
            <w:rStyle w:val="Hyperlink"/>
          </w:rPr>
          <w:t>Preparedness</w:t>
        </w:r>
      </w:hyperlink>
    </w:p>
    <w:p w14:paraId="20549A05" w14:textId="1B3E1127" w:rsidR="00696E3D" w:rsidRPr="00BB6DCE" w:rsidRDefault="001447F8" w:rsidP="00696E3D">
      <w:pPr>
        <w:autoSpaceDE w:val="0"/>
        <w:autoSpaceDN w:val="0"/>
        <w:adjustRightInd w:val="0"/>
        <w:spacing w:line="240" w:lineRule="auto"/>
      </w:pPr>
      <w:r>
        <w:t>4.3</w:t>
      </w:r>
      <w:r>
        <w:tab/>
      </w:r>
      <w:hyperlink w:anchor="DistressedFoods" w:history="1">
        <w:r w:rsidR="00696E3D" w:rsidRPr="00BB6DCE">
          <w:rPr>
            <w:rStyle w:val="Hyperlink"/>
          </w:rPr>
          <w:t>Distressed Foods</w:t>
        </w:r>
      </w:hyperlink>
    </w:p>
    <w:p w14:paraId="09C70105" w14:textId="77777777" w:rsidR="001447F8" w:rsidRDefault="00696E3D" w:rsidP="00696E3D">
      <w:pPr>
        <w:autoSpaceDE w:val="0"/>
        <w:autoSpaceDN w:val="0"/>
        <w:adjustRightInd w:val="0"/>
        <w:spacing w:line="240" w:lineRule="auto"/>
      </w:pPr>
      <w:r w:rsidRPr="00BB6DCE">
        <w:t>4.</w:t>
      </w:r>
      <w:r>
        <w:t>4</w:t>
      </w:r>
      <w:r>
        <w:tab/>
      </w:r>
      <w:hyperlink w:anchor="EmergencyResponseStandards" w:history="1">
        <w:r w:rsidRPr="00533B85">
          <w:rPr>
            <w:rStyle w:val="Hyperlink"/>
          </w:rPr>
          <w:t>Standards for Determining Food Safety</w:t>
        </w:r>
      </w:hyperlink>
    </w:p>
    <w:p w14:paraId="2FF19477" w14:textId="3B4F1EA2" w:rsidR="00696E3D" w:rsidRPr="00BB6DCE" w:rsidRDefault="001447F8" w:rsidP="00696E3D">
      <w:pPr>
        <w:autoSpaceDE w:val="0"/>
        <w:autoSpaceDN w:val="0"/>
        <w:adjustRightInd w:val="0"/>
        <w:spacing w:line="240" w:lineRule="auto"/>
      </w:pPr>
      <w:r>
        <w:t>4.5</w:t>
      </w:r>
      <w:r>
        <w:tab/>
      </w:r>
      <w:hyperlink w:anchor="distressedoradulterated" w:history="1">
        <w:r w:rsidR="00696E3D" w:rsidRPr="00BB6DCE">
          <w:rPr>
            <w:rStyle w:val="Hyperlink"/>
          </w:rPr>
          <w:t>Distressed or Adulterated Drugs and Pharmaceuticals</w:t>
        </w:r>
      </w:hyperlink>
    </w:p>
    <w:p w14:paraId="61D96F06" w14:textId="77777777" w:rsidR="00696E3D" w:rsidRPr="00BB6DCE" w:rsidRDefault="00696E3D" w:rsidP="00696E3D">
      <w:pPr>
        <w:autoSpaceDE w:val="0"/>
        <w:autoSpaceDN w:val="0"/>
        <w:adjustRightInd w:val="0"/>
        <w:spacing w:line="240" w:lineRule="auto"/>
      </w:pPr>
      <w:r w:rsidRPr="00BB6DCE">
        <w:t>4.</w:t>
      </w:r>
      <w:r>
        <w:t>6</w:t>
      </w:r>
      <w:r w:rsidRPr="00BB6DCE">
        <w:tab/>
      </w:r>
      <w:hyperlink w:anchor="ProvidingPotableWater" w:history="1">
        <w:r w:rsidRPr="00B36484">
          <w:rPr>
            <w:rStyle w:val="Hyperlink"/>
            <w:bCs/>
          </w:rPr>
          <w:t>Providing Potable Water under Emergency Conditions</w:t>
        </w:r>
      </w:hyperlink>
    </w:p>
    <w:p w14:paraId="6D851231" w14:textId="77777777" w:rsidR="00696E3D" w:rsidRPr="00BB6DCE" w:rsidRDefault="00696E3D" w:rsidP="00696E3D">
      <w:pPr>
        <w:autoSpaceDE w:val="0"/>
        <w:autoSpaceDN w:val="0"/>
        <w:adjustRightInd w:val="0"/>
        <w:spacing w:line="240" w:lineRule="auto"/>
      </w:pPr>
      <w:r w:rsidRPr="00BB6DCE">
        <w:t>4.</w:t>
      </w:r>
      <w:r>
        <w:t>7</w:t>
      </w:r>
      <w:r w:rsidRPr="00BB6DCE">
        <w:tab/>
      </w:r>
      <w:hyperlink w:anchor="OWSTBeforeAfterFlood" w:history="1">
        <w:r w:rsidRPr="0086571B">
          <w:rPr>
            <w:rStyle w:val="Hyperlink"/>
          </w:rPr>
          <w:t>Onsite Wastewater Treatment System-Flooding</w:t>
        </w:r>
      </w:hyperlink>
    </w:p>
    <w:p w14:paraId="2517D9EA" w14:textId="77777777" w:rsidR="00696E3D" w:rsidRPr="00BB6DCE" w:rsidRDefault="00696E3D" w:rsidP="00696E3D">
      <w:pPr>
        <w:autoSpaceDE w:val="0"/>
        <w:autoSpaceDN w:val="0"/>
        <w:adjustRightInd w:val="0"/>
        <w:spacing w:line="240" w:lineRule="auto"/>
      </w:pPr>
      <w:r w:rsidRPr="00BB6DCE">
        <w:t>4.</w:t>
      </w:r>
      <w:r>
        <w:t>8</w:t>
      </w:r>
      <w:r w:rsidRPr="00BB6DCE">
        <w:tab/>
      </w:r>
      <w:hyperlink w:anchor="EmergencySheltersMassCenters" w:history="1">
        <w:r w:rsidRPr="0086571B">
          <w:rPr>
            <w:rStyle w:val="Hyperlink"/>
          </w:rPr>
          <w:t>Emergency Shelters and Mass Feeding Centers</w:t>
        </w:r>
      </w:hyperlink>
      <w:r w:rsidRPr="00BB6DCE">
        <w:t xml:space="preserve"> </w:t>
      </w:r>
    </w:p>
    <w:p w14:paraId="1F0FA014" w14:textId="77777777" w:rsidR="00696E3D" w:rsidRPr="00BB6DCE" w:rsidRDefault="00696E3D" w:rsidP="00696E3D">
      <w:pPr>
        <w:autoSpaceDE w:val="0"/>
        <w:autoSpaceDN w:val="0"/>
        <w:adjustRightInd w:val="0"/>
        <w:spacing w:line="240" w:lineRule="auto"/>
      </w:pPr>
      <w:r w:rsidRPr="00BB6DCE">
        <w:t>4.</w:t>
      </w:r>
      <w:r>
        <w:t>9</w:t>
      </w:r>
      <w:r w:rsidRPr="00BB6DCE">
        <w:tab/>
      </w:r>
      <w:hyperlink w:anchor="ChildcarePowerOutages" w:history="1">
        <w:r w:rsidRPr="00C37886">
          <w:rPr>
            <w:rStyle w:val="Hyperlink"/>
          </w:rPr>
          <w:t>Sanitation Guidelines for Childcare Providers</w:t>
        </w:r>
      </w:hyperlink>
    </w:p>
    <w:p w14:paraId="357CF057" w14:textId="77777777" w:rsidR="00696E3D" w:rsidRPr="00BB6DCE" w:rsidRDefault="00696E3D" w:rsidP="00696E3D">
      <w:pPr>
        <w:autoSpaceDE w:val="0"/>
        <w:autoSpaceDN w:val="0"/>
        <w:adjustRightInd w:val="0"/>
        <w:spacing w:line="240" w:lineRule="auto"/>
      </w:pPr>
      <w:r w:rsidRPr="00BB6DCE">
        <w:t>4.</w:t>
      </w:r>
      <w:r>
        <w:t>10</w:t>
      </w:r>
      <w:r w:rsidRPr="00BB6DCE">
        <w:tab/>
      </w:r>
      <w:hyperlink w:anchor="LodgingPowerOutages" w:history="1">
        <w:r w:rsidRPr="00C37886">
          <w:rPr>
            <w:rStyle w:val="Hyperlink"/>
          </w:rPr>
          <w:t>Sanitation Guidelines for Lodging Establishments</w:t>
        </w:r>
      </w:hyperlink>
    </w:p>
    <w:p w14:paraId="151D019D" w14:textId="77777777" w:rsidR="00696E3D" w:rsidRPr="00BB6DCE" w:rsidRDefault="00696E3D" w:rsidP="00696E3D">
      <w:pPr>
        <w:autoSpaceDE w:val="0"/>
        <w:autoSpaceDN w:val="0"/>
        <w:adjustRightInd w:val="0"/>
        <w:spacing w:line="240" w:lineRule="auto"/>
      </w:pPr>
      <w:r w:rsidRPr="00BB6DCE">
        <w:t>4.</w:t>
      </w:r>
      <w:r>
        <w:t>11</w:t>
      </w:r>
      <w:r w:rsidRPr="00BB6DCE">
        <w:tab/>
      </w:r>
      <w:hyperlink w:anchor="DisasterRecovery" w:history="1">
        <w:r w:rsidRPr="00C37886">
          <w:rPr>
            <w:rStyle w:val="Hyperlink"/>
          </w:rPr>
          <w:t>Disaster Recovery</w:t>
        </w:r>
      </w:hyperlink>
    </w:p>
    <w:p w14:paraId="14D3ACDE" w14:textId="77777777" w:rsidR="00696E3D" w:rsidRPr="00BB6DCE" w:rsidRDefault="00696E3D" w:rsidP="00696E3D">
      <w:pPr>
        <w:autoSpaceDE w:val="0"/>
        <w:autoSpaceDN w:val="0"/>
        <w:adjustRightInd w:val="0"/>
        <w:spacing w:line="240" w:lineRule="auto"/>
      </w:pPr>
      <w:r w:rsidRPr="00BB6DCE">
        <w:t>4.1</w:t>
      </w:r>
      <w:r>
        <w:t>2</w:t>
      </w:r>
      <w:r w:rsidRPr="00BB6DCE">
        <w:tab/>
      </w:r>
      <w:hyperlink w:anchor="EmergencyResponseTrainingResources" w:history="1">
        <w:r w:rsidRPr="00C37886">
          <w:rPr>
            <w:rStyle w:val="Hyperlink"/>
          </w:rPr>
          <w:t>Training and Resources</w:t>
        </w:r>
      </w:hyperlink>
    </w:p>
    <w:p w14:paraId="179B8968" w14:textId="77777777" w:rsidR="00696E3D" w:rsidRPr="00BB6DCE" w:rsidRDefault="00696E3D" w:rsidP="00696E3D">
      <w:pPr>
        <w:autoSpaceDE w:val="0"/>
        <w:autoSpaceDN w:val="0"/>
        <w:adjustRightInd w:val="0"/>
        <w:spacing w:line="240" w:lineRule="auto"/>
      </w:pPr>
      <w:r w:rsidRPr="00BB6DCE">
        <w:t>4.1</w:t>
      </w:r>
      <w:r>
        <w:t>3</w:t>
      </w:r>
      <w:r w:rsidRPr="00BB6DCE">
        <w:tab/>
        <w:t>Updates</w:t>
      </w:r>
    </w:p>
    <w:p w14:paraId="44F31C91" w14:textId="77777777" w:rsidR="00696E3D" w:rsidRPr="00BB6DCE" w:rsidRDefault="00696E3D" w:rsidP="00696E3D">
      <w:pPr>
        <w:autoSpaceDE w:val="0"/>
        <w:autoSpaceDN w:val="0"/>
        <w:adjustRightInd w:val="0"/>
        <w:spacing w:line="240" w:lineRule="auto"/>
        <w:ind w:left="720"/>
        <w:rPr>
          <w:b/>
        </w:rPr>
      </w:pPr>
    </w:p>
    <w:p w14:paraId="3D9BD2F3" w14:textId="77777777" w:rsidR="00696E3D" w:rsidRPr="00BB6DCE" w:rsidRDefault="00696E3D" w:rsidP="00696E3D">
      <w:pPr>
        <w:autoSpaceDE w:val="0"/>
        <w:autoSpaceDN w:val="0"/>
        <w:adjustRightInd w:val="0"/>
        <w:spacing w:line="240" w:lineRule="auto"/>
        <w:rPr>
          <w:b/>
        </w:rPr>
      </w:pPr>
      <w:r w:rsidRPr="00BB6DCE">
        <w:rPr>
          <w:b/>
        </w:rPr>
        <w:t>5.0</w:t>
      </w:r>
      <w:r w:rsidRPr="00BB6DCE">
        <w:rPr>
          <w:b/>
        </w:rPr>
        <w:tab/>
      </w:r>
      <w:hyperlink w:anchor="OnsiteWastewaterTreatment" w:history="1">
        <w:r w:rsidRPr="00BB6DCE">
          <w:rPr>
            <w:rStyle w:val="Hyperlink"/>
            <w:b/>
          </w:rPr>
          <w:t>Onsite Wastewater Treatment</w:t>
        </w:r>
      </w:hyperlink>
    </w:p>
    <w:p w14:paraId="1DF879D0" w14:textId="77777777" w:rsidR="00696E3D" w:rsidRPr="00BB6DCE" w:rsidRDefault="00696E3D" w:rsidP="00696E3D">
      <w:pPr>
        <w:autoSpaceDE w:val="0"/>
        <w:autoSpaceDN w:val="0"/>
        <w:adjustRightInd w:val="0"/>
        <w:spacing w:line="240" w:lineRule="auto"/>
      </w:pPr>
      <w:r w:rsidRPr="00BB6DCE">
        <w:t>5.1</w:t>
      </w:r>
      <w:r w:rsidRPr="00BB6DCE">
        <w:tab/>
      </w:r>
      <w:hyperlink w:anchor="OnsiteIntroduction" w:history="1">
        <w:r w:rsidRPr="00BB6DCE">
          <w:rPr>
            <w:rStyle w:val="Hyperlink"/>
          </w:rPr>
          <w:t>Introduction</w:t>
        </w:r>
      </w:hyperlink>
    </w:p>
    <w:p w14:paraId="6065E99E" w14:textId="77777777" w:rsidR="00696E3D" w:rsidRPr="00BB6DCE" w:rsidRDefault="00696E3D" w:rsidP="00696E3D">
      <w:pPr>
        <w:autoSpaceDE w:val="0"/>
        <w:autoSpaceDN w:val="0"/>
        <w:adjustRightInd w:val="0"/>
        <w:spacing w:line="240" w:lineRule="auto"/>
      </w:pPr>
      <w:r w:rsidRPr="00BB6DCE">
        <w:t>5.2</w:t>
      </w:r>
      <w:r w:rsidRPr="00BB6DCE">
        <w:tab/>
      </w:r>
      <w:hyperlink w:anchor="OnsiteApplicationReview" w:history="1">
        <w:r w:rsidRPr="00BB6DCE">
          <w:rPr>
            <w:rStyle w:val="Hyperlink"/>
          </w:rPr>
          <w:t>Application Review and Permitting Process</w:t>
        </w:r>
      </w:hyperlink>
    </w:p>
    <w:p w14:paraId="40C0300F" w14:textId="77777777" w:rsidR="00696E3D" w:rsidRPr="00BB6DCE" w:rsidRDefault="00696E3D" w:rsidP="00696E3D">
      <w:pPr>
        <w:autoSpaceDE w:val="0"/>
        <w:autoSpaceDN w:val="0"/>
        <w:adjustRightInd w:val="0"/>
        <w:spacing w:line="240" w:lineRule="auto"/>
      </w:pPr>
      <w:r w:rsidRPr="00BB6DCE">
        <w:t>5.3</w:t>
      </w:r>
      <w:r w:rsidRPr="00BB6DCE">
        <w:tab/>
      </w:r>
      <w:hyperlink w:anchor="InterpretingSiteSoilEval" w:history="1">
        <w:r w:rsidRPr="00BB6DCE">
          <w:rPr>
            <w:rStyle w:val="Hyperlink"/>
          </w:rPr>
          <w:t>Interpreting Site/Soil Evaluation Reports</w:t>
        </w:r>
      </w:hyperlink>
    </w:p>
    <w:p w14:paraId="28008B3D" w14:textId="77777777" w:rsidR="00696E3D" w:rsidRPr="00BB6DCE" w:rsidRDefault="00696E3D" w:rsidP="00696E3D">
      <w:pPr>
        <w:autoSpaceDE w:val="0"/>
        <w:autoSpaceDN w:val="0"/>
        <w:adjustRightInd w:val="0"/>
        <w:spacing w:line="240" w:lineRule="auto"/>
      </w:pPr>
      <w:r w:rsidRPr="00BB6DCE">
        <w:t>5.4</w:t>
      </w:r>
      <w:r w:rsidRPr="00BB6DCE">
        <w:tab/>
      </w:r>
      <w:hyperlink w:anchor="VarianceGuidelines" w:history="1">
        <w:r w:rsidRPr="00BB6DCE">
          <w:rPr>
            <w:rStyle w:val="Hyperlink"/>
          </w:rPr>
          <w:t>Variance Guidelines</w:t>
        </w:r>
      </w:hyperlink>
    </w:p>
    <w:p w14:paraId="37EA6A31" w14:textId="77777777" w:rsidR="00696E3D" w:rsidRPr="00BB6DCE" w:rsidRDefault="00696E3D" w:rsidP="00696E3D">
      <w:pPr>
        <w:autoSpaceDE w:val="0"/>
        <w:autoSpaceDN w:val="0"/>
        <w:adjustRightInd w:val="0"/>
        <w:spacing w:line="240" w:lineRule="auto"/>
      </w:pPr>
      <w:r w:rsidRPr="00BB6DCE">
        <w:t>5.5</w:t>
      </w:r>
      <w:r w:rsidRPr="00BB6DCE">
        <w:tab/>
      </w:r>
      <w:hyperlink w:anchor="innovativeandExperimental" w:history="1">
        <w:r w:rsidRPr="00BB6DCE">
          <w:rPr>
            <w:rStyle w:val="Hyperlink"/>
          </w:rPr>
          <w:t>Innovative and Experimental (I &amp; E) Systems</w:t>
        </w:r>
      </w:hyperlink>
    </w:p>
    <w:p w14:paraId="36F8BB22" w14:textId="77777777" w:rsidR="00696E3D" w:rsidRPr="00BB6DCE" w:rsidRDefault="00696E3D" w:rsidP="00696E3D">
      <w:pPr>
        <w:autoSpaceDE w:val="0"/>
        <w:autoSpaceDN w:val="0"/>
        <w:adjustRightInd w:val="0"/>
        <w:spacing w:line="240" w:lineRule="auto"/>
      </w:pPr>
      <w:r w:rsidRPr="00BB6DCE">
        <w:t>5.6</w:t>
      </w:r>
      <w:r w:rsidRPr="00BB6DCE">
        <w:tab/>
      </w:r>
      <w:hyperlink w:anchor="ComplaintsandMalfunction" w:history="1">
        <w:r w:rsidRPr="00BB6DCE">
          <w:rPr>
            <w:rStyle w:val="Hyperlink"/>
          </w:rPr>
          <w:t>Complaints and Malfunctioning Onsite Systems</w:t>
        </w:r>
      </w:hyperlink>
      <w:r w:rsidRPr="00BB6DCE">
        <w:t xml:space="preserve"> </w:t>
      </w:r>
    </w:p>
    <w:p w14:paraId="7F2FDF50" w14:textId="77777777" w:rsidR="00696E3D" w:rsidRPr="00BB6DCE" w:rsidRDefault="00696E3D" w:rsidP="00696E3D">
      <w:pPr>
        <w:autoSpaceDE w:val="0"/>
        <w:autoSpaceDN w:val="0"/>
        <w:adjustRightInd w:val="0"/>
        <w:spacing w:line="240" w:lineRule="auto"/>
      </w:pPr>
      <w:r w:rsidRPr="00BB6DCE">
        <w:t>5.7</w:t>
      </w:r>
      <w:r w:rsidRPr="00BB6DCE">
        <w:tab/>
      </w:r>
      <w:hyperlink w:anchor="IllegalandNoncompliantInstall" w:history="1">
        <w:r w:rsidRPr="00BB6DCE">
          <w:rPr>
            <w:rStyle w:val="Hyperlink"/>
          </w:rPr>
          <w:t>Illegal and Non-compliant Installations</w:t>
        </w:r>
      </w:hyperlink>
      <w:r w:rsidRPr="00BB6DCE">
        <w:t xml:space="preserve"> </w:t>
      </w:r>
    </w:p>
    <w:p w14:paraId="6A9709B4" w14:textId="77777777" w:rsidR="00696E3D" w:rsidRPr="00BB6DCE" w:rsidRDefault="00696E3D" w:rsidP="00696E3D">
      <w:pPr>
        <w:autoSpaceDE w:val="0"/>
        <w:autoSpaceDN w:val="0"/>
        <w:adjustRightInd w:val="0"/>
        <w:spacing w:line="240" w:lineRule="auto"/>
      </w:pPr>
      <w:r w:rsidRPr="00BB6DCE">
        <w:t>5.8</w:t>
      </w:r>
      <w:r w:rsidRPr="00BB6DCE">
        <w:tab/>
      </w:r>
      <w:hyperlink w:anchor="OnsiteRegistrationLicensing" w:history="1">
        <w:r w:rsidRPr="00BB6DCE">
          <w:rPr>
            <w:rStyle w:val="Hyperlink"/>
          </w:rPr>
          <w:t>Registration/Licensing of Onsite Wastewater Treatment Industry Professionals</w:t>
        </w:r>
      </w:hyperlink>
    </w:p>
    <w:p w14:paraId="3F5C3228" w14:textId="77777777" w:rsidR="00696E3D" w:rsidRPr="00BB6DCE" w:rsidRDefault="00696E3D" w:rsidP="00696E3D">
      <w:pPr>
        <w:autoSpaceDE w:val="0"/>
        <w:autoSpaceDN w:val="0"/>
        <w:adjustRightInd w:val="0"/>
        <w:spacing w:line="240" w:lineRule="auto"/>
      </w:pPr>
      <w:r w:rsidRPr="00BB6DCE">
        <w:t>5.9</w:t>
      </w:r>
      <w:r w:rsidRPr="00BB6DCE">
        <w:tab/>
      </w:r>
      <w:hyperlink w:anchor="WastewaterTreatmentRegulatedEst" w:history="1">
        <w:r w:rsidRPr="00BB6DCE">
          <w:rPr>
            <w:rStyle w:val="Hyperlink"/>
          </w:rPr>
          <w:t>Wastewater Treatment at DHSS Regulated Establishments</w:t>
        </w:r>
      </w:hyperlink>
    </w:p>
    <w:p w14:paraId="4EFCF45C" w14:textId="77777777" w:rsidR="00696E3D" w:rsidRPr="00BB6DCE" w:rsidRDefault="00696E3D" w:rsidP="00696E3D">
      <w:pPr>
        <w:autoSpaceDE w:val="0"/>
        <w:autoSpaceDN w:val="0"/>
        <w:adjustRightInd w:val="0"/>
        <w:spacing w:line="240" w:lineRule="auto"/>
      </w:pPr>
      <w:r w:rsidRPr="00BB6DCE">
        <w:t>5.10</w:t>
      </w:r>
      <w:r w:rsidRPr="00BB6DCE">
        <w:tab/>
      </w:r>
      <w:hyperlink w:anchor="OnsiteClosureAbandonment" w:history="1">
        <w:r w:rsidRPr="00BB6DCE">
          <w:rPr>
            <w:rStyle w:val="Hyperlink"/>
          </w:rPr>
          <w:t>Closure or Abandonment of an Onsite System</w:t>
        </w:r>
      </w:hyperlink>
      <w:r w:rsidRPr="00BB6DCE">
        <w:t xml:space="preserve"> </w:t>
      </w:r>
    </w:p>
    <w:p w14:paraId="37AD32E9" w14:textId="1DFFEB98" w:rsidR="00696E3D" w:rsidRPr="00BB6DCE" w:rsidRDefault="001447F8" w:rsidP="00696E3D">
      <w:pPr>
        <w:autoSpaceDE w:val="0"/>
        <w:autoSpaceDN w:val="0"/>
        <w:adjustRightInd w:val="0"/>
        <w:spacing w:line="240" w:lineRule="auto"/>
      </w:pPr>
      <w:r>
        <w:t>5.1</w:t>
      </w:r>
      <w:r w:rsidR="00943C62">
        <w:t>1</w:t>
      </w:r>
      <w:r>
        <w:tab/>
      </w:r>
      <w:hyperlink w:anchor="OnsiteTrainingResources" w:history="1">
        <w:r w:rsidR="00696E3D" w:rsidRPr="00BB6DCE">
          <w:rPr>
            <w:rStyle w:val="Hyperlink"/>
          </w:rPr>
          <w:t>Training and Resources</w:t>
        </w:r>
      </w:hyperlink>
    </w:p>
    <w:p w14:paraId="0A86E98B" w14:textId="7BB96723" w:rsidR="00696E3D" w:rsidRPr="00BB6DCE" w:rsidRDefault="00696E3D" w:rsidP="00696E3D">
      <w:pPr>
        <w:autoSpaceDE w:val="0"/>
        <w:autoSpaceDN w:val="0"/>
        <w:adjustRightInd w:val="0"/>
        <w:spacing w:line="240" w:lineRule="auto"/>
      </w:pPr>
      <w:r w:rsidRPr="00BB6DCE">
        <w:t>5.1</w:t>
      </w:r>
      <w:r w:rsidR="00943C62">
        <w:t>2</w:t>
      </w:r>
      <w:r w:rsidRPr="00BB6DCE">
        <w:tab/>
        <w:t>Updates</w:t>
      </w:r>
    </w:p>
    <w:p w14:paraId="74BA2540" w14:textId="77777777" w:rsidR="00696E3D" w:rsidRPr="00BB6DCE" w:rsidRDefault="00696E3D" w:rsidP="00696E3D">
      <w:pPr>
        <w:autoSpaceDE w:val="0"/>
        <w:autoSpaceDN w:val="0"/>
        <w:adjustRightInd w:val="0"/>
        <w:spacing w:line="240" w:lineRule="auto"/>
        <w:rPr>
          <w:b/>
        </w:rPr>
      </w:pPr>
    </w:p>
    <w:p w14:paraId="24340B74" w14:textId="77777777" w:rsidR="00696E3D" w:rsidRPr="00BB6DCE" w:rsidRDefault="00696E3D" w:rsidP="00696E3D">
      <w:pPr>
        <w:autoSpaceDE w:val="0"/>
        <w:autoSpaceDN w:val="0"/>
        <w:adjustRightInd w:val="0"/>
        <w:spacing w:line="240" w:lineRule="auto"/>
        <w:rPr>
          <w:b/>
        </w:rPr>
      </w:pPr>
      <w:r w:rsidRPr="00BB6DCE">
        <w:rPr>
          <w:b/>
        </w:rPr>
        <w:t>6.0</w:t>
      </w:r>
      <w:r w:rsidRPr="00BB6DCE">
        <w:rPr>
          <w:b/>
        </w:rPr>
        <w:tab/>
      </w:r>
      <w:hyperlink w:anchor="EnvironmentalChildCare" w:history="1">
        <w:r w:rsidRPr="00BB6DCE">
          <w:rPr>
            <w:rStyle w:val="Hyperlink"/>
            <w:b/>
          </w:rPr>
          <w:t>Environmental Child Care</w:t>
        </w:r>
      </w:hyperlink>
      <w:r w:rsidRPr="00BB6DCE">
        <w:rPr>
          <w:b/>
        </w:rPr>
        <w:t xml:space="preserve"> </w:t>
      </w:r>
    </w:p>
    <w:p w14:paraId="7BA816B6" w14:textId="77777777" w:rsidR="00696E3D" w:rsidRPr="00BB6DCE" w:rsidRDefault="00696E3D" w:rsidP="00696E3D">
      <w:pPr>
        <w:autoSpaceDE w:val="0"/>
        <w:autoSpaceDN w:val="0"/>
        <w:adjustRightInd w:val="0"/>
        <w:spacing w:line="240" w:lineRule="auto"/>
      </w:pPr>
      <w:bookmarkStart w:id="0" w:name="_Hlk167812229"/>
      <w:r w:rsidRPr="00BB6DCE">
        <w:t>6.1</w:t>
      </w:r>
      <w:r w:rsidRPr="00BB6DCE">
        <w:tab/>
      </w:r>
      <w:hyperlink w:anchor="ChildcareIntroduction" w:history="1">
        <w:r w:rsidRPr="00BB6DCE">
          <w:rPr>
            <w:rStyle w:val="Hyperlink"/>
          </w:rPr>
          <w:t>Introduction</w:t>
        </w:r>
      </w:hyperlink>
      <w:r w:rsidRPr="00BB6DCE">
        <w:t xml:space="preserve"> </w:t>
      </w:r>
    </w:p>
    <w:p w14:paraId="7A7C3F72" w14:textId="77777777" w:rsidR="00696E3D" w:rsidRPr="00BB6DCE" w:rsidRDefault="00696E3D" w:rsidP="00696E3D">
      <w:pPr>
        <w:autoSpaceDE w:val="0"/>
        <w:autoSpaceDN w:val="0"/>
        <w:adjustRightInd w:val="0"/>
        <w:spacing w:line="240" w:lineRule="auto"/>
      </w:pPr>
      <w:r w:rsidRPr="00BB6DCE">
        <w:t>6.2</w:t>
      </w:r>
      <w:r w:rsidRPr="00BB6DCE">
        <w:tab/>
      </w:r>
      <w:hyperlink w:anchor="ChildcareGuidelines" w:history="1">
        <w:r w:rsidRPr="00BB6DCE">
          <w:rPr>
            <w:rStyle w:val="Hyperlink"/>
          </w:rPr>
          <w:t>Environmental Child Care Guidelines</w:t>
        </w:r>
      </w:hyperlink>
    </w:p>
    <w:p w14:paraId="0B9AF805" w14:textId="77777777" w:rsidR="00696E3D" w:rsidRPr="00BB6DCE" w:rsidRDefault="00696E3D" w:rsidP="00696E3D">
      <w:pPr>
        <w:autoSpaceDE w:val="0"/>
        <w:autoSpaceDN w:val="0"/>
        <w:adjustRightInd w:val="0"/>
        <w:spacing w:line="240" w:lineRule="auto"/>
      </w:pPr>
      <w:r w:rsidRPr="00BB6DCE">
        <w:t>6.3</w:t>
      </w:r>
      <w:r w:rsidRPr="00BB6DCE">
        <w:tab/>
      </w:r>
      <w:hyperlink w:anchor="ChildcareTechnicalPoints" w:history="1">
        <w:r w:rsidRPr="00BB6DCE">
          <w:rPr>
            <w:rStyle w:val="Hyperlink"/>
          </w:rPr>
          <w:t>Technical Points and Interpretations</w:t>
        </w:r>
      </w:hyperlink>
    </w:p>
    <w:p w14:paraId="5329982E" w14:textId="77777777" w:rsidR="00696E3D" w:rsidRPr="00BB6DCE" w:rsidRDefault="00696E3D" w:rsidP="00696E3D">
      <w:pPr>
        <w:spacing w:line="240" w:lineRule="auto"/>
        <w:rPr>
          <w:b/>
        </w:rPr>
      </w:pPr>
      <w:r w:rsidRPr="00BB6DCE">
        <w:t>6.4</w:t>
      </w:r>
      <w:r w:rsidRPr="00BB6DCE">
        <w:tab/>
      </w:r>
      <w:hyperlink w:anchor="ChildcareUrgentSpecialCircumstance" w:history="1">
        <w:r w:rsidRPr="00BB6DCE">
          <w:rPr>
            <w:rStyle w:val="Hyperlink"/>
          </w:rPr>
          <w:t xml:space="preserve">Urgent </w:t>
        </w:r>
        <w:r>
          <w:rPr>
            <w:rStyle w:val="Hyperlink"/>
          </w:rPr>
          <w:t xml:space="preserve">and Non-Urgent </w:t>
        </w:r>
        <w:r w:rsidRPr="00BB6DCE">
          <w:rPr>
            <w:rStyle w:val="Hyperlink"/>
          </w:rPr>
          <w:t>Special Circumstance Inspection Procedures</w:t>
        </w:r>
      </w:hyperlink>
    </w:p>
    <w:p w14:paraId="7DBFF7AC" w14:textId="225A6C39" w:rsidR="00696E3D" w:rsidRPr="00BB6DCE" w:rsidRDefault="00696E3D" w:rsidP="00696E3D">
      <w:pPr>
        <w:autoSpaceDE w:val="0"/>
        <w:autoSpaceDN w:val="0"/>
        <w:adjustRightInd w:val="0"/>
        <w:spacing w:line="240" w:lineRule="auto"/>
      </w:pPr>
      <w:r w:rsidRPr="00BB6DCE">
        <w:t>6.5</w:t>
      </w:r>
      <w:r w:rsidRPr="00BB6DCE">
        <w:tab/>
      </w:r>
      <w:hyperlink w:anchor="ECCReimbursement" w:history="1">
        <w:r w:rsidRPr="00BB6DCE">
          <w:rPr>
            <w:rStyle w:val="Hyperlink"/>
          </w:rPr>
          <w:t>Reimbursement</w:t>
        </w:r>
      </w:hyperlink>
    </w:p>
    <w:p w14:paraId="488D6EF4" w14:textId="65CA006D" w:rsidR="00696E3D" w:rsidRDefault="00696E3D" w:rsidP="00696E3D">
      <w:pPr>
        <w:autoSpaceDE w:val="0"/>
        <w:autoSpaceDN w:val="0"/>
        <w:adjustRightInd w:val="0"/>
        <w:spacing w:line="240" w:lineRule="auto"/>
        <w:rPr>
          <w:rStyle w:val="Hyperlink"/>
        </w:rPr>
      </w:pPr>
      <w:r w:rsidRPr="00BB6DCE">
        <w:t>6.6</w:t>
      </w:r>
      <w:r w:rsidRPr="00BB6DCE">
        <w:tab/>
      </w:r>
      <w:hyperlink w:anchor="ECCAnimalInteractionsinChildcareSettings" w:history="1">
        <w:r w:rsidR="0055052E" w:rsidRPr="001158CB">
          <w:rPr>
            <w:rStyle w:val="Hyperlink"/>
          </w:rPr>
          <w:t>Animal Interactions in Childcare Settings</w:t>
        </w:r>
      </w:hyperlink>
    </w:p>
    <w:p w14:paraId="5C6D6C23" w14:textId="73630062" w:rsidR="0055052E" w:rsidRDefault="0055052E" w:rsidP="00696E3D">
      <w:pPr>
        <w:autoSpaceDE w:val="0"/>
        <w:autoSpaceDN w:val="0"/>
        <w:adjustRightInd w:val="0"/>
        <w:spacing w:line="240" w:lineRule="auto"/>
      </w:pPr>
      <w:r w:rsidRPr="001158CB">
        <w:rPr>
          <w:rStyle w:val="Hyperlink"/>
          <w:color w:val="auto"/>
          <w:u w:val="none"/>
        </w:rPr>
        <w:t>6.7</w:t>
      </w:r>
      <w:r w:rsidRPr="001158CB">
        <w:rPr>
          <w:rStyle w:val="Hyperlink"/>
          <w:u w:val="none"/>
        </w:rPr>
        <w:tab/>
      </w:r>
      <w:hyperlink w:anchor="ECCDiseasesinChildcareFacilities" w:history="1">
        <w:r w:rsidRPr="001158CB">
          <w:rPr>
            <w:rStyle w:val="Hyperlink"/>
          </w:rPr>
          <w:t>Diseases in Childcare Facilities</w:t>
        </w:r>
      </w:hyperlink>
    </w:p>
    <w:p w14:paraId="74E66F03" w14:textId="364843F5" w:rsidR="00696E3D" w:rsidRPr="00BB6DCE" w:rsidRDefault="00696E3D" w:rsidP="00696E3D">
      <w:pPr>
        <w:autoSpaceDE w:val="0"/>
        <w:autoSpaceDN w:val="0"/>
        <w:adjustRightInd w:val="0"/>
        <w:spacing w:line="240" w:lineRule="auto"/>
      </w:pPr>
      <w:r>
        <w:lastRenderedPageBreak/>
        <w:t>6.</w:t>
      </w:r>
      <w:r w:rsidR="0055052E">
        <w:t>8</w:t>
      </w:r>
      <w:r>
        <w:tab/>
      </w:r>
      <w:hyperlink w:anchor="ChildcareTrainingResources" w:history="1">
        <w:r w:rsidRPr="00BB6DCE">
          <w:rPr>
            <w:rStyle w:val="Hyperlink"/>
          </w:rPr>
          <w:t>Resources</w:t>
        </w:r>
      </w:hyperlink>
    </w:p>
    <w:p w14:paraId="473DC744" w14:textId="0D63E85F" w:rsidR="00696E3D" w:rsidRPr="00BB6DCE" w:rsidRDefault="00696E3D" w:rsidP="00696E3D">
      <w:pPr>
        <w:autoSpaceDE w:val="0"/>
        <w:autoSpaceDN w:val="0"/>
        <w:adjustRightInd w:val="0"/>
        <w:spacing w:line="240" w:lineRule="auto"/>
      </w:pPr>
      <w:r w:rsidRPr="00BB6DCE">
        <w:t>6.</w:t>
      </w:r>
      <w:r w:rsidR="0055052E">
        <w:t>9</w:t>
      </w:r>
      <w:r w:rsidRPr="00BB6DCE">
        <w:tab/>
      </w:r>
      <w:r>
        <w:t>Updates</w:t>
      </w:r>
    </w:p>
    <w:bookmarkEnd w:id="0"/>
    <w:p w14:paraId="28125B3D" w14:textId="77777777" w:rsidR="00696E3D" w:rsidRDefault="00696E3D" w:rsidP="00696E3D">
      <w:pPr>
        <w:autoSpaceDE w:val="0"/>
        <w:autoSpaceDN w:val="0"/>
        <w:adjustRightInd w:val="0"/>
        <w:spacing w:line="240" w:lineRule="auto"/>
        <w:rPr>
          <w:b/>
        </w:rPr>
      </w:pPr>
    </w:p>
    <w:p w14:paraId="6342FD56" w14:textId="77777777" w:rsidR="00696E3D" w:rsidRPr="00BB6DCE" w:rsidRDefault="00696E3D" w:rsidP="00696E3D">
      <w:pPr>
        <w:autoSpaceDE w:val="0"/>
        <w:autoSpaceDN w:val="0"/>
        <w:adjustRightInd w:val="0"/>
        <w:spacing w:line="240" w:lineRule="auto"/>
        <w:rPr>
          <w:b/>
        </w:rPr>
      </w:pPr>
      <w:r w:rsidRPr="00BB6DCE">
        <w:rPr>
          <w:b/>
        </w:rPr>
        <w:t xml:space="preserve">7.0 </w:t>
      </w:r>
      <w:r w:rsidRPr="00BB6DCE">
        <w:rPr>
          <w:b/>
        </w:rPr>
        <w:tab/>
      </w:r>
      <w:hyperlink w:anchor="DrinkingWater" w:history="1">
        <w:r w:rsidRPr="00BB6DCE">
          <w:rPr>
            <w:rStyle w:val="Hyperlink"/>
            <w:b/>
          </w:rPr>
          <w:t>Drinking Water</w:t>
        </w:r>
      </w:hyperlink>
      <w:r w:rsidRPr="00BB6DCE">
        <w:rPr>
          <w:b/>
        </w:rPr>
        <w:t xml:space="preserve"> </w:t>
      </w:r>
    </w:p>
    <w:p w14:paraId="1BFDC5B4" w14:textId="77777777" w:rsidR="00696E3D" w:rsidRPr="00BB6DCE" w:rsidRDefault="00696E3D" w:rsidP="00696E3D">
      <w:pPr>
        <w:autoSpaceDE w:val="0"/>
        <w:autoSpaceDN w:val="0"/>
        <w:adjustRightInd w:val="0"/>
        <w:spacing w:line="240" w:lineRule="auto"/>
      </w:pPr>
      <w:r w:rsidRPr="00BB6DCE">
        <w:t>7.1</w:t>
      </w:r>
      <w:r w:rsidRPr="00BB6DCE">
        <w:tab/>
      </w:r>
      <w:hyperlink w:anchor="DrinkingWaterIntroduction" w:history="1">
        <w:r w:rsidRPr="00BB6DCE">
          <w:rPr>
            <w:rStyle w:val="Hyperlink"/>
          </w:rPr>
          <w:t>Introduction</w:t>
        </w:r>
      </w:hyperlink>
    </w:p>
    <w:p w14:paraId="71964EB9" w14:textId="77777777" w:rsidR="00696E3D" w:rsidRPr="00BB6DCE" w:rsidRDefault="00696E3D" w:rsidP="00696E3D">
      <w:pPr>
        <w:autoSpaceDE w:val="0"/>
        <w:autoSpaceDN w:val="0"/>
        <w:adjustRightInd w:val="0"/>
        <w:spacing w:line="240" w:lineRule="auto"/>
      </w:pPr>
      <w:r w:rsidRPr="00BB6DCE">
        <w:t>7.2</w:t>
      </w:r>
      <w:r w:rsidRPr="00BB6DCE">
        <w:tab/>
      </w:r>
      <w:hyperlink w:anchor="WaterSupplyTypes" w:history="1">
        <w:r w:rsidRPr="00DD6B02">
          <w:rPr>
            <w:rStyle w:val="Hyperlink"/>
          </w:rPr>
          <w:t>Water Supply Types</w:t>
        </w:r>
      </w:hyperlink>
    </w:p>
    <w:p w14:paraId="2E570239" w14:textId="77777777" w:rsidR="00696E3D" w:rsidRPr="00BB6DCE" w:rsidRDefault="00696E3D" w:rsidP="00696E3D">
      <w:pPr>
        <w:autoSpaceDE w:val="0"/>
        <w:autoSpaceDN w:val="0"/>
        <w:adjustRightInd w:val="0"/>
        <w:spacing w:line="240" w:lineRule="auto"/>
      </w:pPr>
      <w:r w:rsidRPr="00BB6DCE">
        <w:t>7.3</w:t>
      </w:r>
      <w:r w:rsidRPr="00BB6DCE">
        <w:tab/>
      </w:r>
      <w:hyperlink w:anchor="DomesticWater" w:history="1">
        <w:r w:rsidRPr="00DD6B02">
          <w:rPr>
            <w:rStyle w:val="Hyperlink"/>
          </w:rPr>
          <w:t>Domestic Water Supplies</w:t>
        </w:r>
      </w:hyperlink>
    </w:p>
    <w:p w14:paraId="5AFD17A7" w14:textId="77777777" w:rsidR="00696E3D" w:rsidRPr="00DD6B02" w:rsidRDefault="00696E3D" w:rsidP="00696E3D">
      <w:pPr>
        <w:autoSpaceDE w:val="0"/>
        <w:autoSpaceDN w:val="0"/>
        <w:adjustRightInd w:val="0"/>
        <w:spacing w:line="240" w:lineRule="auto"/>
        <w:rPr>
          <w:rStyle w:val="Hyperlink"/>
        </w:rPr>
      </w:pPr>
      <w:r w:rsidRPr="00BB6DCE">
        <w:t>7.4</w:t>
      </w:r>
      <w:r w:rsidRPr="00BB6DCE">
        <w:tab/>
      </w:r>
      <w:r>
        <w:rPr>
          <w:rStyle w:val="Hyperlink"/>
        </w:rPr>
        <w:fldChar w:fldCharType="begin"/>
      </w:r>
      <w:r>
        <w:rPr>
          <w:rStyle w:val="Hyperlink"/>
        </w:rPr>
        <w:instrText xml:space="preserve"> HYPERLINK  \l "RegFacPublicWater" </w:instrText>
      </w:r>
      <w:r>
        <w:rPr>
          <w:rStyle w:val="Hyperlink"/>
        </w:rPr>
      </w:r>
      <w:r>
        <w:rPr>
          <w:rStyle w:val="Hyperlink"/>
        </w:rPr>
        <w:fldChar w:fldCharType="separate"/>
      </w:r>
      <w:r w:rsidRPr="00DD6B02">
        <w:rPr>
          <w:rStyle w:val="Hyperlink"/>
        </w:rPr>
        <w:t>Regulated Facilities Utilizing Public Water Supplies</w:t>
      </w:r>
    </w:p>
    <w:p w14:paraId="3A813E6E" w14:textId="1C10469F" w:rsidR="00696E3D" w:rsidRPr="00DD6B02" w:rsidRDefault="00696E3D" w:rsidP="00696E3D">
      <w:pPr>
        <w:autoSpaceDE w:val="0"/>
        <w:autoSpaceDN w:val="0"/>
        <w:adjustRightInd w:val="0"/>
        <w:spacing w:line="240" w:lineRule="auto"/>
        <w:rPr>
          <w:rStyle w:val="Hyperlink"/>
        </w:rPr>
      </w:pPr>
      <w:r>
        <w:rPr>
          <w:rStyle w:val="Hyperlink"/>
        </w:rPr>
        <w:fldChar w:fldCharType="end"/>
      </w:r>
      <w:r w:rsidRPr="00BB6DCE">
        <w:t>7.5</w:t>
      </w:r>
      <w:r w:rsidRPr="00BB6DCE">
        <w:tab/>
      </w:r>
      <w:r>
        <w:rPr>
          <w:rStyle w:val="Hyperlink"/>
        </w:rPr>
        <w:fldChar w:fldCharType="begin"/>
      </w:r>
      <w:r>
        <w:rPr>
          <w:rStyle w:val="Hyperlink"/>
        </w:rPr>
        <w:instrText xml:space="preserve"> HYPERLINK  \l "RegFacNonCom" </w:instrText>
      </w:r>
      <w:r>
        <w:rPr>
          <w:rStyle w:val="Hyperlink"/>
        </w:rPr>
      </w:r>
      <w:r>
        <w:rPr>
          <w:rStyle w:val="Hyperlink"/>
        </w:rPr>
        <w:fldChar w:fldCharType="separate"/>
      </w:r>
      <w:r w:rsidRPr="001447F8">
        <w:rPr>
          <w:rStyle w:val="Hyperlink"/>
        </w:rPr>
        <w:t>Regulated Facilities Utilizing Non</w:t>
      </w:r>
      <w:r w:rsidR="001447F8" w:rsidRPr="001447F8">
        <w:rPr>
          <w:rStyle w:val="Hyperlink"/>
        </w:rPr>
        <w:t xml:space="preserve">-Community </w:t>
      </w:r>
      <w:r w:rsidRPr="001447F8">
        <w:rPr>
          <w:rStyle w:val="Hyperlink"/>
        </w:rPr>
        <w:t>Public Water Supplies</w:t>
      </w:r>
    </w:p>
    <w:p w14:paraId="0B44D6DC" w14:textId="77777777" w:rsidR="00696E3D" w:rsidRPr="00BB6DCE" w:rsidRDefault="00696E3D" w:rsidP="00696E3D">
      <w:pPr>
        <w:autoSpaceDE w:val="0"/>
        <w:autoSpaceDN w:val="0"/>
        <w:adjustRightInd w:val="0"/>
        <w:spacing w:line="240" w:lineRule="auto"/>
      </w:pPr>
      <w:r>
        <w:rPr>
          <w:rStyle w:val="Hyperlink"/>
        </w:rPr>
        <w:fldChar w:fldCharType="end"/>
      </w:r>
      <w:r w:rsidRPr="00BB6DCE">
        <w:t>7.6</w:t>
      </w:r>
      <w:r w:rsidRPr="00BB6DCE">
        <w:tab/>
      </w:r>
      <w:hyperlink w:anchor="RegFacPrivate" w:history="1">
        <w:r w:rsidRPr="00DD6B02">
          <w:rPr>
            <w:rStyle w:val="Hyperlink"/>
          </w:rPr>
          <w:t>Regulated Facilities Utilizing Private Water Supplies</w:t>
        </w:r>
      </w:hyperlink>
    </w:p>
    <w:p w14:paraId="6AF361AD" w14:textId="77777777" w:rsidR="00696E3D" w:rsidRDefault="00696E3D" w:rsidP="00696E3D">
      <w:pPr>
        <w:autoSpaceDE w:val="0"/>
        <w:autoSpaceDN w:val="0"/>
        <w:adjustRightInd w:val="0"/>
        <w:spacing w:line="240" w:lineRule="auto"/>
      </w:pPr>
      <w:r w:rsidRPr="00BB6DCE">
        <w:t>7.</w:t>
      </w:r>
      <w:r>
        <w:t>7</w:t>
      </w:r>
      <w:r w:rsidRPr="00BB6DCE">
        <w:tab/>
      </w:r>
      <w:hyperlink w:anchor="DrinkingwaterTrainingResources" w:history="1">
        <w:r w:rsidRPr="00BB6DCE">
          <w:rPr>
            <w:rStyle w:val="Hyperlink"/>
          </w:rPr>
          <w:t>Training and Resources</w:t>
        </w:r>
      </w:hyperlink>
    </w:p>
    <w:p w14:paraId="15F72D0D" w14:textId="77777777" w:rsidR="00696E3D" w:rsidRPr="00BB6DCE" w:rsidRDefault="00696E3D" w:rsidP="00696E3D">
      <w:pPr>
        <w:autoSpaceDE w:val="0"/>
        <w:autoSpaceDN w:val="0"/>
        <w:adjustRightInd w:val="0"/>
        <w:spacing w:line="240" w:lineRule="auto"/>
      </w:pPr>
      <w:r>
        <w:t>7.8</w:t>
      </w:r>
      <w:r>
        <w:tab/>
      </w:r>
      <w:r w:rsidRPr="00BB6DCE">
        <w:t>Updates</w:t>
      </w:r>
    </w:p>
    <w:p w14:paraId="4688014C" w14:textId="77777777" w:rsidR="00696E3D" w:rsidRPr="00BB6DCE" w:rsidRDefault="00696E3D" w:rsidP="00696E3D">
      <w:pPr>
        <w:autoSpaceDE w:val="0"/>
        <w:autoSpaceDN w:val="0"/>
        <w:adjustRightInd w:val="0"/>
        <w:spacing w:line="240" w:lineRule="auto"/>
        <w:rPr>
          <w:b/>
        </w:rPr>
      </w:pPr>
    </w:p>
    <w:p w14:paraId="13C527DC" w14:textId="2B61E3A8" w:rsidR="00696E3D" w:rsidRPr="00E354FD" w:rsidRDefault="00696E3D" w:rsidP="00696E3D">
      <w:pPr>
        <w:autoSpaceDE w:val="0"/>
        <w:autoSpaceDN w:val="0"/>
        <w:adjustRightInd w:val="0"/>
        <w:spacing w:line="240" w:lineRule="auto"/>
        <w:rPr>
          <w:b/>
          <w:bCs/>
        </w:rPr>
      </w:pPr>
      <w:r w:rsidRPr="71AC1144">
        <w:rPr>
          <w:b/>
          <w:bCs/>
        </w:rPr>
        <w:t>8.0</w:t>
      </w:r>
      <w:r>
        <w:tab/>
      </w:r>
      <w:hyperlink w:anchor="GeneralEnvironmentalHealth" w:history="1">
        <w:r w:rsidRPr="71AC1144">
          <w:rPr>
            <w:rStyle w:val="Hyperlink"/>
            <w:b/>
            <w:bCs/>
          </w:rPr>
          <w:t>General Environmental Health</w:t>
        </w:r>
      </w:hyperlink>
      <w:r>
        <w:tab/>
      </w:r>
    </w:p>
    <w:p w14:paraId="0D96D547" w14:textId="4DC4EC26" w:rsidR="00696E3D" w:rsidRDefault="00696E3D" w:rsidP="00696E3D">
      <w:pPr>
        <w:autoSpaceDE w:val="0"/>
        <w:autoSpaceDN w:val="0"/>
        <w:adjustRightInd w:val="0"/>
        <w:spacing w:line="240" w:lineRule="auto"/>
      </w:pPr>
      <w:bookmarkStart w:id="1" w:name="_Hlk167811342"/>
      <w:r w:rsidRPr="00BB6DCE">
        <w:t>8.</w:t>
      </w:r>
      <w:r w:rsidR="00E354FD">
        <w:t>1</w:t>
      </w:r>
      <w:r>
        <w:tab/>
      </w:r>
      <w:hyperlink w:anchor="healthyIndoorEnv" w:history="1">
        <w:r w:rsidRPr="00F80B3D">
          <w:rPr>
            <w:rStyle w:val="Hyperlink"/>
          </w:rPr>
          <w:t>Healthy Indoor Environments</w:t>
        </w:r>
      </w:hyperlink>
      <w:r w:rsidRPr="00BB6DCE">
        <w:tab/>
      </w:r>
    </w:p>
    <w:p w14:paraId="6E80BAAA" w14:textId="396E3ED1" w:rsidR="00696E3D" w:rsidRPr="00BB6DCE" w:rsidRDefault="00696E3D" w:rsidP="00696E3D">
      <w:pPr>
        <w:autoSpaceDE w:val="0"/>
        <w:autoSpaceDN w:val="0"/>
        <w:adjustRightInd w:val="0"/>
        <w:spacing w:line="240" w:lineRule="auto"/>
      </w:pPr>
      <w:r w:rsidRPr="00BB6DCE">
        <w:t>8.</w:t>
      </w:r>
      <w:r w:rsidR="00E354FD">
        <w:t>2</w:t>
      </w:r>
      <w:r w:rsidRPr="00BB6DCE">
        <w:tab/>
      </w:r>
      <w:hyperlink w:anchor="RecreationalWaters" w:history="1">
        <w:r w:rsidRPr="00BB6DCE">
          <w:rPr>
            <w:rStyle w:val="Hyperlink"/>
          </w:rPr>
          <w:t>Recreational Water</w:t>
        </w:r>
      </w:hyperlink>
    </w:p>
    <w:p w14:paraId="7246D941" w14:textId="47342F22" w:rsidR="001447F8" w:rsidRDefault="00696E3D" w:rsidP="00696E3D">
      <w:pPr>
        <w:autoSpaceDE w:val="0"/>
        <w:autoSpaceDN w:val="0"/>
        <w:adjustRightInd w:val="0"/>
        <w:spacing w:line="240" w:lineRule="auto"/>
      </w:pPr>
      <w:r>
        <w:t>8.</w:t>
      </w:r>
      <w:r w:rsidR="00E354FD">
        <w:t>3</w:t>
      </w:r>
      <w:r>
        <w:tab/>
      </w:r>
      <w:hyperlink w:anchor="VectorControl" w:history="1">
        <w:r w:rsidRPr="00F80B3D">
          <w:rPr>
            <w:rStyle w:val="Hyperlink"/>
          </w:rPr>
          <w:t>Vector Control</w:t>
        </w:r>
      </w:hyperlink>
    </w:p>
    <w:p w14:paraId="62816254" w14:textId="18B58B8C" w:rsidR="001447F8" w:rsidRDefault="001447F8" w:rsidP="00696E3D">
      <w:pPr>
        <w:autoSpaceDE w:val="0"/>
        <w:autoSpaceDN w:val="0"/>
        <w:adjustRightInd w:val="0"/>
        <w:spacing w:line="240" w:lineRule="auto"/>
        <w:rPr>
          <w:rStyle w:val="Hyperlink"/>
          <w:color w:val="auto"/>
          <w:u w:val="none"/>
        </w:rPr>
      </w:pPr>
      <w:r>
        <w:t>8.</w:t>
      </w:r>
      <w:r w:rsidR="00E354FD">
        <w:t>4</w:t>
      </w:r>
      <w:r>
        <w:tab/>
      </w:r>
      <w:hyperlink w:anchor="animalbites" w:history="1">
        <w:r w:rsidR="00696E3D" w:rsidRPr="00F80B3D">
          <w:rPr>
            <w:rStyle w:val="Hyperlink"/>
          </w:rPr>
          <w:t>Animal Bites</w:t>
        </w:r>
      </w:hyperlink>
    </w:p>
    <w:p w14:paraId="7B51A4E6" w14:textId="1A4A42CB" w:rsidR="001447F8" w:rsidRDefault="001447F8" w:rsidP="00696E3D">
      <w:pPr>
        <w:autoSpaceDE w:val="0"/>
        <w:autoSpaceDN w:val="0"/>
        <w:adjustRightInd w:val="0"/>
        <w:spacing w:line="240" w:lineRule="auto"/>
        <w:rPr>
          <w:rStyle w:val="Hyperlink"/>
          <w:color w:val="auto"/>
          <w:u w:val="none"/>
        </w:rPr>
      </w:pPr>
      <w:r>
        <w:rPr>
          <w:rStyle w:val="Hyperlink"/>
          <w:color w:val="auto"/>
          <w:u w:val="none"/>
        </w:rPr>
        <w:t>8.</w:t>
      </w:r>
      <w:r w:rsidR="00E354FD">
        <w:rPr>
          <w:rStyle w:val="Hyperlink"/>
          <w:color w:val="auto"/>
          <w:u w:val="none"/>
        </w:rPr>
        <w:t>5</w:t>
      </w:r>
      <w:r>
        <w:rPr>
          <w:rStyle w:val="Hyperlink"/>
          <w:color w:val="auto"/>
          <w:u w:val="none"/>
        </w:rPr>
        <w:tab/>
      </w:r>
      <w:hyperlink w:anchor="Mattresses" w:history="1">
        <w:r w:rsidR="00696E3D" w:rsidRPr="00F80B3D">
          <w:rPr>
            <w:rStyle w:val="Hyperlink"/>
          </w:rPr>
          <w:t>Mattresses and Other Bedding</w:t>
        </w:r>
      </w:hyperlink>
    </w:p>
    <w:p w14:paraId="65FD1810" w14:textId="19B13FB8" w:rsidR="001447F8" w:rsidRDefault="001447F8" w:rsidP="00696E3D">
      <w:pPr>
        <w:autoSpaceDE w:val="0"/>
        <w:autoSpaceDN w:val="0"/>
        <w:adjustRightInd w:val="0"/>
        <w:spacing w:line="240" w:lineRule="auto"/>
        <w:rPr>
          <w:rStyle w:val="Hyperlink"/>
          <w:color w:val="auto"/>
          <w:u w:val="none"/>
        </w:rPr>
      </w:pPr>
      <w:r>
        <w:rPr>
          <w:rStyle w:val="Hyperlink"/>
          <w:color w:val="auto"/>
          <w:u w:val="none"/>
        </w:rPr>
        <w:t>8.</w:t>
      </w:r>
      <w:r w:rsidR="00E354FD">
        <w:rPr>
          <w:rStyle w:val="Hyperlink"/>
          <w:color w:val="auto"/>
          <w:u w:val="none"/>
        </w:rPr>
        <w:t>6</w:t>
      </w:r>
      <w:r>
        <w:rPr>
          <w:rStyle w:val="Hyperlink"/>
          <w:color w:val="auto"/>
          <w:u w:val="none"/>
        </w:rPr>
        <w:tab/>
      </w:r>
      <w:hyperlink w:anchor="NuisanceComplaintsQuestions" w:history="1">
        <w:r w:rsidR="00696E3D" w:rsidRPr="00F80B3D">
          <w:rPr>
            <w:rStyle w:val="Hyperlink"/>
          </w:rPr>
          <w:t>Nuisance Complaints/Questions</w:t>
        </w:r>
      </w:hyperlink>
      <w:r w:rsidR="00696E3D">
        <w:rPr>
          <w:rStyle w:val="Hyperlink"/>
        </w:rPr>
        <w:t xml:space="preserve"> </w:t>
      </w:r>
    </w:p>
    <w:p w14:paraId="4C3870FC" w14:textId="000A8F94" w:rsidR="001447F8" w:rsidRDefault="001447F8" w:rsidP="00696E3D">
      <w:pPr>
        <w:autoSpaceDE w:val="0"/>
        <w:autoSpaceDN w:val="0"/>
        <w:adjustRightInd w:val="0"/>
        <w:spacing w:line="240" w:lineRule="auto"/>
        <w:rPr>
          <w:rStyle w:val="Hyperlink"/>
          <w:color w:val="auto"/>
          <w:u w:val="none"/>
        </w:rPr>
      </w:pPr>
      <w:r>
        <w:rPr>
          <w:rStyle w:val="Hyperlink"/>
          <w:color w:val="auto"/>
          <w:u w:val="none"/>
        </w:rPr>
        <w:t>8.</w:t>
      </w:r>
      <w:r w:rsidR="00E354FD">
        <w:rPr>
          <w:rStyle w:val="Hyperlink"/>
          <w:color w:val="auto"/>
          <w:u w:val="none"/>
        </w:rPr>
        <w:t>7</w:t>
      </w:r>
      <w:r>
        <w:rPr>
          <w:rStyle w:val="Hyperlink"/>
          <w:color w:val="auto"/>
          <w:u w:val="none"/>
        </w:rPr>
        <w:tab/>
      </w:r>
      <w:hyperlink w:anchor="Lead" w:history="1">
        <w:r w:rsidR="00696E3D" w:rsidRPr="00F80B3D">
          <w:rPr>
            <w:rStyle w:val="Hyperlink"/>
          </w:rPr>
          <w:t>Lead</w:t>
        </w:r>
      </w:hyperlink>
    </w:p>
    <w:p w14:paraId="1B5DD503" w14:textId="2B3886DA" w:rsidR="001447F8" w:rsidRDefault="001447F8" w:rsidP="00696E3D">
      <w:pPr>
        <w:autoSpaceDE w:val="0"/>
        <w:autoSpaceDN w:val="0"/>
        <w:adjustRightInd w:val="0"/>
        <w:spacing w:line="240" w:lineRule="auto"/>
        <w:rPr>
          <w:rStyle w:val="Hyperlink"/>
          <w:color w:val="auto"/>
          <w:u w:val="none"/>
        </w:rPr>
      </w:pPr>
      <w:r>
        <w:rPr>
          <w:rStyle w:val="Hyperlink"/>
          <w:color w:val="auto"/>
          <w:u w:val="none"/>
        </w:rPr>
        <w:t>8.</w:t>
      </w:r>
      <w:r w:rsidR="00E354FD">
        <w:rPr>
          <w:rStyle w:val="Hyperlink"/>
          <w:color w:val="auto"/>
          <w:u w:val="none"/>
        </w:rPr>
        <w:t>8</w:t>
      </w:r>
      <w:r>
        <w:rPr>
          <w:rStyle w:val="Hyperlink"/>
          <w:color w:val="auto"/>
          <w:u w:val="none"/>
        </w:rPr>
        <w:tab/>
      </w:r>
      <w:r w:rsidR="00696E3D" w:rsidRPr="00857220">
        <w:rPr>
          <w:rStyle w:val="Hyperlink"/>
          <w:color w:val="auto"/>
          <w:u w:val="none"/>
        </w:rPr>
        <w:t>Updates</w:t>
      </w:r>
    </w:p>
    <w:bookmarkEnd w:id="1"/>
    <w:p w14:paraId="0FA3010D" w14:textId="77777777" w:rsidR="001447F8" w:rsidRDefault="001447F8" w:rsidP="00696E3D">
      <w:pPr>
        <w:autoSpaceDE w:val="0"/>
        <w:autoSpaceDN w:val="0"/>
        <w:adjustRightInd w:val="0"/>
        <w:spacing w:line="240" w:lineRule="auto"/>
        <w:rPr>
          <w:rStyle w:val="Hyperlink"/>
          <w:color w:val="auto"/>
          <w:u w:val="none"/>
        </w:rPr>
      </w:pPr>
    </w:p>
    <w:p w14:paraId="753C19A8" w14:textId="77FF6847" w:rsidR="00696E3D" w:rsidRPr="001447F8" w:rsidRDefault="001447F8" w:rsidP="00696E3D">
      <w:pPr>
        <w:autoSpaceDE w:val="0"/>
        <w:autoSpaceDN w:val="0"/>
        <w:adjustRightInd w:val="0"/>
        <w:spacing w:line="240" w:lineRule="auto"/>
        <w:rPr>
          <w:rStyle w:val="Hyperlink"/>
          <w:color w:val="auto"/>
          <w:u w:val="none"/>
        </w:rPr>
      </w:pPr>
      <w:r>
        <w:rPr>
          <w:rStyle w:val="Hyperlink"/>
          <w:color w:val="auto"/>
          <w:u w:val="none"/>
        </w:rPr>
        <w:t>9.0</w:t>
      </w:r>
      <w:r>
        <w:rPr>
          <w:rStyle w:val="Hyperlink"/>
          <w:color w:val="auto"/>
          <w:u w:val="none"/>
        </w:rPr>
        <w:tab/>
      </w:r>
      <w:hyperlink w:anchor="RevisionDates" w:history="1">
        <w:r w:rsidR="00696E3D" w:rsidRPr="00B2246B">
          <w:rPr>
            <w:rStyle w:val="Hyperlink"/>
            <w:b/>
          </w:rPr>
          <w:t>Revision Dates</w:t>
        </w:r>
      </w:hyperlink>
    </w:p>
    <w:p w14:paraId="28559214" w14:textId="77777777" w:rsidR="008967E9" w:rsidRDefault="00C86D21" w:rsidP="00981047">
      <w:pPr>
        <w:jc w:val="center"/>
        <w:sectPr w:rsidR="008967E9" w:rsidSect="00520B5F">
          <w:headerReference w:type="default" r:id="rId17"/>
          <w:headerReference w:type="first" r:id="rId18"/>
          <w:pgSz w:w="12240" w:h="15840"/>
          <w:pgMar w:top="720" w:right="720" w:bottom="1008" w:left="720" w:header="720" w:footer="720" w:gutter="0"/>
          <w:cols w:space="720"/>
          <w:titlePg/>
          <w:docGrid w:linePitch="360"/>
        </w:sectPr>
      </w:pPr>
      <w:r>
        <w:br w:type="page"/>
      </w:r>
    </w:p>
    <w:p w14:paraId="507FC0CC" w14:textId="6C107033" w:rsidR="006031A1" w:rsidRPr="00981047" w:rsidRDefault="006031A1" w:rsidP="00981047">
      <w:pPr>
        <w:jc w:val="center"/>
        <w:rPr>
          <w:b/>
          <w:bCs/>
        </w:rPr>
      </w:pPr>
      <w:r w:rsidRPr="00981047">
        <w:rPr>
          <w:b/>
          <w:bCs/>
        </w:rPr>
        <w:lastRenderedPageBreak/>
        <w:t>Table of Contents</w:t>
      </w:r>
    </w:p>
    <w:p w14:paraId="5014408E" w14:textId="77777777" w:rsidR="006031A1" w:rsidRDefault="006031A1" w:rsidP="006031A1"/>
    <w:p w14:paraId="33FD5763" w14:textId="2E7AFB11" w:rsidR="006031A1" w:rsidRDefault="006031A1" w:rsidP="006031A1">
      <w:bookmarkStart w:id="2" w:name="EnvironmentalHealthFundamentals"/>
      <w:bookmarkEnd w:id="2"/>
      <w:r w:rsidRPr="00981047">
        <w:rPr>
          <w:b/>
          <w:bCs/>
        </w:rPr>
        <w:t>Environmental Health Fundamentals</w:t>
      </w:r>
    </w:p>
    <w:p w14:paraId="7B227B6E" w14:textId="306A3E64" w:rsidR="0036504B" w:rsidRPr="0036504B" w:rsidRDefault="00283FF9" w:rsidP="0036504B">
      <w:pPr>
        <w:pStyle w:val="ListParagraph"/>
        <w:numPr>
          <w:ilvl w:val="1"/>
          <w:numId w:val="254"/>
        </w:numPr>
        <w:rPr>
          <w:rFonts w:ascii="Times New Roman" w:hAnsi="Times New Roman"/>
          <w:sz w:val="24"/>
          <w:szCs w:val="24"/>
        </w:rPr>
      </w:pPr>
      <w:hyperlink w:anchor="EnvironHealthFundPreface" w:history="1">
        <w:r w:rsidR="00FB4F1F" w:rsidRPr="0036504B">
          <w:rPr>
            <w:rStyle w:val="Hyperlink"/>
            <w:rFonts w:ascii="Times New Roman" w:hAnsi="Times New Roman"/>
            <w:sz w:val="24"/>
            <w:szCs w:val="24"/>
          </w:rPr>
          <w:t>Preface</w:t>
        </w:r>
      </w:hyperlink>
    </w:p>
    <w:p w14:paraId="0A7566B5" w14:textId="37B40A4D" w:rsidR="00FB4F1F" w:rsidRPr="0036504B" w:rsidRDefault="00283FF9" w:rsidP="0036504B">
      <w:pPr>
        <w:pStyle w:val="ListParagraph"/>
        <w:numPr>
          <w:ilvl w:val="1"/>
          <w:numId w:val="254"/>
        </w:numPr>
        <w:rPr>
          <w:rFonts w:ascii="Times New Roman" w:hAnsi="Times New Roman"/>
          <w:sz w:val="24"/>
          <w:szCs w:val="24"/>
        </w:rPr>
      </w:pPr>
      <w:hyperlink w:anchor="EnvirHealthFundUsingtheEHOG" w:history="1">
        <w:r w:rsidR="0036504B" w:rsidRPr="0036504B">
          <w:rPr>
            <w:rStyle w:val="Hyperlink"/>
            <w:rFonts w:ascii="Times New Roman" w:hAnsi="Times New Roman"/>
            <w:sz w:val="24"/>
            <w:szCs w:val="24"/>
          </w:rPr>
          <w:t>Using the EHOG</w:t>
        </w:r>
      </w:hyperlink>
    </w:p>
    <w:p w14:paraId="54F1DB29" w14:textId="77777777" w:rsidR="00FB4F1F" w:rsidRDefault="00FB4F1F" w:rsidP="00FB4F1F">
      <w:pPr>
        <w:autoSpaceDE w:val="0"/>
        <w:autoSpaceDN w:val="0"/>
        <w:adjustRightInd w:val="0"/>
        <w:spacing w:line="240" w:lineRule="auto"/>
      </w:pPr>
      <w:r w:rsidRPr="00BB6DCE">
        <w:t>1.2</w:t>
      </w:r>
      <w:r>
        <w:tab/>
      </w:r>
      <w:hyperlink w:anchor="EnvirHealthFundFundofEnvirPubHealth" w:history="1">
        <w:r w:rsidRPr="00BC5902">
          <w:rPr>
            <w:rStyle w:val="Hyperlink"/>
          </w:rPr>
          <w:t>Fundamentals of Environmental Public Health</w:t>
        </w:r>
      </w:hyperlink>
    </w:p>
    <w:p w14:paraId="5D719094" w14:textId="77777777" w:rsidR="00FB4F1F" w:rsidRPr="00BB6DCE" w:rsidRDefault="00FB4F1F" w:rsidP="00FB4F1F">
      <w:pPr>
        <w:autoSpaceDE w:val="0"/>
        <w:autoSpaceDN w:val="0"/>
        <w:adjustRightInd w:val="0"/>
        <w:spacing w:line="240" w:lineRule="auto"/>
      </w:pPr>
      <w:r>
        <w:t>1.3</w:t>
      </w:r>
      <w:r>
        <w:tab/>
      </w:r>
      <w:hyperlink w:anchor="EnvirHealthFundBEHS" w:history="1">
        <w:r w:rsidRPr="00BC5902">
          <w:rPr>
            <w:rStyle w:val="Hyperlink"/>
          </w:rPr>
          <w:t>Bureau of Environmental Health Services</w:t>
        </w:r>
      </w:hyperlink>
    </w:p>
    <w:p w14:paraId="68C4720D" w14:textId="77777777" w:rsidR="00FB4F1F" w:rsidRDefault="00FB4F1F" w:rsidP="00FB4F1F">
      <w:pPr>
        <w:spacing w:line="240" w:lineRule="auto"/>
      </w:pPr>
      <w:r>
        <w:t xml:space="preserve">1.4       </w:t>
      </w:r>
      <w:hyperlink w:anchor="EnvirHealthFundEHS" w:history="1">
        <w:r w:rsidRPr="00BC5902">
          <w:rPr>
            <w:rStyle w:val="Hyperlink"/>
          </w:rPr>
          <w:t>Environmental Health Specialists (EHS)</w:t>
        </w:r>
      </w:hyperlink>
    </w:p>
    <w:p w14:paraId="53585954" w14:textId="77777777" w:rsidR="00FB4F1F" w:rsidRDefault="00283FF9" w:rsidP="00FB4F1F">
      <w:pPr>
        <w:spacing w:line="240" w:lineRule="auto"/>
      </w:pPr>
      <w:hyperlink r:id="rId19" w:history="1"/>
      <w:r w:rsidR="00FB4F1F">
        <w:t xml:space="preserve">1.5       </w:t>
      </w:r>
      <w:hyperlink w:anchor="EnvirHealthFundProgramCommHealthAssess" w:history="1">
        <w:r w:rsidR="00FB4F1F" w:rsidRPr="00BC5902">
          <w:rPr>
            <w:rStyle w:val="Hyperlink"/>
          </w:rPr>
          <w:t>Program and Community Health Assessments</w:t>
        </w:r>
      </w:hyperlink>
    </w:p>
    <w:p w14:paraId="7F67C7F9" w14:textId="77777777" w:rsidR="00FB4F1F" w:rsidRPr="00BB6DCE" w:rsidRDefault="00FB4F1F" w:rsidP="00FB4F1F">
      <w:pPr>
        <w:autoSpaceDE w:val="0"/>
        <w:autoSpaceDN w:val="0"/>
        <w:adjustRightInd w:val="0"/>
        <w:spacing w:line="240" w:lineRule="auto"/>
      </w:pPr>
      <w:r w:rsidRPr="00BB6DCE">
        <w:t>1.</w:t>
      </w:r>
      <w:r>
        <w:t>6</w:t>
      </w:r>
      <w:r w:rsidRPr="00BB6DCE">
        <w:tab/>
      </w:r>
      <w:hyperlink w:anchor="EnvirHealthFundFrequentContacts" w:history="1">
        <w:r w:rsidRPr="00BC5902">
          <w:rPr>
            <w:rStyle w:val="Hyperlink"/>
          </w:rPr>
          <w:t>Frequent Contacts</w:t>
        </w:r>
      </w:hyperlink>
      <w:r w:rsidRPr="00BB6DCE">
        <w:tab/>
      </w:r>
    </w:p>
    <w:p w14:paraId="4B6FA134" w14:textId="77777777" w:rsidR="00FB4F1F" w:rsidRPr="00BB6DCE" w:rsidRDefault="00FB4F1F" w:rsidP="00FB4F1F">
      <w:pPr>
        <w:autoSpaceDE w:val="0"/>
        <w:autoSpaceDN w:val="0"/>
        <w:adjustRightInd w:val="0"/>
        <w:spacing w:line="240" w:lineRule="auto"/>
      </w:pPr>
      <w:r w:rsidRPr="00BB6DCE">
        <w:t>1.</w:t>
      </w:r>
      <w:r>
        <w:t>7</w:t>
      </w:r>
      <w:r w:rsidRPr="00BB6DCE">
        <w:tab/>
      </w:r>
      <w:hyperlink w:anchor="EnvirHealthFundDNR" w:history="1">
        <w:r w:rsidRPr="00BC5902">
          <w:rPr>
            <w:rStyle w:val="Hyperlink"/>
          </w:rPr>
          <w:t>Missouri Department of Natural Resources (DNR)</w:t>
        </w:r>
      </w:hyperlink>
    </w:p>
    <w:p w14:paraId="14882A93" w14:textId="77777777" w:rsidR="00FB4F1F" w:rsidRPr="00BB6DCE" w:rsidRDefault="00FB4F1F" w:rsidP="00FB4F1F">
      <w:pPr>
        <w:autoSpaceDE w:val="0"/>
        <w:autoSpaceDN w:val="0"/>
        <w:adjustRightInd w:val="0"/>
        <w:spacing w:line="240" w:lineRule="auto"/>
      </w:pPr>
      <w:r w:rsidRPr="00BB6DCE">
        <w:t>1.</w:t>
      </w:r>
      <w:r>
        <w:t>8</w:t>
      </w:r>
      <w:r w:rsidRPr="00BB6DCE">
        <w:tab/>
      </w:r>
      <w:hyperlink w:anchor="EnvirHealthFundLegalAuthority" w:history="1">
        <w:r w:rsidRPr="00BC5902">
          <w:rPr>
            <w:rStyle w:val="Hyperlink"/>
          </w:rPr>
          <w:t>Legal Authority</w:t>
        </w:r>
      </w:hyperlink>
    </w:p>
    <w:p w14:paraId="46D60558" w14:textId="77777777" w:rsidR="00FB4F1F" w:rsidRPr="00BB6DCE" w:rsidRDefault="00FB4F1F" w:rsidP="00FB4F1F">
      <w:pPr>
        <w:autoSpaceDE w:val="0"/>
        <w:autoSpaceDN w:val="0"/>
        <w:adjustRightInd w:val="0"/>
        <w:spacing w:line="240" w:lineRule="auto"/>
      </w:pPr>
      <w:r w:rsidRPr="00BB6DCE">
        <w:t>1.</w:t>
      </w:r>
      <w:r>
        <w:t>9</w:t>
      </w:r>
      <w:r w:rsidRPr="00BB6DCE">
        <w:tab/>
      </w:r>
      <w:hyperlink w:anchor="EnvirHealthFundLegalAuthority" w:history="1">
        <w:r w:rsidRPr="00BC5902">
          <w:rPr>
            <w:rStyle w:val="Hyperlink"/>
          </w:rPr>
          <w:t>Forms</w:t>
        </w:r>
      </w:hyperlink>
    </w:p>
    <w:p w14:paraId="1B97E6CD" w14:textId="77777777" w:rsidR="00FB4F1F" w:rsidRPr="00BB6DCE" w:rsidRDefault="00FB4F1F" w:rsidP="00FB4F1F">
      <w:pPr>
        <w:autoSpaceDE w:val="0"/>
        <w:autoSpaceDN w:val="0"/>
        <w:adjustRightInd w:val="0"/>
        <w:spacing w:line="240" w:lineRule="auto"/>
      </w:pPr>
      <w:r w:rsidRPr="00BB6DCE">
        <w:t>1.</w:t>
      </w:r>
      <w:r>
        <w:t>10</w:t>
      </w:r>
      <w:r w:rsidRPr="00BB6DCE">
        <w:tab/>
      </w:r>
      <w:hyperlink w:anchor="EnvirHealthFundLegalProgramRecordFiling" w:history="1">
        <w:r w:rsidRPr="00BC5902">
          <w:rPr>
            <w:rStyle w:val="Hyperlink"/>
          </w:rPr>
          <w:t>Program Record Filing and Retention</w:t>
        </w:r>
      </w:hyperlink>
    </w:p>
    <w:p w14:paraId="2D7DF42E" w14:textId="77777777" w:rsidR="00FB4F1F" w:rsidRPr="00BB6DCE" w:rsidRDefault="00FB4F1F" w:rsidP="00FB4F1F">
      <w:pPr>
        <w:autoSpaceDE w:val="0"/>
        <w:autoSpaceDN w:val="0"/>
        <w:adjustRightInd w:val="0"/>
        <w:spacing w:line="240" w:lineRule="auto"/>
      </w:pPr>
      <w:r w:rsidRPr="00BB6DCE">
        <w:t>1.</w:t>
      </w:r>
      <w:r>
        <w:t>11</w:t>
      </w:r>
      <w:r w:rsidRPr="00BB6DCE">
        <w:tab/>
      </w:r>
      <w:hyperlink w:anchor="EnvirHealthFundDocGuidelines" w:history="1">
        <w:r w:rsidRPr="00BC5902">
          <w:rPr>
            <w:rStyle w:val="Hyperlink"/>
          </w:rPr>
          <w:t>Documentation Guidelines</w:t>
        </w:r>
      </w:hyperlink>
    </w:p>
    <w:p w14:paraId="540D5AE8" w14:textId="77777777" w:rsidR="00FB4F1F" w:rsidRDefault="00FB4F1F" w:rsidP="00FB4F1F">
      <w:pPr>
        <w:autoSpaceDE w:val="0"/>
        <w:autoSpaceDN w:val="0"/>
        <w:adjustRightInd w:val="0"/>
        <w:spacing w:line="240" w:lineRule="auto"/>
      </w:pPr>
      <w:r w:rsidRPr="00BB6DCE">
        <w:t>1.1</w:t>
      </w:r>
      <w:r>
        <w:t>2</w:t>
      </w:r>
      <w:r w:rsidRPr="00BB6DCE">
        <w:tab/>
      </w:r>
      <w:hyperlink w:anchor="EnvirHealthFundFundofanInspection" w:history="1">
        <w:r w:rsidRPr="00BC5902">
          <w:rPr>
            <w:rStyle w:val="Hyperlink"/>
          </w:rPr>
          <w:t>Fundamentals of an Inspection</w:t>
        </w:r>
      </w:hyperlink>
    </w:p>
    <w:p w14:paraId="1F655A17" w14:textId="77777777" w:rsidR="00FB4F1F" w:rsidRPr="00BB6DCE" w:rsidRDefault="00FB4F1F" w:rsidP="00FB4F1F">
      <w:pPr>
        <w:autoSpaceDE w:val="0"/>
        <w:autoSpaceDN w:val="0"/>
        <w:adjustRightInd w:val="0"/>
        <w:spacing w:line="240" w:lineRule="auto"/>
      </w:pPr>
      <w:r>
        <w:t>1.13</w:t>
      </w:r>
      <w:r>
        <w:tab/>
      </w:r>
      <w:hyperlink w:anchor="EnvirHealthFundInspandInvestConductedEHS" w:history="1">
        <w:r w:rsidRPr="00BC5902">
          <w:rPr>
            <w:rStyle w:val="Hyperlink"/>
          </w:rPr>
          <w:t>Inspections and Investigations Conducted by EHS</w:t>
        </w:r>
      </w:hyperlink>
      <w:r w:rsidRPr="00BB6DCE">
        <w:t xml:space="preserve"> </w:t>
      </w:r>
    </w:p>
    <w:p w14:paraId="0E3DD5BD" w14:textId="77777777" w:rsidR="00FB4F1F" w:rsidRPr="00BB6DCE" w:rsidRDefault="00FB4F1F" w:rsidP="00FB4F1F">
      <w:pPr>
        <w:autoSpaceDE w:val="0"/>
        <w:autoSpaceDN w:val="0"/>
        <w:adjustRightInd w:val="0"/>
        <w:spacing w:line="240" w:lineRule="auto"/>
      </w:pPr>
      <w:r w:rsidRPr="00BB6DCE">
        <w:t>1.1</w:t>
      </w:r>
      <w:r>
        <w:t>4</w:t>
      </w:r>
      <w:r w:rsidRPr="00BB6DCE">
        <w:tab/>
      </w:r>
      <w:hyperlink w:anchor="EnvirHealthFundProcIssTBIR" w:history="1">
        <w:r w:rsidRPr="00BC5902">
          <w:rPr>
            <w:rStyle w:val="Hyperlink"/>
          </w:rPr>
          <w:t>Process for the Issuance of Technical Bulletins/Informational Releases</w:t>
        </w:r>
      </w:hyperlink>
    </w:p>
    <w:p w14:paraId="753D5BAB" w14:textId="77777777" w:rsidR="00FB4F1F" w:rsidRDefault="00FB4F1F" w:rsidP="00FB4F1F">
      <w:pPr>
        <w:autoSpaceDE w:val="0"/>
        <w:autoSpaceDN w:val="0"/>
        <w:adjustRightInd w:val="0"/>
        <w:spacing w:line="240" w:lineRule="auto"/>
      </w:pPr>
      <w:r w:rsidRPr="00BB6DCE">
        <w:t>1.1</w:t>
      </w:r>
      <w:r>
        <w:t>5</w:t>
      </w:r>
      <w:r w:rsidRPr="00BB6DCE">
        <w:tab/>
        <w:t>Updates</w:t>
      </w:r>
    </w:p>
    <w:p w14:paraId="13F13ECF" w14:textId="77777777" w:rsidR="00C86D21" w:rsidRDefault="00C86D21" w:rsidP="00FB4F1F">
      <w:pPr>
        <w:autoSpaceDE w:val="0"/>
        <w:autoSpaceDN w:val="0"/>
        <w:adjustRightInd w:val="0"/>
        <w:spacing w:line="240" w:lineRule="auto"/>
      </w:pPr>
    </w:p>
    <w:p w14:paraId="6CC5BAFE" w14:textId="77777777" w:rsidR="00C86D21" w:rsidRDefault="00C86D21" w:rsidP="00FB4F1F">
      <w:pPr>
        <w:autoSpaceDE w:val="0"/>
        <w:autoSpaceDN w:val="0"/>
        <w:adjustRightInd w:val="0"/>
        <w:spacing w:line="240" w:lineRule="auto"/>
      </w:pPr>
    </w:p>
    <w:p w14:paraId="0800D238" w14:textId="77777777" w:rsidR="00C86D21" w:rsidRDefault="00C86D21" w:rsidP="00FB4F1F">
      <w:pPr>
        <w:autoSpaceDE w:val="0"/>
        <w:autoSpaceDN w:val="0"/>
        <w:adjustRightInd w:val="0"/>
        <w:spacing w:line="240" w:lineRule="auto"/>
      </w:pPr>
    </w:p>
    <w:p w14:paraId="13D38985" w14:textId="77777777" w:rsidR="00C86D21" w:rsidRPr="00BB6DCE" w:rsidRDefault="00C86D21" w:rsidP="00FB4F1F">
      <w:pPr>
        <w:autoSpaceDE w:val="0"/>
        <w:autoSpaceDN w:val="0"/>
        <w:adjustRightInd w:val="0"/>
        <w:spacing w:line="240" w:lineRule="auto"/>
      </w:pPr>
    </w:p>
    <w:p w14:paraId="7AA393C4" w14:textId="2A814453" w:rsidR="006031A1" w:rsidRDefault="006031A1" w:rsidP="009F43B6">
      <w:pPr>
        <w:jc w:val="center"/>
        <w:rPr>
          <w:b/>
          <w:bCs/>
        </w:rPr>
      </w:pPr>
      <w:bookmarkStart w:id="3" w:name="EnvirHealthFundLegalForms"/>
      <w:bookmarkStart w:id="4" w:name="EnvironHealthFundPreface"/>
      <w:bookmarkEnd w:id="3"/>
      <w:bookmarkEnd w:id="4"/>
      <w:r w:rsidRPr="009F43B6">
        <w:rPr>
          <w:b/>
          <w:bCs/>
        </w:rPr>
        <w:t>Preface</w:t>
      </w:r>
    </w:p>
    <w:p w14:paraId="1BAB1BCA" w14:textId="77777777" w:rsidR="009F43B6" w:rsidRPr="009F43B6" w:rsidRDefault="009F43B6" w:rsidP="009F43B6">
      <w:pPr>
        <w:jc w:val="center"/>
        <w:rPr>
          <w:b/>
          <w:bCs/>
        </w:rPr>
      </w:pPr>
    </w:p>
    <w:p w14:paraId="7068B744" w14:textId="77777777" w:rsidR="006031A1" w:rsidRDefault="006031A1" w:rsidP="006031A1">
      <w:r>
        <w:t>The Environmental Health Operational Guidelines (EHOG) manual was developed to set the minimal standards by which Bureau of Environmental Health Services (BEHS) and Local Public Health Agency (LPHA) staff shall conduct work and provide services associated with the various environmental public health programs and functions within the Bureau.  The EHOG addresses both policies and best practices for state and local environmental health specialists to follow when performing activities under the jurisdiction of the Department of Health and Senior Services (DHSS) as authorized by law.  In addition, BEHS maintains internal program policies that provide additional instruction and guidance for BEHS staff for matters that are specific to BEHS actions and concerns and these policies will be utilized where appropriate.  In the event of a conflict between EHOG polices, statutes and/or regulations; statutes and regulations supersede policy.</w:t>
      </w:r>
    </w:p>
    <w:p w14:paraId="7C4BAFA6" w14:textId="77777777" w:rsidR="006031A1" w:rsidRDefault="006031A1" w:rsidP="006031A1">
      <w:r>
        <w:t xml:space="preserve"> </w:t>
      </w:r>
    </w:p>
    <w:p w14:paraId="7E9E6E8F" w14:textId="77777777" w:rsidR="006031A1" w:rsidRDefault="006031A1" w:rsidP="006031A1">
      <w:r>
        <w:t>Ultimately, compliance with the standards outlined in this manual will result in consistent and uniform interpretation and implementation of environmental public health program activities statewide in accordance with the responsibility provided by law to DHSS to safeguard public health.</w:t>
      </w:r>
    </w:p>
    <w:p w14:paraId="1F045C83" w14:textId="77777777" w:rsidR="006031A1" w:rsidRDefault="006031A1" w:rsidP="006031A1"/>
    <w:p w14:paraId="055DCB1C" w14:textId="77777777" w:rsidR="006031A1" w:rsidRDefault="006031A1" w:rsidP="006031A1"/>
    <w:p w14:paraId="5D851D92" w14:textId="00F397AB" w:rsidR="006031A1" w:rsidRDefault="006031A1" w:rsidP="003E30D1">
      <w:pPr>
        <w:jc w:val="center"/>
        <w:rPr>
          <w:b/>
          <w:bCs/>
        </w:rPr>
      </w:pPr>
      <w:bookmarkStart w:id="5" w:name="EnvirHealthFundUsingtheEHOG"/>
      <w:bookmarkEnd w:id="5"/>
      <w:r w:rsidRPr="003E30D1">
        <w:rPr>
          <w:b/>
          <w:bCs/>
        </w:rPr>
        <w:t>Using the EHOG</w:t>
      </w:r>
    </w:p>
    <w:p w14:paraId="6A5A8F3B" w14:textId="77777777" w:rsidR="003E30D1" w:rsidRPr="003E30D1" w:rsidRDefault="003E30D1" w:rsidP="003E30D1">
      <w:pPr>
        <w:jc w:val="center"/>
        <w:rPr>
          <w:b/>
          <w:bCs/>
        </w:rPr>
      </w:pPr>
    </w:p>
    <w:p w14:paraId="75605FE4" w14:textId="64C4B6D4" w:rsidR="006031A1" w:rsidRDefault="006031A1" w:rsidP="006031A1">
      <w:r>
        <w:t xml:space="preserve">This manual is designed to provide information necessary in the day-to-day operations of an environmental health program and is subdivided into each program or discipline/activity.  Information on each of these areas can be found under the appropriate chapter.  </w:t>
      </w:r>
    </w:p>
    <w:p w14:paraId="0D4B9D1A" w14:textId="77777777" w:rsidR="006031A1" w:rsidRDefault="006031A1" w:rsidP="006031A1">
      <w:r>
        <w:lastRenderedPageBreak/>
        <w:t xml:space="preserve">This manual is under continued review.  In an effort to maintain the most up-to-date material in this manual, each chapter will contain a subsection that will be updated, as needed, for ongoing support information, technical bulletins and informational releases.  </w:t>
      </w:r>
    </w:p>
    <w:p w14:paraId="28D697E2" w14:textId="77777777" w:rsidR="006031A1" w:rsidRDefault="006031A1" w:rsidP="006031A1"/>
    <w:p w14:paraId="4B8D7DBC" w14:textId="77777777" w:rsidR="006031A1" w:rsidRDefault="006031A1" w:rsidP="006031A1"/>
    <w:p w14:paraId="1C70CA0B" w14:textId="45FD39A4" w:rsidR="006031A1" w:rsidRDefault="006031A1" w:rsidP="003E30D1">
      <w:pPr>
        <w:jc w:val="center"/>
        <w:rPr>
          <w:b/>
          <w:bCs/>
        </w:rPr>
      </w:pPr>
      <w:bookmarkStart w:id="6" w:name="EnvirHealthFundFundofEnvirPubHealth"/>
      <w:bookmarkEnd w:id="6"/>
      <w:r w:rsidRPr="003E30D1">
        <w:rPr>
          <w:b/>
          <w:bCs/>
        </w:rPr>
        <w:t>Fundamentals of Environmental Public Health</w:t>
      </w:r>
    </w:p>
    <w:p w14:paraId="73C194EE" w14:textId="77777777" w:rsidR="003E30D1" w:rsidRPr="003E30D1" w:rsidRDefault="003E30D1" w:rsidP="003E30D1">
      <w:pPr>
        <w:jc w:val="center"/>
        <w:rPr>
          <w:b/>
          <w:bCs/>
        </w:rPr>
      </w:pPr>
    </w:p>
    <w:p w14:paraId="2E03B8ED" w14:textId="40F18649" w:rsidR="006031A1" w:rsidRDefault="006031A1" w:rsidP="006031A1">
      <w:r>
        <w:t>The profession of the ‘sanitarian</w:t>
      </w:r>
      <w:r w:rsidR="00A4618C">
        <w:t>,</w:t>
      </w:r>
      <w:r>
        <w:t xml:space="preserve">’ as Environmental Health Specialists (EHS) were once called, continues to evolve, but at its core remains a science-based approach to improving community health by preventing illness and injury from environmental exposures.  As new challenges emerge, environmental public health continues to adapt to improve and protect public health.  </w:t>
      </w:r>
      <w:r w:rsidR="00331D33">
        <w:t>The current version of the job aid “</w:t>
      </w:r>
      <w:r w:rsidR="00331D33" w:rsidRPr="00331D33">
        <w:t>New Environmental Health Specialist Training Guide</w:t>
      </w:r>
      <w:r w:rsidR="00331D33">
        <w:t xml:space="preserve">” may be found in the </w:t>
      </w:r>
      <w:hyperlink r:id="rId20" w:history="1">
        <w:r w:rsidR="00331D33" w:rsidRPr="00DE3AC6">
          <w:rPr>
            <w:rStyle w:val="Hyperlink"/>
          </w:rPr>
          <w:t>Appendix</w:t>
        </w:r>
      </w:hyperlink>
      <w:r w:rsidR="00331D33">
        <w:t>.</w:t>
      </w:r>
    </w:p>
    <w:p w14:paraId="5FDA2706" w14:textId="77777777" w:rsidR="006031A1" w:rsidRDefault="006031A1" w:rsidP="006031A1"/>
    <w:p w14:paraId="4F180398" w14:textId="77777777" w:rsidR="006031A1" w:rsidRDefault="006031A1" w:rsidP="006031A1">
      <w:r>
        <w:t xml:space="preserve">Environmental health, as defined by the National Environmental Health Association, is the science and practice of preventing human injury and illness and promoting well-being by identifying and evaluating environmental sources and hazardous agents and limiting exposures to hazardous physical, chemical and biological agents in air, water, soil, food and other environmental media or settings that may adversely affect human health.  </w:t>
      </w:r>
    </w:p>
    <w:p w14:paraId="674EC611" w14:textId="77777777" w:rsidR="006031A1" w:rsidRDefault="006031A1" w:rsidP="006031A1"/>
    <w:p w14:paraId="541170F0" w14:textId="7A38E641" w:rsidR="006031A1" w:rsidRDefault="006031A1" w:rsidP="006031A1">
      <w:r>
        <w:t xml:space="preserve">To remain true to the public health mission, the Bureau of Environmental Health Services (BEHS) encourages all jurisdictions to develop comprehensive risk-based environmental public health programs.  Focusing on risk generates the greatest return for investment and assures the community that public agencies remain vigilant to their needs.  BEHS employs the public health principles of Assessment, Policy Development and Assurance to the Environmental Public Health and the 10 Essential </w:t>
      </w:r>
      <w:r w:rsidR="00822EC0">
        <w:t xml:space="preserve">Public Health </w:t>
      </w:r>
      <w:r>
        <w:t xml:space="preserve">Services, as outlined by the </w:t>
      </w:r>
      <w:r w:rsidR="00822EC0">
        <w:t>Centers for Disease Control and Prevention (CDC)</w:t>
      </w:r>
      <w:r w:rsidR="000F7477">
        <w:t>,</w:t>
      </w:r>
      <w:r w:rsidR="00822EC0">
        <w:t xml:space="preserve"> </w:t>
      </w:r>
      <w:r>
        <w:t>to fulfill its environmental public health objectives.</w:t>
      </w:r>
    </w:p>
    <w:p w14:paraId="3C267D35" w14:textId="77777777" w:rsidR="006031A1" w:rsidRDefault="006031A1" w:rsidP="006031A1">
      <w:r>
        <w:t xml:space="preserve"> </w:t>
      </w:r>
    </w:p>
    <w:p w14:paraId="3228EA59" w14:textId="77777777" w:rsidR="003E30D1" w:rsidRDefault="006031A1" w:rsidP="003E30D1">
      <w:pPr>
        <w:rPr>
          <w:b/>
          <w:bCs/>
        </w:rPr>
      </w:pPr>
      <w:r w:rsidRPr="003E30D1">
        <w:rPr>
          <w:b/>
          <w:bCs/>
        </w:rPr>
        <w:t>Assessment</w:t>
      </w:r>
    </w:p>
    <w:p w14:paraId="6C83EDF2" w14:textId="797411DE" w:rsidR="006031A1" w:rsidRPr="003E30D1" w:rsidRDefault="006031A1" w:rsidP="00D26B7C">
      <w:pPr>
        <w:pStyle w:val="ListParagraph"/>
        <w:numPr>
          <w:ilvl w:val="0"/>
          <w:numId w:val="236"/>
        </w:numPr>
        <w:rPr>
          <w:rFonts w:ascii="Times New Roman" w:hAnsi="Times New Roman"/>
          <w:b/>
          <w:bCs/>
          <w:sz w:val="24"/>
          <w:szCs w:val="24"/>
        </w:rPr>
      </w:pPr>
      <w:r w:rsidRPr="003E30D1">
        <w:rPr>
          <w:rFonts w:ascii="Times New Roman" w:hAnsi="Times New Roman"/>
          <w:sz w:val="24"/>
          <w:szCs w:val="24"/>
        </w:rPr>
        <w:t>Monitor environmental and health status to identify and solve community environmental public health problems.</w:t>
      </w:r>
    </w:p>
    <w:p w14:paraId="6847E71D" w14:textId="7CD4E012" w:rsidR="003E30D1" w:rsidRDefault="006031A1" w:rsidP="00D26B7C">
      <w:pPr>
        <w:pStyle w:val="ListParagraph"/>
        <w:numPr>
          <w:ilvl w:val="0"/>
          <w:numId w:val="236"/>
        </w:numPr>
        <w:rPr>
          <w:rFonts w:ascii="Times New Roman" w:hAnsi="Times New Roman"/>
          <w:sz w:val="24"/>
          <w:szCs w:val="24"/>
        </w:rPr>
      </w:pPr>
      <w:r w:rsidRPr="003E30D1">
        <w:rPr>
          <w:rFonts w:ascii="Times New Roman" w:hAnsi="Times New Roman"/>
          <w:sz w:val="24"/>
          <w:szCs w:val="24"/>
        </w:rPr>
        <w:t>Diagnose and investigate environmental public health problems and health hazards in the community.</w:t>
      </w:r>
    </w:p>
    <w:p w14:paraId="12CC7DC1" w14:textId="77777777" w:rsidR="003E30D1" w:rsidRPr="003E30D1" w:rsidRDefault="003E30D1" w:rsidP="003E30D1">
      <w:pPr>
        <w:pStyle w:val="ListParagraph"/>
        <w:rPr>
          <w:rFonts w:ascii="Times New Roman" w:hAnsi="Times New Roman"/>
          <w:sz w:val="24"/>
          <w:szCs w:val="24"/>
        </w:rPr>
      </w:pPr>
    </w:p>
    <w:p w14:paraId="34028EAB" w14:textId="77777777" w:rsidR="006031A1" w:rsidRPr="003E30D1" w:rsidRDefault="006031A1" w:rsidP="006031A1">
      <w:pPr>
        <w:rPr>
          <w:b/>
          <w:bCs/>
        </w:rPr>
      </w:pPr>
      <w:r w:rsidRPr="003E30D1">
        <w:rPr>
          <w:b/>
          <w:bCs/>
        </w:rPr>
        <w:t>Policy Development</w:t>
      </w:r>
    </w:p>
    <w:p w14:paraId="61281820" w14:textId="16DD1C01" w:rsidR="006031A1" w:rsidRPr="003E30D1" w:rsidRDefault="006031A1" w:rsidP="00D26B7C">
      <w:pPr>
        <w:pStyle w:val="ListParagraph"/>
        <w:numPr>
          <w:ilvl w:val="0"/>
          <w:numId w:val="237"/>
        </w:numPr>
        <w:rPr>
          <w:rFonts w:ascii="Times New Roman" w:hAnsi="Times New Roman"/>
          <w:sz w:val="24"/>
          <w:szCs w:val="24"/>
        </w:rPr>
      </w:pPr>
      <w:r w:rsidRPr="003E30D1">
        <w:rPr>
          <w:rFonts w:ascii="Times New Roman" w:hAnsi="Times New Roman"/>
          <w:sz w:val="24"/>
          <w:szCs w:val="24"/>
        </w:rPr>
        <w:t>Inform, educate and empower people about environmental public health issues.</w:t>
      </w:r>
    </w:p>
    <w:p w14:paraId="5A3273F1" w14:textId="36726374" w:rsidR="006031A1" w:rsidRPr="003E30D1" w:rsidRDefault="006031A1" w:rsidP="00D26B7C">
      <w:pPr>
        <w:pStyle w:val="ListParagraph"/>
        <w:numPr>
          <w:ilvl w:val="0"/>
          <w:numId w:val="237"/>
        </w:numPr>
        <w:rPr>
          <w:rFonts w:ascii="Times New Roman" w:hAnsi="Times New Roman"/>
          <w:sz w:val="24"/>
          <w:szCs w:val="24"/>
        </w:rPr>
      </w:pPr>
      <w:r w:rsidRPr="003E30D1">
        <w:rPr>
          <w:rFonts w:ascii="Times New Roman" w:hAnsi="Times New Roman"/>
          <w:sz w:val="24"/>
          <w:szCs w:val="24"/>
        </w:rPr>
        <w:t>Mobilize community partnerships and actions to identify and solve environmental health problems.</w:t>
      </w:r>
    </w:p>
    <w:p w14:paraId="3956FD3F" w14:textId="4DAD419F" w:rsidR="00C86D21" w:rsidRDefault="006031A1" w:rsidP="00D26B7C">
      <w:pPr>
        <w:pStyle w:val="ListParagraph"/>
        <w:numPr>
          <w:ilvl w:val="0"/>
          <w:numId w:val="237"/>
        </w:numPr>
        <w:rPr>
          <w:rFonts w:ascii="Times New Roman" w:hAnsi="Times New Roman"/>
          <w:sz w:val="24"/>
          <w:szCs w:val="24"/>
        </w:rPr>
      </w:pPr>
      <w:r w:rsidRPr="003E30D1">
        <w:rPr>
          <w:rFonts w:ascii="Times New Roman" w:hAnsi="Times New Roman"/>
          <w:sz w:val="24"/>
          <w:szCs w:val="24"/>
        </w:rPr>
        <w:t>Develop policies and plans that support individual and community environmental public health efforts.</w:t>
      </w:r>
    </w:p>
    <w:p w14:paraId="24FB374C" w14:textId="77777777" w:rsidR="003E30D1" w:rsidRPr="00C86D21" w:rsidRDefault="003E30D1" w:rsidP="00C86D21">
      <w:pPr>
        <w:pStyle w:val="ListParagraph"/>
        <w:ind w:left="1080"/>
        <w:rPr>
          <w:rFonts w:ascii="Times New Roman" w:hAnsi="Times New Roman"/>
          <w:sz w:val="24"/>
          <w:szCs w:val="24"/>
        </w:rPr>
      </w:pPr>
    </w:p>
    <w:p w14:paraId="1FADE182" w14:textId="77777777" w:rsidR="006031A1" w:rsidRPr="003E30D1" w:rsidRDefault="006031A1" w:rsidP="006031A1">
      <w:pPr>
        <w:rPr>
          <w:b/>
          <w:bCs/>
        </w:rPr>
      </w:pPr>
      <w:r w:rsidRPr="003E30D1">
        <w:rPr>
          <w:b/>
          <w:bCs/>
        </w:rPr>
        <w:t>Assurance</w:t>
      </w:r>
    </w:p>
    <w:p w14:paraId="6CB103C0" w14:textId="5A4BECE6" w:rsidR="006031A1" w:rsidRPr="003E30D1" w:rsidRDefault="006031A1" w:rsidP="00D26B7C">
      <w:pPr>
        <w:pStyle w:val="ListParagraph"/>
        <w:numPr>
          <w:ilvl w:val="0"/>
          <w:numId w:val="238"/>
        </w:numPr>
        <w:rPr>
          <w:rFonts w:ascii="Times New Roman" w:hAnsi="Times New Roman"/>
          <w:sz w:val="24"/>
          <w:szCs w:val="24"/>
        </w:rPr>
      </w:pPr>
      <w:r w:rsidRPr="003E30D1">
        <w:rPr>
          <w:rFonts w:ascii="Times New Roman" w:hAnsi="Times New Roman"/>
          <w:sz w:val="24"/>
          <w:szCs w:val="24"/>
        </w:rPr>
        <w:t>Enforce laws and regulations that protect environmental public health and ensure safety.</w:t>
      </w:r>
    </w:p>
    <w:p w14:paraId="5DE9E08C" w14:textId="65FDC840" w:rsidR="006031A1" w:rsidRPr="003E30D1" w:rsidRDefault="006031A1" w:rsidP="00D26B7C">
      <w:pPr>
        <w:pStyle w:val="ListParagraph"/>
        <w:numPr>
          <w:ilvl w:val="0"/>
          <w:numId w:val="238"/>
        </w:numPr>
        <w:rPr>
          <w:rFonts w:ascii="Times New Roman" w:hAnsi="Times New Roman"/>
          <w:sz w:val="24"/>
          <w:szCs w:val="24"/>
        </w:rPr>
      </w:pPr>
      <w:r w:rsidRPr="003E30D1">
        <w:rPr>
          <w:rFonts w:ascii="Times New Roman" w:hAnsi="Times New Roman"/>
          <w:sz w:val="24"/>
          <w:szCs w:val="24"/>
        </w:rPr>
        <w:t>Link people to needed environmental public health services and assure the provision of environmental public health services when otherwise unavailable.</w:t>
      </w:r>
    </w:p>
    <w:p w14:paraId="7058482D" w14:textId="7F42169A" w:rsidR="006031A1" w:rsidRPr="003E30D1" w:rsidRDefault="006031A1" w:rsidP="00D26B7C">
      <w:pPr>
        <w:pStyle w:val="ListParagraph"/>
        <w:numPr>
          <w:ilvl w:val="0"/>
          <w:numId w:val="238"/>
        </w:numPr>
        <w:rPr>
          <w:rFonts w:ascii="Times New Roman" w:hAnsi="Times New Roman"/>
          <w:sz w:val="24"/>
          <w:szCs w:val="24"/>
        </w:rPr>
      </w:pPr>
      <w:r w:rsidRPr="003E30D1">
        <w:rPr>
          <w:rFonts w:ascii="Times New Roman" w:hAnsi="Times New Roman"/>
          <w:sz w:val="24"/>
          <w:szCs w:val="24"/>
        </w:rPr>
        <w:t>Assure a competent environmental public health workforce.</w:t>
      </w:r>
    </w:p>
    <w:p w14:paraId="05D5E714" w14:textId="7CF232B0" w:rsidR="006031A1" w:rsidRPr="003E30D1" w:rsidRDefault="006031A1" w:rsidP="00D26B7C">
      <w:pPr>
        <w:pStyle w:val="ListParagraph"/>
        <w:numPr>
          <w:ilvl w:val="0"/>
          <w:numId w:val="238"/>
        </w:numPr>
        <w:rPr>
          <w:rFonts w:ascii="Times New Roman" w:hAnsi="Times New Roman"/>
          <w:sz w:val="24"/>
          <w:szCs w:val="24"/>
        </w:rPr>
      </w:pPr>
      <w:r w:rsidRPr="003E30D1">
        <w:rPr>
          <w:rFonts w:ascii="Times New Roman" w:hAnsi="Times New Roman"/>
          <w:sz w:val="24"/>
          <w:szCs w:val="24"/>
        </w:rPr>
        <w:t>Evaluate effectiveness, accessibility and quality of personal and population-based environmental public health services.</w:t>
      </w:r>
    </w:p>
    <w:p w14:paraId="7A0EA023" w14:textId="7D1E95EB" w:rsidR="006031A1" w:rsidRPr="003E30D1" w:rsidRDefault="006031A1" w:rsidP="00D26B7C">
      <w:pPr>
        <w:pStyle w:val="ListParagraph"/>
        <w:numPr>
          <w:ilvl w:val="0"/>
          <w:numId w:val="238"/>
        </w:numPr>
        <w:rPr>
          <w:rFonts w:ascii="Times New Roman" w:hAnsi="Times New Roman"/>
          <w:sz w:val="24"/>
          <w:szCs w:val="24"/>
        </w:rPr>
      </w:pPr>
      <w:r w:rsidRPr="003E30D1">
        <w:rPr>
          <w:rFonts w:ascii="Times New Roman" w:hAnsi="Times New Roman"/>
          <w:sz w:val="24"/>
          <w:szCs w:val="24"/>
        </w:rPr>
        <w:t>Research for new insights and innovative solutions to environmental public health problems.</w:t>
      </w:r>
    </w:p>
    <w:p w14:paraId="1E224F8F" w14:textId="164ACAFC" w:rsidR="00C86D21" w:rsidRDefault="00C86D21">
      <w:pPr>
        <w:spacing w:after="160" w:line="259" w:lineRule="auto"/>
      </w:pPr>
      <w:r>
        <w:br w:type="page"/>
      </w:r>
    </w:p>
    <w:p w14:paraId="4E59D952" w14:textId="5B5EF7BB" w:rsidR="006031A1" w:rsidRDefault="00C86D21" w:rsidP="006031A1">
      <w:r>
        <w:rPr>
          <w:noProof/>
        </w:rPr>
        <w:lastRenderedPageBreak/>
        <w:drawing>
          <wp:anchor distT="0" distB="0" distL="114300" distR="114300" simplePos="0" relativeHeight="251687936" behindDoc="1" locked="0" layoutInCell="1" allowOverlap="1" wp14:anchorId="0E525930" wp14:editId="4FCB9D88">
            <wp:simplePos x="0" y="0"/>
            <wp:positionH relativeFrom="margin">
              <wp:posOffset>1875253</wp:posOffset>
            </wp:positionH>
            <wp:positionV relativeFrom="paragraph">
              <wp:posOffset>8157</wp:posOffset>
            </wp:positionV>
            <wp:extent cx="2529840" cy="243840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9840" cy="2438400"/>
                    </a:xfrm>
                    <a:prstGeom prst="rect">
                      <a:avLst/>
                    </a:prstGeom>
                    <a:noFill/>
                  </pic:spPr>
                </pic:pic>
              </a:graphicData>
            </a:graphic>
          </wp:anchor>
        </w:drawing>
      </w:r>
    </w:p>
    <w:p w14:paraId="2552E9B5" w14:textId="46FA209D" w:rsidR="006031A1" w:rsidRDefault="006031A1" w:rsidP="006031A1"/>
    <w:p w14:paraId="78DC868A" w14:textId="0311FE93" w:rsidR="006031A1" w:rsidRDefault="006031A1" w:rsidP="006031A1"/>
    <w:p w14:paraId="6474D2F5" w14:textId="2C01C7E9" w:rsidR="006031A1" w:rsidRDefault="006031A1" w:rsidP="006031A1"/>
    <w:p w14:paraId="70CDEAE0" w14:textId="77777777" w:rsidR="006031A1" w:rsidRDefault="006031A1" w:rsidP="006031A1"/>
    <w:p w14:paraId="26B88677" w14:textId="77777777" w:rsidR="006031A1" w:rsidRDefault="006031A1" w:rsidP="006031A1"/>
    <w:p w14:paraId="100B5D13" w14:textId="77777777" w:rsidR="006031A1" w:rsidRDefault="006031A1" w:rsidP="006031A1"/>
    <w:p w14:paraId="1EFE4D37" w14:textId="77777777" w:rsidR="006031A1" w:rsidRDefault="006031A1" w:rsidP="006031A1"/>
    <w:p w14:paraId="1CE4EA02" w14:textId="77777777" w:rsidR="006031A1" w:rsidRDefault="006031A1" w:rsidP="006031A1"/>
    <w:p w14:paraId="14F21CF4" w14:textId="77777777" w:rsidR="006031A1" w:rsidRDefault="006031A1" w:rsidP="006031A1"/>
    <w:p w14:paraId="274D8865" w14:textId="77777777" w:rsidR="006031A1" w:rsidRDefault="006031A1" w:rsidP="006031A1"/>
    <w:p w14:paraId="647656AB" w14:textId="77777777" w:rsidR="006031A1" w:rsidRDefault="006031A1" w:rsidP="006031A1"/>
    <w:p w14:paraId="4C85AD20" w14:textId="77777777" w:rsidR="00A9174D" w:rsidRDefault="00A9174D" w:rsidP="006031A1"/>
    <w:p w14:paraId="2AE7BF01" w14:textId="3F4F75EC" w:rsidR="006031A1" w:rsidRDefault="006031A1" w:rsidP="006031A1">
      <w:r>
        <w:t>In addition, the Public Health Accreditation Board (PHAB) recognizes Environmental Public Health as a Foundational Health Capability. Foundational Areas Public health programs, or Foundational Areas, are basic public health, topic-specific programs and services aimed at improving the health of the community. The Foundational Areas reflect the minimum level of service that should be available in all communities.</w:t>
      </w:r>
    </w:p>
    <w:p w14:paraId="17975DE3" w14:textId="77777777" w:rsidR="006031A1" w:rsidRDefault="006031A1" w:rsidP="006031A1">
      <w:r>
        <w:t>Per PHAB, the Environmental Public Health Foundational Area should:</w:t>
      </w:r>
    </w:p>
    <w:p w14:paraId="24F97CBF" w14:textId="77777777" w:rsidR="006031A1" w:rsidRDefault="006031A1" w:rsidP="006031A1"/>
    <w:p w14:paraId="12337678" w14:textId="68E5B8AC" w:rsidR="006031A1" w:rsidRDefault="006031A1" w:rsidP="006031A1">
      <w:r>
        <w:t xml:space="preserve"> • Provide timely, statewide and locally relevant, complete and accurate information to the state, health care system and community on environmental public health threats and health impacts from common environmental or toxic exposures.</w:t>
      </w:r>
    </w:p>
    <w:p w14:paraId="5B548D38" w14:textId="77777777" w:rsidR="006031A1" w:rsidRDefault="006031A1" w:rsidP="006031A1"/>
    <w:p w14:paraId="55BA7CF4" w14:textId="77777777" w:rsidR="006031A1" w:rsidRDefault="006031A1" w:rsidP="006031A1">
      <w:r>
        <w:t>• Identify statewide and local community environmental public health partners and their capacities, develop and implement a prioritized plan and ability to seek and secure action funding for high priority initiatives.</w:t>
      </w:r>
    </w:p>
    <w:p w14:paraId="6E586DC9" w14:textId="77777777" w:rsidR="006031A1" w:rsidRDefault="006031A1" w:rsidP="006031A1"/>
    <w:p w14:paraId="5178AD5B" w14:textId="77777777" w:rsidR="006031A1" w:rsidRDefault="006031A1" w:rsidP="006031A1">
      <w:r>
        <w:t xml:space="preserve"> • Conduct mandated environmental public health laboratory testing, inspections, and oversight to protect food, recreation sites and drinking water; manage liquid and solid waste streams safely; and identify other public health hazards related to environmental factors in accordance with federal, state, and local laws and regulations.</w:t>
      </w:r>
    </w:p>
    <w:p w14:paraId="1D9F6749" w14:textId="77777777" w:rsidR="006031A1" w:rsidRDefault="006031A1" w:rsidP="006031A1"/>
    <w:p w14:paraId="074A0C3A" w14:textId="77777777" w:rsidR="006031A1" w:rsidRDefault="006031A1" w:rsidP="006031A1">
      <w:r>
        <w:t>• Protect workers and the public from chemical and radiation hazards in accordance with federal, state and local laws and regulations.</w:t>
      </w:r>
    </w:p>
    <w:p w14:paraId="3EC3C318" w14:textId="77777777" w:rsidR="006031A1" w:rsidRDefault="006031A1" w:rsidP="006031A1"/>
    <w:p w14:paraId="77204822" w14:textId="77777777" w:rsidR="006031A1" w:rsidRDefault="006031A1" w:rsidP="006031A1">
      <w:r>
        <w:t>• Participate in broad land use planning and sustainable development to encourage decisions that promote positive public health outcomes and resilient communities (e.g., housing and urban development, recreational facilities, transportation systems and climate change).</w:t>
      </w:r>
    </w:p>
    <w:p w14:paraId="2C7C2714" w14:textId="77777777" w:rsidR="006031A1" w:rsidRDefault="006031A1" w:rsidP="006031A1"/>
    <w:p w14:paraId="31F4054E" w14:textId="77777777" w:rsidR="006031A1" w:rsidRDefault="006031A1" w:rsidP="006031A1">
      <w:r>
        <w:t>• Coordinate and integrate categorically funded environmental public health programs and services.</w:t>
      </w:r>
    </w:p>
    <w:p w14:paraId="1922DB85" w14:textId="50DBA894" w:rsidR="006031A1" w:rsidRPr="00A9174D" w:rsidRDefault="00C86D21" w:rsidP="00A9174D">
      <w:pPr>
        <w:jc w:val="center"/>
        <w:rPr>
          <w:b/>
          <w:bCs/>
        </w:rPr>
      </w:pPr>
      <w:r>
        <w:br w:type="page"/>
      </w:r>
      <w:bookmarkStart w:id="7" w:name="EnvirHealthFundBEHS"/>
      <w:bookmarkEnd w:id="7"/>
      <w:r w:rsidR="006031A1" w:rsidRPr="00A9174D">
        <w:rPr>
          <w:b/>
          <w:bCs/>
        </w:rPr>
        <w:lastRenderedPageBreak/>
        <w:t>Missouri Department of Health and Senior Services</w:t>
      </w:r>
    </w:p>
    <w:p w14:paraId="694C2E64" w14:textId="77777777" w:rsidR="006031A1" w:rsidRPr="00A9174D" w:rsidRDefault="006031A1" w:rsidP="00A9174D">
      <w:pPr>
        <w:jc w:val="center"/>
        <w:rPr>
          <w:b/>
          <w:bCs/>
        </w:rPr>
      </w:pPr>
      <w:r w:rsidRPr="00A9174D">
        <w:rPr>
          <w:b/>
          <w:bCs/>
        </w:rPr>
        <w:t>Bureau of Environmental Health Services</w:t>
      </w:r>
    </w:p>
    <w:p w14:paraId="2A9CB18F" w14:textId="77777777" w:rsidR="006031A1" w:rsidRPr="00A9174D" w:rsidRDefault="006031A1" w:rsidP="00A9174D">
      <w:pPr>
        <w:jc w:val="center"/>
        <w:rPr>
          <w:b/>
          <w:bCs/>
        </w:rPr>
      </w:pPr>
    </w:p>
    <w:p w14:paraId="58547EC2" w14:textId="77777777" w:rsidR="006031A1" w:rsidRPr="00A9174D" w:rsidRDefault="006031A1" w:rsidP="00A9174D">
      <w:pPr>
        <w:jc w:val="center"/>
        <w:rPr>
          <w:b/>
          <w:bCs/>
        </w:rPr>
      </w:pPr>
      <w:r w:rsidRPr="00A9174D">
        <w:rPr>
          <w:b/>
          <w:bCs/>
        </w:rPr>
        <w:t>Main Telephone Line: (573) 751-6095</w:t>
      </w:r>
    </w:p>
    <w:p w14:paraId="3C8FC114" w14:textId="77777777" w:rsidR="006031A1" w:rsidRDefault="006031A1" w:rsidP="006031A1"/>
    <w:p w14:paraId="71EEE59E" w14:textId="77777777" w:rsidR="006031A1" w:rsidRDefault="006031A1" w:rsidP="00A9174D">
      <w:pPr>
        <w:jc w:val="center"/>
      </w:pPr>
      <w:r>
        <w:t>The Bureau of Environmental Health Services (BEHS) is involved in the administration of environmental sanitation programs in accordance with Missouri statutes.</w:t>
      </w:r>
    </w:p>
    <w:p w14:paraId="5D5268FF" w14:textId="77777777" w:rsidR="00C86D21" w:rsidRDefault="00C86D21" w:rsidP="006031A1"/>
    <w:p w14:paraId="74C5AF67" w14:textId="77777777" w:rsidR="00A9174D" w:rsidRDefault="00A9174D" w:rsidP="006031A1"/>
    <w:p w14:paraId="06CEF557" w14:textId="77777777" w:rsidR="006031A1" w:rsidRPr="00A9174D" w:rsidRDefault="006031A1" w:rsidP="006031A1">
      <w:pPr>
        <w:rPr>
          <w:b/>
          <w:bCs/>
        </w:rPr>
      </w:pPr>
      <w:r w:rsidRPr="00A9174D">
        <w:rPr>
          <w:b/>
          <w:bCs/>
        </w:rPr>
        <w:t>Duties of the Bureau include:</w:t>
      </w:r>
    </w:p>
    <w:p w14:paraId="4CA6B637" w14:textId="77777777" w:rsidR="006031A1" w:rsidRDefault="006031A1" w:rsidP="006031A1"/>
    <w:p w14:paraId="4BC77ED1" w14:textId="77777777" w:rsidR="00C86D21" w:rsidRDefault="00C86D21" w:rsidP="006031A1"/>
    <w:p w14:paraId="17E70D5C" w14:textId="77777777" w:rsidR="00D26B7C" w:rsidRDefault="006031A1" w:rsidP="00D26B7C">
      <w:pPr>
        <w:rPr>
          <w:b/>
          <w:bCs/>
        </w:rPr>
      </w:pPr>
      <w:r w:rsidRPr="00A9174D">
        <w:rPr>
          <w:b/>
          <w:bCs/>
        </w:rPr>
        <w:t>Environmental Public Health (EPH) Evaluation and Development</w:t>
      </w:r>
    </w:p>
    <w:p w14:paraId="7F1FB423" w14:textId="77777777" w:rsidR="00D26B7C" w:rsidRPr="000F7477" w:rsidRDefault="006031A1" w:rsidP="00D26B7C">
      <w:pPr>
        <w:pStyle w:val="ListParagraph"/>
        <w:numPr>
          <w:ilvl w:val="0"/>
          <w:numId w:val="239"/>
        </w:numPr>
        <w:rPr>
          <w:rFonts w:ascii="Times New Roman" w:hAnsi="Times New Roman"/>
          <w:b/>
          <w:bCs/>
          <w:sz w:val="24"/>
          <w:szCs w:val="24"/>
        </w:rPr>
      </w:pPr>
      <w:r w:rsidRPr="000F7477">
        <w:rPr>
          <w:rFonts w:ascii="Times New Roman" w:hAnsi="Times New Roman"/>
          <w:sz w:val="24"/>
          <w:szCs w:val="24"/>
        </w:rPr>
        <w:t>Provide guidance and assistance to Local Public Health Agencies (LPHAs) in assessing EPH program status.</w:t>
      </w:r>
    </w:p>
    <w:p w14:paraId="3E02CFD2" w14:textId="77777777" w:rsidR="00D26B7C" w:rsidRDefault="006031A1" w:rsidP="00D26B7C">
      <w:pPr>
        <w:pStyle w:val="ListParagraph"/>
        <w:numPr>
          <w:ilvl w:val="0"/>
          <w:numId w:val="239"/>
        </w:numPr>
        <w:rPr>
          <w:b/>
          <w:bCs/>
        </w:rPr>
      </w:pPr>
      <w:r w:rsidRPr="00D26B7C">
        <w:rPr>
          <w:rFonts w:ascii="Times New Roman" w:hAnsi="Times New Roman"/>
          <w:sz w:val="24"/>
          <w:szCs w:val="24"/>
        </w:rPr>
        <w:t>Evaluate and assess local environmental public health programs on an as needed and routine basis to determine compliance with established operational standards.</w:t>
      </w:r>
    </w:p>
    <w:p w14:paraId="34D715BA" w14:textId="77777777" w:rsidR="00D26B7C" w:rsidRDefault="006031A1" w:rsidP="00D26B7C">
      <w:pPr>
        <w:pStyle w:val="ListParagraph"/>
        <w:numPr>
          <w:ilvl w:val="0"/>
          <w:numId w:val="239"/>
        </w:numPr>
        <w:rPr>
          <w:b/>
          <w:bCs/>
        </w:rPr>
      </w:pPr>
      <w:r w:rsidRPr="00D26B7C">
        <w:rPr>
          <w:rFonts w:ascii="Times New Roman" w:hAnsi="Times New Roman"/>
          <w:sz w:val="24"/>
          <w:szCs w:val="24"/>
        </w:rPr>
        <w:t>Conduct county and city surveys related to EPH needs, such as private well water, onsite wastewater</w:t>
      </w:r>
      <w:r w:rsidR="00D26B7C" w:rsidRPr="00D26B7C">
        <w:rPr>
          <w:rFonts w:ascii="Times New Roman" w:hAnsi="Times New Roman"/>
          <w:sz w:val="24"/>
          <w:szCs w:val="24"/>
        </w:rPr>
        <w:t xml:space="preserve"> and</w:t>
      </w:r>
      <w:r w:rsidRPr="00D26B7C">
        <w:rPr>
          <w:rFonts w:ascii="Times New Roman" w:hAnsi="Times New Roman"/>
          <w:sz w:val="24"/>
          <w:szCs w:val="24"/>
        </w:rPr>
        <w:t xml:space="preserve"> nuisance matters, as needed.</w:t>
      </w:r>
    </w:p>
    <w:p w14:paraId="76A6A350" w14:textId="77777777" w:rsidR="00D26B7C" w:rsidRDefault="006031A1" w:rsidP="00D26B7C">
      <w:pPr>
        <w:pStyle w:val="ListParagraph"/>
        <w:numPr>
          <w:ilvl w:val="0"/>
          <w:numId w:val="239"/>
        </w:numPr>
        <w:rPr>
          <w:b/>
          <w:bCs/>
        </w:rPr>
      </w:pPr>
      <w:r w:rsidRPr="00D26B7C">
        <w:rPr>
          <w:rFonts w:ascii="Times New Roman" w:hAnsi="Times New Roman"/>
          <w:sz w:val="24"/>
          <w:szCs w:val="24"/>
        </w:rPr>
        <w:t>Provide strategic planning consultations focused on community EPH needs, including evaluating demographics, land-use trends and environmentally linked disease patterns and frequencies.</w:t>
      </w:r>
    </w:p>
    <w:p w14:paraId="494D2385" w14:textId="77777777" w:rsidR="00D26B7C" w:rsidRDefault="006031A1" w:rsidP="00D26B7C">
      <w:pPr>
        <w:pStyle w:val="ListParagraph"/>
        <w:numPr>
          <w:ilvl w:val="0"/>
          <w:numId w:val="239"/>
        </w:numPr>
        <w:rPr>
          <w:b/>
          <w:bCs/>
        </w:rPr>
      </w:pPr>
      <w:r w:rsidRPr="00D26B7C">
        <w:rPr>
          <w:rFonts w:ascii="Times New Roman" w:hAnsi="Times New Roman"/>
          <w:sz w:val="24"/>
          <w:szCs w:val="24"/>
        </w:rPr>
        <w:t>Provide consultation and guidance on policy development, including ordinance development and review and associated fee structures.</w:t>
      </w:r>
    </w:p>
    <w:p w14:paraId="65C31057" w14:textId="77777777" w:rsidR="00D26B7C" w:rsidRPr="00D26B7C" w:rsidRDefault="006031A1" w:rsidP="00D26B7C">
      <w:pPr>
        <w:pStyle w:val="ListParagraph"/>
        <w:numPr>
          <w:ilvl w:val="0"/>
          <w:numId w:val="239"/>
        </w:numPr>
        <w:rPr>
          <w:b/>
          <w:bCs/>
        </w:rPr>
      </w:pPr>
      <w:r w:rsidRPr="00D26B7C">
        <w:rPr>
          <w:rFonts w:ascii="Times New Roman" w:hAnsi="Times New Roman"/>
          <w:sz w:val="24"/>
          <w:szCs w:val="24"/>
        </w:rPr>
        <w:t>Evaluate EPH workforce needs and training and provide guidance on work assignments and strategies.</w:t>
      </w:r>
    </w:p>
    <w:p w14:paraId="757CC6DB" w14:textId="15DF178D" w:rsidR="006031A1" w:rsidRPr="00D26B7C" w:rsidRDefault="006031A1" w:rsidP="00D26B7C">
      <w:pPr>
        <w:pStyle w:val="ListParagraph"/>
        <w:numPr>
          <w:ilvl w:val="0"/>
          <w:numId w:val="239"/>
        </w:numPr>
        <w:rPr>
          <w:b/>
          <w:bCs/>
        </w:rPr>
      </w:pPr>
      <w:r w:rsidRPr="00D26B7C">
        <w:rPr>
          <w:rFonts w:ascii="Times New Roman" w:hAnsi="Times New Roman"/>
          <w:sz w:val="24"/>
          <w:szCs w:val="24"/>
        </w:rPr>
        <w:t>Provide state perspective and guidance in meeting with county and city officials concerning EPH concerns and program development.</w:t>
      </w:r>
    </w:p>
    <w:p w14:paraId="35864637" w14:textId="77777777" w:rsidR="00C86D21" w:rsidRDefault="00C86D21" w:rsidP="006031A1"/>
    <w:p w14:paraId="1E36FCE0" w14:textId="77777777" w:rsidR="00A4618C" w:rsidRDefault="00A4618C" w:rsidP="006031A1"/>
    <w:p w14:paraId="5EDDAEE1" w14:textId="77777777" w:rsidR="006031A1" w:rsidRPr="00D26B7C" w:rsidRDefault="006031A1" w:rsidP="006031A1">
      <w:pPr>
        <w:rPr>
          <w:b/>
          <w:bCs/>
        </w:rPr>
      </w:pPr>
      <w:r w:rsidRPr="00D26B7C">
        <w:rPr>
          <w:b/>
          <w:bCs/>
        </w:rPr>
        <w:t>Universal Programmatic Duties</w:t>
      </w:r>
    </w:p>
    <w:p w14:paraId="20D50CE6" w14:textId="77777777" w:rsidR="00D26B7C" w:rsidRPr="00D26B7C" w:rsidRDefault="006031A1" w:rsidP="00D26B7C">
      <w:pPr>
        <w:pStyle w:val="ListParagraph"/>
        <w:numPr>
          <w:ilvl w:val="0"/>
          <w:numId w:val="240"/>
        </w:numPr>
        <w:rPr>
          <w:rFonts w:ascii="Times New Roman" w:hAnsi="Times New Roman"/>
          <w:sz w:val="24"/>
          <w:szCs w:val="24"/>
        </w:rPr>
      </w:pPr>
      <w:r w:rsidRPr="00D26B7C">
        <w:rPr>
          <w:rFonts w:ascii="Times New Roman" w:hAnsi="Times New Roman"/>
          <w:sz w:val="24"/>
          <w:szCs w:val="24"/>
        </w:rPr>
        <w:t>Develop statewide program plans and guidelines and assess the needs of the program.</w:t>
      </w:r>
    </w:p>
    <w:p w14:paraId="1A377643" w14:textId="77777777" w:rsidR="00D26B7C" w:rsidRPr="00D26B7C" w:rsidRDefault="006031A1" w:rsidP="00D26B7C">
      <w:pPr>
        <w:pStyle w:val="ListParagraph"/>
        <w:numPr>
          <w:ilvl w:val="0"/>
          <w:numId w:val="240"/>
        </w:numPr>
        <w:rPr>
          <w:rFonts w:ascii="Times New Roman" w:hAnsi="Times New Roman"/>
          <w:sz w:val="24"/>
          <w:szCs w:val="24"/>
        </w:rPr>
      </w:pPr>
      <w:r w:rsidRPr="00D26B7C">
        <w:rPr>
          <w:rFonts w:ascii="Times New Roman" w:hAnsi="Times New Roman"/>
          <w:sz w:val="24"/>
          <w:szCs w:val="24"/>
        </w:rPr>
        <w:t xml:space="preserve">Provide uniform interpretations of guidelines, policies, regulations and statutes to LPHAs, </w:t>
      </w:r>
      <w:r w:rsidR="00CE5AD5" w:rsidRPr="00D26B7C">
        <w:rPr>
          <w:rFonts w:ascii="Times New Roman" w:hAnsi="Times New Roman"/>
          <w:sz w:val="24"/>
          <w:szCs w:val="24"/>
        </w:rPr>
        <w:t xml:space="preserve">district </w:t>
      </w:r>
      <w:r w:rsidRPr="00D26B7C">
        <w:rPr>
          <w:rFonts w:ascii="Times New Roman" w:hAnsi="Times New Roman"/>
          <w:sz w:val="24"/>
          <w:szCs w:val="24"/>
        </w:rPr>
        <w:t>staff and industry.</w:t>
      </w:r>
    </w:p>
    <w:p w14:paraId="65351A67" w14:textId="77777777" w:rsidR="00D26B7C" w:rsidRPr="00D26B7C" w:rsidRDefault="006031A1" w:rsidP="00D26B7C">
      <w:pPr>
        <w:pStyle w:val="ListParagraph"/>
        <w:numPr>
          <w:ilvl w:val="0"/>
          <w:numId w:val="240"/>
        </w:numPr>
        <w:rPr>
          <w:rFonts w:ascii="Times New Roman" w:hAnsi="Times New Roman"/>
          <w:sz w:val="24"/>
          <w:szCs w:val="24"/>
        </w:rPr>
      </w:pPr>
      <w:r w:rsidRPr="00D26B7C">
        <w:rPr>
          <w:rFonts w:ascii="Times New Roman" w:hAnsi="Times New Roman"/>
          <w:sz w:val="24"/>
          <w:szCs w:val="24"/>
        </w:rPr>
        <w:t xml:space="preserve">Develop and conduct training opportunities for LPHAs, </w:t>
      </w:r>
      <w:bookmarkStart w:id="8" w:name="_Hlk165632807"/>
      <w:r w:rsidR="00CE5AD5" w:rsidRPr="00D26B7C">
        <w:rPr>
          <w:rFonts w:ascii="Times New Roman" w:hAnsi="Times New Roman"/>
          <w:sz w:val="24"/>
          <w:szCs w:val="24"/>
        </w:rPr>
        <w:t xml:space="preserve">district </w:t>
      </w:r>
      <w:bookmarkEnd w:id="8"/>
      <w:r w:rsidRPr="00D26B7C">
        <w:rPr>
          <w:rFonts w:ascii="Times New Roman" w:hAnsi="Times New Roman"/>
          <w:sz w:val="24"/>
          <w:szCs w:val="24"/>
        </w:rPr>
        <w:t>staff and industry.</w:t>
      </w:r>
    </w:p>
    <w:p w14:paraId="38179D4D" w14:textId="77777777" w:rsidR="00D26B7C" w:rsidRPr="00D26B7C" w:rsidRDefault="006031A1" w:rsidP="00D26B7C">
      <w:pPr>
        <w:pStyle w:val="ListParagraph"/>
        <w:numPr>
          <w:ilvl w:val="0"/>
          <w:numId w:val="240"/>
        </w:numPr>
        <w:rPr>
          <w:rFonts w:ascii="Times New Roman" w:hAnsi="Times New Roman"/>
          <w:sz w:val="24"/>
          <w:szCs w:val="24"/>
        </w:rPr>
      </w:pPr>
      <w:r w:rsidRPr="00D26B7C">
        <w:rPr>
          <w:rFonts w:ascii="Times New Roman" w:hAnsi="Times New Roman"/>
          <w:sz w:val="24"/>
          <w:szCs w:val="24"/>
        </w:rPr>
        <w:t>Serve as a liaison with LPHAs, county and city officials, civic groups, community leaders, other state and federal agencies and industry representatives.</w:t>
      </w:r>
    </w:p>
    <w:p w14:paraId="6855FED9" w14:textId="77777777" w:rsidR="00D26B7C" w:rsidRPr="00D26B7C" w:rsidRDefault="006031A1" w:rsidP="00D26B7C">
      <w:pPr>
        <w:pStyle w:val="ListParagraph"/>
        <w:numPr>
          <w:ilvl w:val="0"/>
          <w:numId w:val="240"/>
        </w:numPr>
        <w:rPr>
          <w:rFonts w:ascii="Times New Roman" w:hAnsi="Times New Roman"/>
          <w:sz w:val="24"/>
          <w:szCs w:val="24"/>
        </w:rPr>
      </w:pPr>
      <w:r w:rsidRPr="00D26B7C">
        <w:rPr>
          <w:rFonts w:ascii="Times New Roman" w:hAnsi="Times New Roman"/>
          <w:sz w:val="24"/>
          <w:szCs w:val="24"/>
        </w:rPr>
        <w:t>Provide technical assistance and guidance to LPHA environmental staff of the proper inspection techniques of regulated establishments.</w:t>
      </w:r>
    </w:p>
    <w:p w14:paraId="02D27B4A" w14:textId="77777777" w:rsidR="00D26B7C" w:rsidRPr="00D26B7C" w:rsidRDefault="006031A1" w:rsidP="00D26B7C">
      <w:pPr>
        <w:pStyle w:val="ListParagraph"/>
        <w:numPr>
          <w:ilvl w:val="0"/>
          <w:numId w:val="240"/>
        </w:numPr>
        <w:rPr>
          <w:rFonts w:ascii="Times New Roman" w:hAnsi="Times New Roman"/>
          <w:sz w:val="24"/>
          <w:szCs w:val="24"/>
        </w:rPr>
      </w:pPr>
      <w:r w:rsidRPr="00D26B7C">
        <w:rPr>
          <w:rFonts w:ascii="Times New Roman" w:hAnsi="Times New Roman"/>
          <w:sz w:val="24"/>
          <w:szCs w:val="24"/>
        </w:rPr>
        <w:t>Provide consultation and technical assistance to LPHA programs to ensure compliance with state standards, when applicable.</w:t>
      </w:r>
    </w:p>
    <w:p w14:paraId="40F3C0D9" w14:textId="77777777" w:rsidR="00D26B7C" w:rsidRPr="00D26B7C" w:rsidRDefault="006031A1" w:rsidP="00D26B7C">
      <w:pPr>
        <w:pStyle w:val="ListParagraph"/>
        <w:numPr>
          <w:ilvl w:val="0"/>
          <w:numId w:val="240"/>
        </w:numPr>
        <w:rPr>
          <w:rFonts w:ascii="Times New Roman" w:hAnsi="Times New Roman"/>
          <w:sz w:val="24"/>
          <w:szCs w:val="24"/>
        </w:rPr>
      </w:pPr>
      <w:r w:rsidRPr="00D26B7C">
        <w:rPr>
          <w:rFonts w:ascii="Times New Roman" w:hAnsi="Times New Roman"/>
          <w:sz w:val="24"/>
          <w:szCs w:val="24"/>
        </w:rPr>
        <w:t>Conduct assessments and reviews of LPHA programs to ensure compliance with state standards on a routine and reoccurring basis.</w:t>
      </w:r>
    </w:p>
    <w:p w14:paraId="3A36C3BE" w14:textId="77777777" w:rsidR="00D26B7C" w:rsidRPr="00D26B7C" w:rsidRDefault="006031A1" w:rsidP="00D26B7C">
      <w:pPr>
        <w:pStyle w:val="ListParagraph"/>
        <w:numPr>
          <w:ilvl w:val="0"/>
          <w:numId w:val="240"/>
        </w:numPr>
        <w:rPr>
          <w:rFonts w:ascii="Times New Roman" w:hAnsi="Times New Roman"/>
          <w:sz w:val="24"/>
          <w:szCs w:val="24"/>
        </w:rPr>
      </w:pPr>
      <w:r w:rsidRPr="00D26B7C">
        <w:rPr>
          <w:rFonts w:ascii="Times New Roman" w:hAnsi="Times New Roman"/>
          <w:sz w:val="24"/>
          <w:szCs w:val="24"/>
        </w:rPr>
        <w:t>Coordinate and participate in statewide, regional or jurisdiction specific program surveys and/or assessments, provide copies of the final report to LPHA Administrator, and provide technical assistance to LPHA as follow-up to the findings of the survey/assessment.</w:t>
      </w:r>
    </w:p>
    <w:p w14:paraId="259C1D63" w14:textId="0360F8D5" w:rsidR="006031A1" w:rsidRPr="00D26B7C" w:rsidRDefault="006031A1" w:rsidP="00D26B7C">
      <w:pPr>
        <w:pStyle w:val="ListParagraph"/>
        <w:numPr>
          <w:ilvl w:val="0"/>
          <w:numId w:val="240"/>
        </w:numPr>
        <w:rPr>
          <w:rFonts w:ascii="Times New Roman" w:hAnsi="Times New Roman"/>
          <w:sz w:val="24"/>
          <w:szCs w:val="24"/>
        </w:rPr>
      </w:pPr>
      <w:r w:rsidRPr="00D26B7C">
        <w:rPr>
          <w:rFonts w:ascii="Times New Roman" w:hAnsi="Times New Roman"/>
          <w:sz w:val="24"/>
          <w:szCs w:val="24"/>
        </w:rPr>
        <w:t>Assess and provide recovery needs in response to an emergency, perform sanitation and safety inspections and provide technical assistance/education to those facilities/communities impacted.</w:t>
      </w:r>
    </w:p>
    <w:p w14:paraId="71202C4A" w14:textId="77777777" w:rsidR="006031A1" w:rsidRDefault="006031A1" w:rsidP="006031A1"/>
    <w:p w14:paraId="535F5EA9" w14:textId="77777777" w:rsidR="00C86D21" w:rsidRDefault="00C86D21" w:rsidP="006031A1"/>
    <w:p w14:paraId="7A4FFE1A" w14:textId="77777777" w:rsidR="006031A1" w:rsidRPr="007F4AE3" w:rsidRDefault="006031A1" w:rsidP="006031A1">
      <w:pPr>
        <w:rPr>
          <w:b/>
          <w:bCs/>
        </w:rPr>
      </w:pPr>
      <w:r w:rsidRPr="007F4AE3">
        <w:rPr>
          <w:b/>
          <w:bCs/>
        </w:rPr>
        <w:t xml:space="preserve">Food Safety Program (Retail and Food Processing) </w:t>
      </w:r>
    </w:p>
    <w:p w14:paraId="4DCABFCF" w14:textId="77777777" w:rsidR="007F4AE3" w:rsidRPr="007F4AE3" w:rsidRDefault="006031A1" w:rsidP="006031A1">
      <w:pPr>
        <w:pStyle w:val="ListParagraph"/>
        <w:numPr>
          <w:ilvl w:val="0"/>
          <w:numId w:val="241"/>
        </w:numPr>
        <w:rPr>
          <w:rFonts w:ascii="Times New Roman" w:hAnsi="Times New Roman"/>
          <w:sz w:val="24"/>
          <w:szCs w:val="24"/>
        </w:rPr>
      </w:pPr>
      <w:r w:rsidRPr="007F4AE3">
        <w:rPr>
          <w:rFonts w:ascii="Times New Roman" w:hAnsi="Times New Roman"/>
          <w:sz w:val="24"/>
          <w:szCs w:val="24"/>
        </w:rPr>
        <w:t>Review special process plans, including HACCP and other food safety plans on an as-needed basis.</w:t>
      </w:r>
    </w:p>
    <w:p w14:paraId="5B952835" w14:textId="77777777" w:rsidR="007F4AE3" w:rsidRPr="007F4AE3" w:rsidRDefault="006031A1" w:rsidP="006031A1">
      <w:pPr>
        <w:pStyle w:val="ListParagraph"/>
        <w:numPr>
          <w:ilvl w:val="0"/>
          <w:numId w:val="241"/>
        </w:numPr>
        <w:rPr>
          <w:rFonts w:ascii="Times New Roman" w:hAnsi="Times New Roman"/>
          <w:sz w:val="24"/>
          <w:szCs w:val="24"/>
        </w:rPr>
      </w:pPr>
      <w:r w:rsidRPr="007F4AE3">
        <w:rPr>
          <w:rFonts w:ascii="Times New Roman" w:hAnsi="Times New Roman"/>
          <w:sz w:val="24"/>
          <w:szCs w:val="24"/>
        </w:rPr>
        <w:t xml:space="preserve">Provide process, direction and decision for the issuance of variances to the Food Code for those LPHAs operating without a local food ordinance.  May provide technical assistance, as requested, for the issuance of variances in jurisdictions with local food protection ordinances. </w:t>
      </w:r>
    </w:p>
    <w:p w14:paraId="2698C8C9" w14:textId="77777777" w:rsidR="007F4AE3" w:rsidRPr="007F4AE3" w:rsidRDefault="006031A1" w:rsidP="006031A1">
      <w:pPr>
        <w:pStyle w:val="ListParagraph"/>
        <w:numPr>
          <w:ilvl w:val="0"/>
          <w:numId w:val="241"/>
        </w:numPr>
        <w:rPr>
          <w:rFonts w:ascii="Times New Roman" w:hAnsi="Times New Roman"/>
          <w:sz w:val="24"/>
          <w:szCs w:val="24"/>
        </w:rPr>
      </w:pPr>
      <w:r w:rsidRPr="007F4AE3">
        <w:rPr>
          <w:rFonts w:ascii="Times New Roman" w:hAnsi="Times New Roman"/>
          <w:sz w:val="24"/>
          <w:szCs w:val="24"/>
        </w:rPr>
        <w:t>Review progress toward the Voluntary National Retail Food Regulatory Program Standards, on a routine and recurring basis.</w:t>
      </w:r>
    </w:p>
    <w:p w14:paraId="0B7D1797" w14:textId="77777777" w:rsidR="007F4AE3" w:rsidRPr="007F4AE3" w:rsidRDefault="006031A1" w:rsidP="006031A1">
      <w:pPr>
        <w:pStyle w:val="ListParagraph"/>
        <w:numPr>
          <w:ilvl w:val="0"/>
          <w:numId w:val="241"/>
        </w:numPr>
        <w:rPr>
          <w:rFonts w:ascii="Times New Roman" w:hAnsi="Times New Roman"/>
          <w:sz w:val="24"/>
          <w:szCs w:val="24"/>
        </w:rPr>
      </w:pPr>
      <w:r w:rsidRPr="007F4AE3">
        <w:rPr>
          <w:rFonts w:ascii="Times New Roman" w:hAnsi="Times New Roman"/>
          <w:sz w:val="24"/>
          <w:szCs w:val="24"/>
        </w:rPr>
        <w:t>Take appropriate enforcement actions, as outlined in this manual, against non-compliant food facilities in jurisdictions without local food protection ordinances, review inspection/investigative records, and prepare work orders and closing orders when necessary.  May provide technical assistance, as requested, on enforcement issues in jurisdictions with local food protection ordinances.</w:t>
      </w:r>
    </w:p>
    <w:p w14:paraId="5A1B8EC9" w14:textId="77777777" w:rsidR="007F4AE3" w:rsidRPr="007F4AE3" w:rsidRDefault="006031A1" w:rsidP="006031A1">
      <w:pPr>
        <w:pStyle w:val="ListParagraph"/>
        <w:numPr>
          <w:ilvl w:val="0"/>
          <w:numId w:val="241"/>
        </w:numPr>
        <w:rPr>
          <w:rFonts w:ascii="Times New Roman" w:hAnsi="Times New Roman"/>
          <w:sz w:val="24"/>
          <w:szCs w:val="24"/>
        </w:rPr>
      </w:pPr>
      <w:r w:rsidRPr="007F4AE3">
        <w:rPr>
          <w:rFonts w:ascii="Times New Roman" w:hAnsi="Times New Roman"/>
          <w:sz w:val="24"/>
          <w:szCs w:val="24"/>
        </w:rPr>
        <w:t xml:space="preserve">Maintain statewide inventory of food processing plants.  </w:t>
      </w:r>
    </w:p>
    <w:p w14:paraId="4174F1D3" w14:textId="77777777" w:rsidR="007F4AE3" w:rsidRPr="007F4AE3" w:rsidRDefault="006031A1" w:rsidP="006031A1">
      <w:pPr>
        <w:pStyle w:val="ListParagraph"/>
        <w:numPr>
          <w:ilvl w:val="0"/>
          <w:numId w:val="241"/>
        </w:numPr>
        <w:rPr>
          <w:rFonts w:ascii="Times New Roman" w:hAnsi="Times New Roman"/>
          <w:sz w:val="24"/>
          <w:szCs w:val="24"/>
        </w:rPr>
      </w:pPr>
      <w:r w:rsidRPr="007F4AE3">
        <w:rPr>
          <w:rFonts w:ascii="Times New Roman" w:hAnsi="Times New Roman"/>
          <w:sz w:val="24"/>
          <w:szCs w:val="24"/>
        </w:rPr>
        <w:t>Conduct current Good Manufacturing Practices (GMP) inspections on food processing plants under contractual agreement with the Food and Drug Administration (FDA).</w:t>
      </w:r>
    </w:p>
    <w:p w14:paraId="7D23723C" w14:textId="77777777" w:rsidR="007F4AE3" w:rsidRPr="007F4AE3" w:rsidRDefault="006031A1" w:rsidP="006031A1">
      <w:pPr>
        <w:pStyle w:val="ListParagraph"/>
        <w:numPr>
          <w:ilvl w:val="0"/>
          <w:numId w:val="241"/>
        </w:numPr>
        <w:rPr>
          <w:rFonts w:ascii="Times New Roman" w:hAnsi="Times New Roman"/>
          <w:sz w:val="24"/>
          <w:szCs w:val="24"/>
        </w:rPr>
      </w:pPr>
      <w:r w:rsidRPr="007F4AE3">
        <w:rPr>
          <w:rFonts w:ascii="Times New Roman" w:hAnsi="Times New Roman"/>
          <w:sz w:val="24"/>
          <w:szCs w:val="24"/>
        </w:rPr>
        <w:t>Conduct retail food safety inspections with LPHA staff to standardize inspector’s skills and code interpretation.</w:t>
      </w:r>
    </w:p>
    <w:p w14:paraId="7D2053C6" w14:textId="77777777" w:rsidR="007F4AE3" w:rsidRPr="007F4AE3" w:rsidRDefault="006031A1" w:rsidP="006031A1">
      <w:pPr>
        <w:pStyle w:val="ListParagraph"/>
        <w:numPr>
          <w:ilvl w:val="0"/>
          <w:numId w:val="241"/>
        </w:numPr>
        <w:rPr>
          <w:rFonts w:ascii="Times New Roman" w:hAnsi="Times New Roman"/>
          <w:sz w:val="24"/>
          <w:szCs w:val="24"/>
        </w:rPr>
      </w:pPr>
      <w:r w:rsidRPr="007F4AE3">
        <w:rPr>
          <w:rFonts w:ascii="Times New Roman" w:hAnsi="Times New Roman"/>
          <w:sz w:val="24"/>
          <w:szCs w:val="24"/>
        </w:rPr>
        <w:t>Embargo food, drugs, medical devices and cosmetics when suspected or found to be adulterated and/or misbranded.</w:t>
      </w:r>
    </w:p>
    <w:p w14:paraId="41A92CA1" w14:textId="77777777" w:rsidR="007F4AE3" w:rsidRPr="007F4AE3" w:rsidRDefault="006031A1" w:rsidP="006031A1">
      <w:pPr>
        <w:pStyle w:val="ListParagraph"/>
        <w:numPr>
          <w:ilvl w:val="0"/>
          <w:numId w:val="241"/>
        </w:numPr>
        <w:rPr>
          <w:rFonts w:ascii="Times New Roman" w:hAnsi="Times New Roman"/>
          <w:sz w:val="24"/>
          <w:szCs w:val="24"/>
        </w:rPr>
      </w:pPr>
      <w:r w:rsidRPr="007F4AE3">
        <w:rPr>
          <w:rFonts w:ascii="Times New Roman" w:hAnsi="Times New Roman"/>
          <w:sz w:val="24"/>
          <w:szCs w:val="24"/>
        </w:rPr>
        <w:t>Notify LPHA, Division Director’s Office, Center for Local Public Health, and Bureau of Communicable Disease Control and Prevention of the occurrence of recall(s) and the desired actions to be taken.</w:t>
      </w:r>
    </w:p>
    <w:p w14:paraId="5C820F1D" w14:textId="77777777" w:rsidR="007F4AE3" w:rsidRPr="007F4AE3" w:rsidRDefault="006031A1" w:rsidP="006031A1">
      <w:pPr>
        <w:pStyle w:val="ListParagraph"/>
        <w:numPr>
          <w:ilvl w:val="0"/>
          <w:numId w:val="241"/>
        </w:numPr>
        <w:rPr>
          <w:rFonts w:ascii="Times New Roman" w:hAnsi="Times New Roman"/>
          <w:sz w:val="24"/>
          <w:szCs w:val="24"/>
        </w:rPr>
      </w:pPr>
      <w:r w:rsidRPr="007F4AE3">
        <w:rPr>
          <w:rFonts w:ascii="Times New Roman" w:hAnsi="Times New Roman"/>
          <w:sz w:val="24"/>
          <w:szCs w:val="24"/>
        </w:rPr>
        <w:t>Contact product distributors to determine the amount and presence of recalled product within Missouri.</w:t>
      </w:r>
    </w:p>
    <w:p w14:paraId="696FAA41" w14:textId="77777777" w:rsidR="007F4AE3" w:rsidRPr="007F4AE3" w:rsidRDefault="006031A1" w:rsidP="006031A1">
      <w:pPr>
        <w:pStyle w:val="ListParagraph"/>
        <w:numPr>
          <w:ilvl w:val="0"/>
          <w:numId w:val="241"/>
        </w:numPr>
        <w:rPr>
          <w:rFonts w:ascii="Times New Roman" w:hAnsi="Times New Roman"/>
          <w:sz w:val="24"/>
          <w:szCs w:val="24"/>
        </w:rPr>
      </w:pPr>
      <w:r w:rsidRPr="007F4AE3">
        <w:rPr>
          <w:rFonts w:ascii="Times New Roman" w:hAnsi="Times New Roman"/>
          <w:sz w:val="24"/>
          <w:szCs w:val="24"/>
        </w:rPr>
        <w:t>Assist in developing press releases, respond to consumer inquiries regarding the adverse health effects of consuming recalled product, and serve on a recall team, if assembled by the Department of Health and Senior Services (DHSS).</w:t>
      </w:r>
    </w:p>
    <w:p w14:paraId="5D1EFE13" w14:textId="07808B61" w:rsidR="006031A1" w:rsidRPr="007F4AE3" w:rsidRDefault="006031A1" w:rsidP="006031A1">
      <w:pPr>
        <w:pStyle w:val="ListParagraph"/>
        <w:numPr>
          <w:ilvl w:val="0"/>
          <w:numId w:val="241"/>
        </w:numPr>
        <w:rPr>
          <w:rFonts w:ascii="Times New Roman" w:hAnsi="Times New Roman"/>
          <w:sz w:val="24"/>
          <w:szCs w:val="24"/>
        </w:rPr>
      </w:pPr>
      <w:r w:rsidRPr="007F4AE3">
        <w:rPr>
          <w:rFonts w:ascii="Times New Roman" w:hAnsi="Times New Roman"/>
          <w:sz w:val="24"/>
          <w:szCs w:val="24"/>
        </w:rPr>
        <w:t>Provide certificates of free sale and supervise all activities which involve drugs.  These certificates are signed by the BEHS Chief and used by the company to export its product to a foreign country.</w:t>
      </w:r>
    </w:p>
    <w:p w14:paraId="0906160B" w14:textId="77777777" w:rsidR="006031A1" w:rsidRDefault="006031A1" w:rsidP="006031A1"/>
    <w:p w14:paraId="5F6D6F50" w14:textId="77777777" w:rsidR="00A4618C" w:rsidRPr="007F4AE3" w:rsidRDefault="00A4618C" w:rsidP="006031A1"/>
    <w:p w14:paraId="49885021" w14:textId="77777777" w:rsidR="006031A1" w:rsidRPr="007F4AE3" w:rsidRDefault="006031A1" w:rsidP="006031A1">
      <w:pPr>
        <w:rPr>
          <w:b/>
          <w:bCs/>
        </w:rPr>
      </w:pPr>
      <w:r w:rsidRPr="007F4AE3">
        <w:rPr>
          <w:b/>
          <w:bCs/>
        </w:rPr>
        <w:t>Onsite Wastewater Treatment Program</w:t>
      </w:r>
    </w:p>
    <w:p w14:paraId="0E2EF2FF" w14:textId="77777777" w:rsidR="007F4AE3" w:rsidRPr="007F4AE3" w:rsidRDefault="006031A1" w:rsidP="006031A1">
      <w:pPr>
        <w:pStyle w:val="ListParagraph"/>
        <w:numPr>
          <w:ilvl w:val="0"/>
          <w:numId w:val="242"/>
        </w:numPr>
        <w:rPr>
          <w:rFonts w:ascii="Times New Roman" w:hAnsi="Times New Roman"/>
          <w:sz w:val="24"/>
          <w:szCs w:val="24"/>
        </w:rPr>
      </w:pPr>
      <w:r w:rsidRPr="007F4AE3">
        <w:rPr>
          <w:rFonts w:ascii="Times New Roman" w:hAnsi="Times New Roman"/>
          <w:sz w:val="24"/>
          <w:szCs w:val="24"/>
        </w:rPr>
        <w:t>Promote improved management of onsite decentralized (individual and cluster) wastewater treatment systems.</w:t>
      </w:r>
    </w:p>
    <w:p w14:paraId="2497A78F" w14:textId="77777777" w:rsidR="007F4AE3" w:rsidRPr="007F4AE3" w:rsidRDefault="006031A1" w:rsidP="006031A1">
      <w:pPr>
        <w:pStyle w:val="ListParagraph"/>
        <w:numPr>
          <w:ilvl w:val="0"/>
          <w:numId w:val="242"/>
        </w:numPr>
        <w:rPr>
          <w:rFonts w:ascii="Times New Roman" w:hAnsi="Times New Roman"/>
          <w:sz w:val="24"/>
          <w:szCs w:val="24"/>
        </w:rPr>
      </w:pPr>
      <w:r w:rsidRPr="007F4AE3">
        <w:rPr>
          <w:rFonts w:ascii="Times New Roman" w:hAnsi="Times New Roman"/>
          <w:sz w:val="24"/>
          <w:szCs w:val="24"/>
        </w:rPr>
        <w:t>Review construction permit applications, permit and inspect new construction and repairs of onsite wastewater treatment systems (OWTS) and cluster systems for compliance with state standards where a local ordinance or a contract for application review is not in place.</w:t>
      </w:r>
    </w:p>
    <w:p w14:paraId="7D6C13FD" w14:textId="77777777" w:rsidR="007F4AE3" w:rsidRPr="007F4AE3" w:rsidRDefault="006031A1" w:rsidP="006031A1">
      <w:pPr>
        <w:pStyle w:val="ListParagraph"/>
        <w:numPr>
          <w:ilvl w:val="0"/>
          <w:numId w:val="242"/>
        </w:numPr>
        <w:rPr>
          <w:rFonts w:ascii="Times New Roman" w:hAnsi="Times New Roman"/>
          <w:sz w:val="24"/>
          <w:szCs w:val="24"/>
        </w:rPr>
      </w:pPr>
      <w:r w:rsidRPr="007F4AE3">
        <w:rPr>
          <w:rFonts w:ascii="Times New Roman" w:hAnsi="Times New Roman"/>
          <w:sz w:val="24"/>
          <w:szCs w:val="24"/>
        </w:rPr>
        <w:t>Contract with LPHAs to review and permit new construction and repairs of OWTS and cluster systems in compliance with state standards.</w:t>
      </w:r>
    </w:p>
    <w:p w14:paraId="3FADBA76" w14:textId="77777777" w:rsidR="007F4AE3" w:rsidRPr="007F4AE3" w:rsidRDefault="006031A1" w:rsidP="006031A1">
      <w:pPr>
        <w:pStyle w:val="ListParagraph"/>
        <w:numPr>
          <w:ilvl w:val="0"/>
          <w:numId w:val="242"/>
        </w:numPr>
        <w:rPr>
          <w:rFonts w:ascii="Times New Roman" w:hAnsi="Times New Roman"/>
          <w:sz w:val="24"/>
          <w:szCs w:val="24"/>
        </w:rPr>
      </w:pPr>
      <w:r w:rsidRPr="007F4AE3">
        <w:rPr>
          <w:rFonts w:ascii="Times New Roman" w:hAnsi="Times New Roman"/>
          <w:sz w:val="24"/>
          <w:szCs w:val="24"/>
        </w:rPr>
        <w:t>Review variance requests related to OWTS and cluster system construction permit applications under DHSS jurisdiction.</w:t>
      </w:r>
    </w:p>
    <w:p w14:paraId="587F2A38" w14:textId="77777777" w:rsidR="007F4AE3" w:rsidRPr="007F4AE3" w:rsidRDefault="006031A1" w:rsidP="006031A1">
      <w:pPr>
        <w:pStyle w:val="ListParagraph"/>
        <w:numPr>
          <w:ilvl w:val="0"/>
          <w:numId w:val="242"/>
        </w:numPr>
        <w:rPr>
          <w:rFonts w:ascii="Times New Roman" w:hAnsi="Times New Roman"/>
          <w:sz w:val="24"/>
          <w:szCs w:val="24"/>
        </w:rPr>
      </w:pPr>
      <w:r w:rsidRPr="007F4AE3">
        <w:rPr>
          <w:rFonts w:ascii="Times New Roman" w:hAnsi="Times New Roman"/>
          <w:sz w:val="24"/>
          <w:szCs w:val="24"/>
        </w:rPr>
        <w:t>Provide technical assistance and guidance to LPHAs and other local regulatory agencies in the proper review and inspection of permit applications and new construction and repairs of OWTS and cluster systems.</w:t>
      </w:r>
    </w:p>
    <w:p w14:paraId="01908D0A" w14:textId="77777777" w:rsidR="007F4AE3" w:rsidRPr="007F4AE3" w:rsidRDefault="006031A1" w:rsidP="006031A1">
      <w:pPr>
        <w:pStyle w:val="ListParagraph"/>
        <w:numPr>
          <w:ilvl w:val="0"/>
          <w:numId w:val="242"/>
        </w:numPr>
        <w:rPr>
          <w:rFonts w:ascii="Times New Roman" w:hAnsi="Times New Roman"/>
          <w:sz w:val="24"/>
          <w:szCs w:val="24"/>
        </w:rPr>
      </w:pPr>
      <w:r w:rsidRPr="007F4AE3">
        <w:rPr>
          <w:rFonts w:ascii="Times New Roman" w:hAnsi="Times New Roman"/>
          <w:sz w:val="24"/>
          <w:szCs w:val="24"/>
        </w:rPr>
        <w:t>Provide technical assistance and guidance to LPHAs and other local regulatory agencies in the proper investigation of complaints and reports of malfunctioning OWTS and cluster systems and improper actions of unregistered individuals and registered OWTS professionals.</w:t>
      </w:r>
    </w:p>
    <w:p w14:paraId="0C3775C6" w14:textId="77777777" w:rsidR="007F4AE3" w:rsidRPr="007F4AE3" w:rsidRDefault="006031A1" w:rsidP="006031A1">
      <w:pPr>
        <w:pStyle w:val="ListParagraph"/>
        <w:numPr>
          <w:ilvl w:val="0"/>
          <w:numId w:val="242"/>
        </w:numPr>
        <w:rPr>
          <w:rFonts w:ascii="Times New Roman" w:hAnsi="Times New Roman"/>
          <w:sz w:val="24"/>
          <w:szCs w:val="24"/>
        </w:rPr>
      </w:pPr>
      <w:r w:rsidRPr="007F4AE3">
        <w:rPr>
          <w:rFonts w:ascii="Times New Roman" w:hAnsi="Times New Roman"/>
          <w:sz w:val="24"/>
          <w:szCs w:val="24"/>
        </w:rPr>
        <w:lastRenderedPageBreak/>
        <w:t>Review applications and qualifications for OWTS professionals to determine compliance with rules and issue registration and licenses.  There are currently five categories of OWTS registration and licenses:  basic OWTS installers, advanced OWTS installers, onsite soil evaluators, percolation testers, and private OWTS inspectors/evaluators (real estate related).</w:t>
      </w:r>
    </w:p>
    <w:p w14:paraId="0774FDDF" w14:textId="77777777" w:rsidR="007F4AE3" w:rsidRPr="007F4AE3" w:rsidRDefault="006031A1" w:rsidP="006031A1">
      <w:pPr>
        <w:pStyle w:val="ListParagraph"/>
        <w:numPr>
          <w:ilvl w:val="0"/>
          <w:numId w:val="242"/>
        </w:numPr>
        <w:rPr>
          <w:rFonts w:ascii="Times New Roman" w:hAnsi="Times New Roman"/>
          <w:sz w:val="24"/>
          <w:szCs w:val="24"/>
        </w:rPr>
      </w:pPr>
      <w:r w:rsidRPr="007F4AE3">
        <w:rPr>
          <w:rFonts w:ascii="Times New Roman" w:hAnsi="Times New Roman"/>
          <w:sz w:val="24"/>
          <w:szCs w:val="24"/>
        </w:rPr>
        <w:t>Provide training courses for basic OWTS installers, advanced installers, inspectors/evaluators, and LPHAs and other local regulatory agency staff.</w:t>
      </w:r>
    </w:p>
    <w:p w14:paraId="723FD5C6" w14:textId="77777777" w:rsidR="007F4AE3" w:rsidRPr="007F4AE3" w:rsidRDefault="006031A1" w:rsidP="006031A1">
      <w:pPr>
        <w:pStyle w:val="ListParagraph"/>
        <w:numPr>
          <w:ilvl w:val="0"/>
          <w:numId w:val="242"/>
        </w:numPr>
        <w:rPr>
          <w:rFonts w:ascii="Times New Roman" w:hAnsi="Times New Roman"/>
          <w:sz w:val="24"/>
          <w:szCs w:val="24"/>
        </w:rPr>
      </w:pPr>
      <w:r w:rsidRPr="007F4AE3">
        <w:rPr>
          <w:rFonts w:ascii="Times New Roman" w:hAnsi="Times New Roman"/>
          <w:sz w:val="24"/>
          <w:szCs w:val="24"/>
        </w:rPr>
        <w:t>Administer examinations for onsite soil evaluators.</w:t>
      </w:r>
    </w:p>
    <w:p w14:paraId="7905ECF5" w14:textId="77777777" w:rsidR="007F4AE3" w:rsidRPr="007F4AE3" w:rsidRDefault="006031A1" w:rsidP="006031A1">
      <w:pPr>
        <w:pStyle w:val="ListParagraph"/>
        <w:numPr>
          <w:ilvl w:val="0"/>
          <w:numId w:val="242"/>
        </w:numPr>
        <w:rPr>
          <w:rFonts w:ascii="Times New Roman" w:hAnsi="Times New Roman"/>
          <w:sz w:val="24"/>
          <w:szCs w:val="24"/>
        </w:rPr>
      </w:pPr>
      <w:r w:rsidRPr="007F4AE3">
        <w:rPr>
          <w:rFonts w:ascii="Times New Roman" w:hAnsi="Times New Roman"/>
          <w:sz w:val="24"/>
          <w:szCs w:val="24"/>
        </w:rPr>
        <w:t>Maintain and provide a list of registered and licensed individuals to the public.</w:t>
      </w:r>
    </w:p>
    <w:p w14:paraId="6AB1D435" w14:textId="77777777" w:rsidR="007F4AE3" w:rsidRPr="007F4AE3" w:rsidRDefault="006031A1" w:rsidP="006031A1">
      <w:pPr>
        <w:pStyle w:val="ListParagraph"/>
        <w:numPr>
          <w:ilvl w:val="0"/>
          <w:numId w:val="242"/>
        </w:numPr>
        <w:rPr>
          <w:rFonts w:ascii="Times New Roman" w:hAnsi="Times New Roman"/>
          <w:sz w:val="24"/>
          <w:szCs w:val="24"/>
        </w:rPr>
      </w:pPr>
      <w:r w:rsidRPr="007F4AE3">
        <w:rPr>
          <w:rFonts w:ascii="Times New Roman" w:hAnsi="Times New Roman"/>
          <w:sz w:val="24"/>
          <w:szCs w:val="24"/>
        </w:rPr>
        <w:t>Review OWTS professional training provider applications and curricula to determine compliance with certification requirements and approve OWTS training courses.</w:t>
      </w:r>
    </w:p>
    <w:p w14:paraId="4B08D3D8" w14:textId="77777777" w:rsidR="007F4AE3" w:rsidRPr="007F4AE3" w:rsidRDefault="006031A1" w:rsidP="006031A1">
      <w:pPr>
        <w:pStyle w:val="ListParagraph"/>
        <w:numPr>
          <w:ilvl w:val="0"/>
          <w:numId w:val="242"/>
        </w:numPr>
        <w:rPr>
          <w:rFonts w:ascii="Times New Roman" w:hAnsi="Times New Roman"/>
          <w:sz w:val="24"/>
          <w:szCs w:val="24"/>
        </w:rPr>
      </w:pPr>
      <w:r w:rsidRPr="007F4AE3">
        <w:rPr>
          <w:rFonts w:ascii="Times New Roman" w:hAnsi="Times New Roman"/>
          <w:sz w:val="24"/>
          <w:szCs w:val="24"/>
        </w:rPr>
        <w:t>Monitor OWTS training courses and providers to determine compliance with certification requirements.</w:t>
      </w:r>
    </w:p>
    <w:p w14:paraId="701C031D" w14:textId="77777777" w:rsidR="007F4AE3" w:rsidRPr="007F4AE3" w:rsidRDefault="006031A1" w:rsidP="006031A1">
      <w:pPr>
        <w:pStyle w:val="ListParagraph"/>
        <w:numPr>
          <w:ilvl w:val="0"/>
          <w:numId w:val="242"/>
        </w:numPr>
        <w:rPr>
          <w:rFonts w:ascii="Times New Roman" w:hAnsi="Times New Roman"/>
          <w:sz w:val="24"/>
          <w:szCs w:val="24"/>
        </w:rPr>
      </w:pPr>
      <w:r w:rsidRPr="007F4AE3">
        <w:rPr>
          <w:rFonts w:ascii="Times New Roman" w:hAnsi="Times New Roman"/>
          <w:sz w:val="24"/>
          <w:szCs w:val="24"/>
        </w:rPr>
        <w:t>Receive and investigate complaints on unregistered or unlicensed individuals conducting OWTS installations, onsite soil evaluations, percolation tests and private inspections/evaluations, and on registered or licensed OWTS professionals improperly conducting OWTS activities.  Take appropriate enforcement actions.</w:t>
      </w:r>
    </w:p>
    <w:p w14:paraId="7B8833BA" w14:textId="77777777" w:rsidR="007F4AE3" w:rsidRPr="007F4AE3" w:rsidRDefault="006031A1" w:rsidP="006031A1">
      <w:pPr>
        <w:pStyle w:val="ListParagraph"/>
        <w:numPr>
          <w:ilvl w:val="0"/>
          <w:numId w:val="242"/>
        </w:numPr>
        <w:rPr>
          <w:rFonts w:ascii="Times New Roman" w:hAnsi="Times New Roman"/>
          <w:sz w:val="24"/>
          <w:szCs w:val="24"/>
        </w:rPr>
      </w:pPr>
      <w:r w:rsidRPr="007F4AE3">
        <w:rPr>
          <w:rFonts w:ascii="Times New Roman" w:hAnsi="Times New Roman"/>
          <w:sz w:val="24"/>
          <w:szCs w:val="24"/>
        </w:rPr>
        <w:t>Track received complaints and Violation Notices regarding OWTS malfunctions.</w:t>
      </w:r>
    </w:p>
    <w:p w14:paraId="0EFF6423" w14:textId="77777777" w:rsidR="007F4AE3" w:rsidRPr="007F4AE3" w:rsidRDefault="006031A1" w:rsidP="006031A1">
      <w:pPr>
        <w:pStyle w:val="ListParagraph"/>
        <w:numPr>
          <w:ilvl w:val="0"/>
          <w:numId w:val="242"/>
        </w:numPr>
        <w:rPr>
          <w:rFonts w:ascii="Times New Roman" w:hAnsi="Times New Roman"/>
          <w:sz w:val="24"/>
          <w:szCs w:val="24"/>
        </w:rPr>
      </w:pPr>
      <w:r w:rsidRPr="007F4AE3">
        <w:rPr>
          <w:rFonts w:ascii="Times New Roman" w:hAnsi="Times New Roman"/>
          <w:sz w:val="24"/>
          <w:szCs w:val="24"/>
        </w:rPr>
        <w:t>Facilitate legal hearings when hearings are requested by the subject of a Violation Notice issued according to 701.037 under DHSS authority.</w:t>
      </w:r>
    </w:p>
    <w:p w14:paraId="222E8AE1" w14:textId="77777777" w:rsidR="007F4AE3" w:rsidRPr="007F4AE3" w:rsidRDefault="006031A1" w:rsidP="006031A1">
      <w:pPr>
        <w:pStyle w:val="ListParagraph"/>
        <w:numPr>
          <w:ilvl w:val="0"/>
          <w:numId w:val="242"/>
        </w:numPr>
        <w:rPr>
          <w:rFonts w:ascii="Times New Roman" w:hAnsi="Times New Roman"/>
          <w:sz w:val="24"/>
          <w:szCs w:val="24"/>
        </w:rPr>
      </w:pPr>
      <w:r w:rsidRPr="007F4AE3">
        <w:rPr>
          <w:rFonts w:ascii="Times New Roman" w:hAnsi="Times New Roman"/>
          <w:sz w:val="24"/>
          <w:szCs w:val="24"/>
        </w:rPr>
        <w:t>Review new/innovative OWTS technology for compliance with standards and for effectiveness in protecting health and the environment.</w:t>
      </w:r>
    </w:p>
    <w:p w14:paraId="6DF5E1AA" w14:textId="5E84A804" w:rsidR="006031A1" w:rsidRPr="007F4AE3" w:rsidRDefault="006031A1" w:rsidP="006031A1">
      <w:pPr>
        <w:pStyle w:val="ListParagraph"/>
        <w:numPr>
          <w:ilvl w:val="0"/>
          <w:numId w:val="242"/>
        </w:numPr>
        <w:rPr>
          <w:rFonts w:ascii="Times New Roman" w:hAnsi="Times New Roman"/>
          <w:sz w:val="24"/>
          <w:szCs w:val="24"/>
        </w:rPr>
      </w:pPr>
      <w:r w:rsidRPr="007F4AE3">
        <w:rPr>
          <w:rFonts w:ascii="Times New Roman" w:hAnsi="Times New Roman"/>
          <w:sz w:val="24"/>
          <w:szCs w:val="24"/>
        </w:rPr>
        <w:t>Collaborate with the Department of Natural Resources on wastewater issues including residential developments, questions of jurisdiction and an inventory of “large capacity septic systems” as Class V underground injection wells for the EPA Underground Injection Control (UIC) Program.</w:t>
      </w:r>
    </w:p>
    <w:p w14:paraId="0CDF2F8C" w14:textId="77777777" w:rsidR="006031A1" w:rsidRDefault="006031A1" w:rsidP="006031A1"/>
    <w:p w14:paraId="2055C485" w14:textId="77777777" w:rsidR="00C86D21" w:rsidRPr="007F4AE3" w:rsidRDefault="00C86D21" w:rsidP="006031A1"/>
    <w:p w14:paraId="692FD0EB" w14:textId="77777777" w:rsidR="006031A1" w:rsidRPr="007F4AE3" w:rsidRDefault="006031A1" w:rsidP="006031A1">
      <w:pPr>
        <w:rPr>
          <w:b/>
          <w:bCs/>
        </w:rPr>
      </w:pPr>
      <w:r w:rsidRPr="007F4AE3">
        <w:rPr>
          <w:b/>
          <w:bCs/>
        </w:rPr>
        <w:t>Environmental Childcare Program</w:t>
      </w:r>
    </w:p>
    <w:p w14:paraId="36441CF1" w14:textId="77777777" w:rsidR="007F4AE3" w:rsidRPr="007F4AE3" w:rsidRDefault="006031A1" w:rsidP="006031A1">
      <w:pPr>
        <w:pStyle w:val="ListParagraph"/>
        <w:numPr>
          <w:ilvl w:val="0"/>
          <w:numId w:val="243"/>
        </w:numPr>
        <w:rPr>
          <w:rFonts w:ascii="Times New Roman" w:hAnsi="Times New Roman"/>
          <w:sz w:val="24"/>
          <w:szCs w:val="24"/>
        </w:rPr>
      </w:pPr>
      <w:r w:rsidRPr="007F4AE3">
        <w:rPr>
          <w:rFonts w:ascii="Times New Roman" w:hAnsi="Times New Roman"/>
          <w:sz w:val="24"/>
          <w:szCs w:val="24"/>
        </w:rPr>
        <w:t>Conduct initial inspections of proposed childcare providers, except if otherwise provided through special agreements with select LPHAs.</w:t>
      </w:r>
    </w:p>
    <w:p w14:paraId="7A8E3704" w14:textId="77777777" w:rsidR="007F4AE3" w:rsidRPr="007F4AE3" w:rsidRDefault="006031A1" w:rsidP="006031A1">
      <w:pPr>
        <w:pStyle w:val="ListParagraph"/>
        <w:numPr>
          <w:ilvl w:val="0"/>
          <w:numId w:val="243"/>
        </w:numPr>
        <w:rPr>
          <w:rFonts w:ascii="Times New Roman" w:hAnsi="Times New Roman"/>
          <w:sz w:val="24"/>
          <w:szCs w:val="24"/>
        </w:rPr>
      </w:pPr>
      <w:r w:rsidRPr="007F4AE3">
        <w:rPr>
          <w:rFonts w:ascii="Times New Roman" w:hAnsi="Times New Roman"/>
          <w:sz w:val="24"/>
          <w:szCs w:val="24"/>
        </w:rPr>
        <w:t>Review blueprints to determine compliance with sanitation guidelines.</w:t>
      </w:r>
    </w:p>
    <w:p w14:paraId="6D8002E2" w14:textId="77777777" w:rsidR="007F4AE3" w:rsidRPr="007F4AE3" w:rsidRDefault="006031A1" w:rsidP="006031A1">
      <w:pPr>
        <w:pStyle w:val="ListParagraph"/>
        <w:numPr>
          <w:ilvl w:val="0"/>
          <w:numId w:val="243"/>
        </w:numPr>
        <w:rPr>
          <w:rFonts w:ascii="Times New Roman" w:hAnsi="Times New Roman"/>
          <w:sz w:val="24"/>
          <w:szCs w:val="24"/>
        </w:rPr>
      </w:pPr>
      <w:r w:rsidRPr="007F4AE3">
        <w:rPr>
          <w:rFonts w:ascii="Times New Roman" w:hAnsi="Times New Roman"/>
          <w:sz w:val="24"/>
          <w:szCs w:val="24"/>
        </w:rPr>
        <w:t>Provide technical assistance to childcare providers and LPHA Environmental Health Specialist (EHS) on environmental childcare issues.</w:t>
      </w:r>
    </w:p>
    <w:p w14:paraId="4501BD26" w14:textId="77777777" w:rsidR="007F4AE3" w:rsidRPr="007F4AE3" w:rsidRDefault="006031A1" w:rsidP="006031A1">
      <w:pPr>
        <w:pStyle w:val="ListParagraph"/>
        <w:numPr>
          <w:ilvl w:val="0"/>
          <w:numId w:val="243"/>
        </w:numPr>
        <w:rPr>
          <w:rFonts w:ascii="Times New Roman" w:hAnsi="Times New Roman"/>
          <w:sz w:val="24"/>
          <w:szCs w:val="24"/>
        </w:rPr>
      </w:pPr>
      <w:r w:rsidRPr="007F4AE3">
        <w:rPr>
          <w:rFonts w:ascii="Times New Roman" w:hAnsi="Times New Roman"/>
          <w:sz w:val="24"/>
          <w:szCs w:val="24"/>
        </w:rPr>
        <w:t>Conduct Special Circumstance inspections of regulated childcare facilities when there is a change of service, such as: a provider wants to change the capacity of the facility or age range within a room; when a complaint is received; and when additional re-inspections are necessary.</w:t>
      </w:r>
    </w:p>
    <w:p w14:paraId="20AD9C95" w14:textId="77777777" w:rsidR="007F4AE3" w:rsidRPr="007F4AE3" w:rsidRDefault="006031A1" w:rsidP="006031A1">
      <w:pPr>
        <w:pStyle w:val="ListParagraph"/>
        <w:numPr>
          <w:ilvl w:val="0"/>
          <w:numId w:val="243"/>
        </w:numPr>
        <w:rPr>
          <w:rFonts w:ascii="Times New Roman" w:hAnsi="Times New Roman"/>
          <w:sz w:val="24"/>
          <w:szCs w:val="24"/>
        </w:rPr>
      </w:pPr>
      <w:bookmarkStart w:id="9" w:name="_Hlk166573678"/>
      <w:r w:rsidRPr="007F4AE3">
        <w:rPr>
          <w:rFonts w:ascii="Times New Roman" w:hAnsi="Times New Roman"/>
          <w:sz w:val="24"/>
          <w:szCs w:val="24"/>
        </w:rPr>
        <w:t>Provide training to LPHA EHS and regulated childcare providers.</w:t>
      </w:r>
    </w:p>
    <w:bookmarkEnd w:id="9"/>
    <w:p w14:paraId="2E3FFCB2" w14:textId="77777777" w:rsidR="007F4AE3" w:rsidRPr="007F4AE3" w:rsidRDefault="006031A1" w:rsidP="006031A1">
      <w:pPr>
        <w:pStyle w:val="ListParagraph"/>
        <w:numPr>
          <w:ilvl w:val="0"/>
          <w:numId w:val="243"/>
        </w:numPr>
        <w:rPr>
          <w:rFonts w:ascii="Times New Roman" w:hAnsi="Times New Roman"/>
          <w:sz w:val="24"/>
          <w:szCs w:val="24"/>
        </w:rPr>
      </w:pPr>
      <w:r w:rsidRPr="007F4AE3">
        <w:rPr>
          <w:rFonts w:ascii="Times New Roman" w:hAnsi="Times New Roman"/>
          <w:sz w:val="24"/>
          <w:szCs w:val="24"/>
        </w:rPr>
        <w:t>Conduct annual/renewal inspections in counties without a childcare sanitation participation agreement.</w:t>
      </w:r>
    </w:p>
    <w:p w14:paraId="229630C3" w14:textId="77777777" w:rsidR="007F4AE3" w:rsidRPr="007F4AE3" w:rsidRDefault="006031A1" w:rsidP="006031A1">
      <w:pPr>
        <w:pStyle w:val="ListParagraph"/>
        <w:numPr>
          <w:ilvl w:val="0"/>
          <w:numId w:val="243"/>
        </w:numPr>
        <w:rPr>
          <w:rFonts w:ascii="Times New Roman" w:hAnsi="Times New Roman"/>
          <w:sz w:val="24"/>
          <w:szCs w:val="24"/>
        </w:rPr>
      </w:pPr>
      <w:r w:rsidRPr="007F4AE3">
        <w:rPr>
          <w:rFonts w:ascii="Times New Roman" w:hAnsi="Times New Roman"/>
          <w:sz w:val="24"/>
          <w:szCs w:val="24"/>
        </w:rPr>
        <w:t xml:space="preserve">Ensure annual childcare sanitation inspections are completed in their respective jurisdiction according to the participation agreement, which may include assessments and reviews of inspection work on a routine and recurring basis.  </w:t>
      </w:r>
    </w:p>
    <w:p w14:paraId="05D28B60" w14:textId="77777777" w:rsidR="007F4AE3" w:rsidRPr="007F4AE3" w:rsidRDefault="006031A1" w:rsidP="006031A1">
      <w:pPr>
        <w:pStyle w:val="ListParagraph"/>
        <w:numPr>
          <w:ilvl w:val="0"/>
          <w:numId w:val="243"/>
        </w:numPr>
        <w:rPr>
          <w:rFonts w:ascii="Times New Roman" w:hAnsi="Times New Roman"/>
          <w:sz w:val="24"/>
          <w:szCs w:val="24"/>
        </w:rPr>
      </w:pPr>
      <w:r w:rsidRPr="007F4AE3">
        <w:rPr>
          <w:rFonts w:ascii="Times New Roman" w:hAnsi="Times New Roman"/>
          <w:sz w:val="24"/>
          <w:szCs w:val="24"/>
        </w:rPr>
        <w:t>Receive and investigate sanitation complaints and disease investigations on regulated childcare facilities.</w:t>
      </w:r>
    </w:p>
    <w:p w14:paraId="039B8EF7" w14:textId="45EBE58F" w:rsidR="006031A1" w:rsidRPr="007F4AE3" w:rsidRDefault="006031A1" w:rsidP="006031A1">
      <w:pPr>
        <w:pStyle w:val="ListParagraph"/>
        <w:numPr>
          <w:ilvl w:val="0"/>
          <w:numId w:val="243"/>
        </w:numPr>
        <w:rPr>
          <w:rFonts w:ascii="Times New Roman" w:hAnsi="Times New Roman"/>
          <w:sz w:val="24"/>
          <w:szCs w:val="24"/>
        </w:rPr>
      </w:pPr>
      <w:r w:rsidRPr="007F4AE3">
        <w:rPr>
          <w:rFonts w:ascii="Times New Roman" w:hAnsi="Times New Roman"/>
          <w:sz w:val="24"/>
          <w:szCs w:val="24"/>
        </w:rPr>
        <w:t>Provide lead hazard evaluations for regulated and proposed childcare facilities.</w:t>
      </w:r>
    </w:p>
    <w:p w14:paraId="01C83921" w14:textId="77777777" w:rsidR="006031A1" w:rsidRDefault="006031A1" w:rsidP="006031A1"/>
    <w:p w14:paraId="55BF2CC2" w14:textId="77777777" w:rsidR="00C86D21" w:rsidRPr="007F4AE3" w:rsidRDefault="00C86D21" w:rsidP="006031A1"/>
    <w:p w14:paraId="79445E95" w14:textId="77777777" w:rsidR="006031A1" w:rsidRPr="007F4AE3" w:rsidRDefault="006031A1" w:rsidP="006031A1">
      <w:pPr>
        <w:rPr>
          <w:b/>
          <w:bCs/>
        </w:rPr>
      </w:pPr>
      <w:r w:rsidRPr="007F4AE3">
        <w:rPr>
          <w:b/>
          <w:bCs/>
        </w:rPr>
        <w:t>Commercial Lodging</w:t>
      </w:r>
    </w:p>
    <w:p w14:paraId="4FF8B552" w14:textId="77777777" w:rsidR="007F4AE3" w:rsidRPr="007F4AE3" w:rsidRDefault="006031A1" w:rsidP="006031A1">
      <w:pPr>
        <w:pStyle w:val="ListParagraph"/>
        <w:numPr>
          <w:ilvl w:val="0"/>
          <w:numId w:val="244"/>
        </w:numPr>
        <w:rPr>
          <w:rFonts w:ascii="Times New Roman" w:hAnsi="Times New Roman"/>
          <w:sz w:val="24"/>
          <w:szCs w:val="24"/>
        </w:rPr>
      </w:pPr>
      <w:r w:rsidRPr="007F4AE3">
        <w:rPr>
          <w:rFonts w:ascii="Times New Roman" w:hAnsi="Times New Roman"/>
          <w:sz w:val="24"/>
          <w:szCs w:val="24"/>
        </w:rPr>
        <w:t>Take appropriate enforcement actions against lodging establishments operating without a valid, state-issued license and maintain inspection/investigative records.</w:t>
      </w:r>
    </w:p>
    <w:p w14:paraId="45D03B50" w14:textId="77777777" w:rsidR="007F4AE3" w:rsidRPr="007F4AE3" w:rsidRDefault="006031A1" w:rsidP="006031A1">
      <w:pPr>
        <w:pStyle w:val="ListParagraph"/>
        <w:numPr>
          <w:ilvl w:val="0"/>
          <w:numId w:val="244"/>
        </w:numPr>
        <w:rPr>
          <w:rFonts w:ascii="Times New Roman" w:hAnsi="Times New Roman"/>
          <w:sz w:val="24"/>
          <w:szCs w:val="24"/>
        </w:rPr>
      </w:pPr>
      <w:r w:rsidRPr="007F4AE3">
        <w:rPr>
          <w:rFonts w:ascii="Times New Roman" w:hAnsi="Times New Roman"/>
          <w:sz w:val="24"/>
          <w:szCs w:val="24"/>
        </w:rPr>
        <w:lastRenderedPageBreak/>
        <w:t xml:space="preserve">Review applications and inspection reports to monitor program performance and to determine compliance with lodging rules and issue annual licenses.  </w:t>
      </w:r>
    </w:p>
    <w:p w14:paraId="366C1A35" w14:textId="77777777" w:rsidR="007F4AE3" w:rsidRPr="007F4AE3" w:rsidRDefault="006031A1" w:rsidP="006031A1">
      <w:pPr>
        <w:pStyle w:val="ListParagraph"/>
        <w:numPr>
          <w:ilvl w:val="0"/>
          <w:numId w:val="244"/>
        </w:numPr>
        <w:rPr>
          <w:rFonts w:ascii="Times New Roman" w:hAnsi="Times New Roman"/>
          <w:sz w:val="24"/>
          <w:szCs w:val="24"/>
        </w:rPr>
      </w:pPr>
      <w:r w:rsidRPr="007F4AE3">
        <w:rPr>
          <w:rFonts w:ascii="Times New Roman" w:hAnsi="Times New Roman"/>
          <w:sz w:val="24"/>
          <w:szCs w:val="24"/>
        </w:rPr>
        <w:t>Conduct sanitation and safety inspections of lodging establishments in areas not covered by LPHA personnel.</w:t>
      </w:r>
    </w:p>
    <w:p w14:paraId="0E598C73" w14:textId="77777777" w:rsidR="007F4AE3" w:rsidRPr="007F4AE3" w:rsidRDefault="006031A1" w:rsidP="006031A1">
      <w:pPr>
        <w:pStyle w:val="ListParagraph"/>
        <w:numPr>
          <w:ilvl w:val="0"/>
          <w:numId w:val="244"/>
        </w:numPr>
        <w:rPr>
          <w:rFonts w:ascii="Times New Roman" w:hAnsi="Times New Roman"/>
          <w:sz w:val="24"/>
          <w:szCs w:val="24"/>
        </w:rPr>
      </w:pPr>
      <w:r w:rsidRPr="007F4AE3">
        <w:rPr>
          <w:rFonts w:ascii="Times New Roman" w:hAnsi="Times New Roman"/>
          <w:sz w:val="24"/>
          <w:szCs w:val="24"/>
        </w:rPr>
        <w:t>Conduct initial/pre-opening inspections of all new lodging establishments, except if otherwise provided through special agreements with select LPHAs.</w:t>
      </w:r>
    </w:p>
    <w:p w14:paraId="0A71A75B" w14:textId="110AB0E7" w:rsidR="006031A1" w:rsidRDefault="006031A1" w:rsidP="006031A1">
      <w:pPr>
        <w:pStyle w:val="ListParagraph"/>
        <w:numPr>
          <w:ilvl w:val="0"/>
          <w:numId w:val="244"/>
        </w:numPr>
        <w:rPr>
          <w:rFonts w:ascii="Times New Roman" w:hAnsi="Times New Roman"/>
          <w:sz w:val="24"/>
          <w:szCs w:val="24"/>
        </w:rPr>
      </w:pPr>
      <w:r w:rsidRPr="007F4AE3">
        <w:rPr>
          <w:rFonts w:ascii="Times New Roman" w:hAnsi="Times New Roman"/>
          <w:sz w:val="24"/>
          <w:szCs w:val="24"/>
        </w:rPr>
        <w:t>Maintain statewide inventory of lodging establishments.</w:t>
      </w:r>
    </w:p>
    <w:p w14:paraId="623142BE" w14:textId="51458061" w:rsidR="00C85942" w:rsidRPr="000F7477" w:rsidRDefault="00C85942" w:rsidP="000F7477">
      <w:pPr>
        <w:pStyle w:val="ListParagraph"/>
        <w:numPr>
          <w:ilvl w:val="0"/>
          <w:numId w:val="244"/>
        </w:numPr>
        <w:rPr>
          <w:rFonts w:ascii="Times New Roman" w:hAnsi="Times New Roman"/>
          <w:sz w:val="24"/>
          <w:szCs w:val="24"/>
        </w:rPr>
      </w:pPr>
      <w:r w:rsidRPr="00C85942">
        <w:rPr>
          <w:rFonts w:ascii="Times New Roman" w:hAnsi="Times New Roman"/>
          <w:sz w:val="24"/>
          <w:szCs w:val="24"/>
        </w:rPr>
        <w:t xml:space="preserve">Provide training to LPHA EHS and </w:t>
      </w:r>
      <w:r>
        <w:rPr>
          <w:rFonts w:ascii="Times New Roman" w:hAnsi="Times New Roman"/>
          <w:sz w:val="24"/>
          <w:szCs w:val="24"/>
        </w:rPr>
        <w:t>establishment operators</w:t>
      </w:r>
      <w:r w:rsidRPr="00C85942">
        <w:rPr>
          <w:rFonts w:ascii="Times New Roman" w:hAnsi="Times New Roman"/>
          <w:sz w:val="24"/>
          <w:szCs w:val="24"/>
        </w:rPr>
        <w:t>.</w:t>
      </w:r>
    </w:p>
    <w:p w14:paraId="24F6792B" w14:textId="77777777" w:rsidR="000F7477" w:rsidRDefault="000F7477" w:rsidP="006031A1">
      <w:pPr>
        <w:rPr>
          <w:b/>
          <w:bCs/>
        </w:rPr>
      </w:pPr>
    </w:p>
    <w:p w14:paraId="75B201D6" w14:textId="77777777" w:rsidR="00C86D21" w:rsidRDefault="00C86D21" w:rsidP="006031A1">
      <w:pPr>
        <w:rPr>
          <w:b/>
          <w:bCs/>
        </w:rPr>
      </w:pPr>
    </w:p>
    <w:p w14:paraId="103FFEFB" w14:textId="3096D1AC" w:rsidR="006031A1" w:rsidRPr="007F4AE3" w:rsidRDefault="006031A1" w:rsidP="006031A1">
      <w:pPr>
        <w:rPr>
          <w:b/>
          <w:bCs/>
        </w:rPr>
      </w:pPr>
      <w:r w:rsidRPr="007F4AE3">
        <w:rPr>
          <w:b/>
          <w:bCs/>
        </w:rPr>
        <w:t>Emergency and Foodborne Outbreak Response</w:t>
      </w:r>
    </w:p>
    <w:p w14:paraId="012C98E8" w14:textId="77777777" w:rsidR="007F4AE3" w:rsidRPr="007F4AE3" w:rsidRDefault="006031A1" w:rsidP="006031A1">
      <w:pPr>
        <w:pStyle w:val="ListParagraph"/>
        <w:numPr>
          <w:ilvl w:val="0"/>
          <w:numId w:val="245"/>
        </w:numPr>
        <w:rPr>
          <w:rFonts w:ascii="Times New Roman" w:hAnsi="Times New Roman"/>
          <w:sz w:val="24"/>
          <w:szCs w:val="24"/>
        </w:rPr>
      </w:pPr>
      <w:r w:rsidRPr="007F4AE3">
        <w:rPr>
          <w:rFonts w:ascii="Times New Roman" w:hAnsi="Times New Roman"/>
          <w:sz w:val="24"/>
          <w:szCs w:val="24"/>
        </w:rPr>
        <w:t>Develop statewide emergency response plans and guidelines.</w:t>
      </w:r>
    </w:p>
    <w:p w14:paraId="0464B79C" w14:textId="77777777" w:rsidR="007F4AE3" w:rsidRPr="007F4AE3" w:rsidRDefault="006031A1" w:rsidP="006031A1">
      <w:pPr>
        <w:pStyle w:val="ListParagraph"/>
        <w:numPr>
          <w:ilvl w:val="0"/>
          <w:numId w:val="245"/>
        </w:numPr>
        <w:rPr>
          <w:rFonts w:ascii="Times New Roman" w:hAnsi="Times New Roman"/>
          <w:sz w:val="24"/>
          <w:szCs w:val="24"/>
        </w:rPr>
      </w:pPr>
      <w:r w:rsidRPr="007F4AE3">
        <w:rPr>
          <w:rFonts w:ascii="Times New Roman" w:hAnsi="Times New Roman"/>
          <w:sz w:val="24"/>
          <w:szCs w:val="24"/>
        </w:rPr>
        <w:t xml:space="preserve">Provide 24/7/365 on-call duty officer to screen and direct all emergency calls. </w:t>
      </w:r>
    </w:p>
    <w:p w14:paraId="31CE46DD" w14:textId="77777777" w:rsidR="007F4AE3" w:rsidRPr="007F4AE3" w:rsidRDefault="006031A1" w:rsidP="006031A1">
      <w:pPr>
        <w:pStyle w:val="ListParagraph"/>
        <w:numPr>
          <w:ilvl w:val="0"/>
          <w:numId w:val="245"/>
        </w:numPr>
        <w:rPr>
          <w:rFonts w:ascii="Times New Roman" w:hAnsi="Times New Roman"/>
          <w:sz w:val="24"/>
          <w:szCs w:val="24"/>
        </w:rPr>
      </w:pPr>
      <w:r w:rsidRPr="007F4AE3">
        <w:rPr>
          <w:rFonts w:ascii="Times New Roman" w:hAnsi="Times New Roman"/>
          <w:sz w:val="24"/>
          <w:szCs w:val="24"/>
        </w:rPr>
        <w:t>Provide training and technical assistance to LPHAs on disease outbreak investigations, disease investigation control activities, food sanitation and analysis of data.</w:t>
      </w:r>
    </w:p>
    <w:p w14:paraId="089CAA10" w14:textId="77777777" w:rsidR="007F4AE3" w:rsidRPr="007F4AE3" w:rsidRDefault="006031A1" w:rsidP="006031A1">
      <w:pPr>
        <w:pStyle w:val="ListParagraph"/>
        <w:numPr>
          <w:ilvl w:val="0"/>
          <w:numId w:val="245"/>
        </w:numPr>
        <w:rPr>
          <w:rFonts w:ascii="Times New Roman" w:hAnsi="Times New Roman"/>
          <w:sz w:val="24"/>
          <w:szCs w:val="24"/>
        </w:rPr>
      </w:pPr>
      <w:r w:rsidRPr="007F4AE3">
        <w:rPr>
          <w:rFonts w:ascii="Times New Roman" w:hAnsi="Times New Roman"/>
          <w:sz w:val="24"/>
          <w:szCs w:val="24"/>
        </w:rPr>
        <w:t>Provide rapid response to public health emergencies and natural disasters, including bioterrorism events.</w:t>
      </w:r>
    </w:p>
    <w:p w14:paraId="2DBAE4A1" w14:textId="77777777" w:rsidR="007F4AE3" w:rsidRPr="007F4AE3" w:rsidRDefault="006031A1" w:rsidP="006031A1">
      <w:pPr>
        <w:pStyle w:val="ListParagraph"/>
        <w:numPr>
          <w:ilvl w:val="0"/>
          <w:numId w:val="245"/>
        </w:numPr>
        <w:rPr>
          <w:rFonts w:ascii="Times New Roman" w:hAnsi="Times New Roman"/>
          <w:sz w:val="24"/>
          <w:szCs w:val="24"/>
        </w:rPr>
      </w:pPr>
      <w:r w:rsidRPr="007F4AE3">
        <w:rPr>
          <w:rFonts w:ascii="Times New Roman" w:hAnsi="Times New Roman"/>
          <w:sz w:val="24"/>
          <w:szCs w:val="24"/>
        </w:rPr>
        <w:t>Provide direction and control for multi-jurisdictional events, as needed.</w:t>
      </w:r>
    </w:p>
    <w:p w14:paraId="2496DA86" w14:textId="77777777" w:rsidR="007F4AE3" w:rsidRPr="007F4AE3" w:rsidRDefault="006031A1" w:rsidP="006031A1">
      <w:pPr>
        <w:pStyle w:val="ListParagraph"/>
        <w:numPr>
          <w:ilvl w:val="0"/>
          <w:numId w:val="245"/>
        </w:numPr>
        <w:rPr>
          <w:rFonts w:ascii="Times New Roman" w:hAnsi="Times New Roman"/>
          <w:sz w:val="24"/>
          <w:szCs w:val="24"/>
        </w:rPr>
      </w:pPr>
      <w:r w:rsidRPr="007F4AE3">
        <w:rPr>
          <w:rFonts w:ascii="Times New Roman" w:hAnsi="Times New Roman"/>
          <w:sz w:val="24"/>
          <w:szCs w:val="24"/>
        </w:rPr>
        <w:t>Provide direction and guidance with State Public Health Laboratory on product sampling; deploy sampling teams as needed.</w:t>
      </w:r>
    </w:p>
    <w:p w14:paraId="0D77432E" w14:textId="3C7661E8" w:rsidR="006031A1" w:rsidRPr="007F4AE3" w:rsidRDefault="006031A1" w:rsidP="006031A1">
      <w:pPr>
        <w:pStyle w:val="ListParagraph"/>
        <w:numPr>
          <w:ilvl w:val="0"/>
          <w:numId w:val="245"/>
        </w:numPr>
        <w:rPr>
          <w:rFonts w:ascii="Times New Roman" w:hAnsi="Times New Roman"/>
          <w:sz w:val="24"/>
          <w:szCs w:val="24"/>
        </w:rPr>
      </w:pPr>
      <w:r w:rsidRPr="007F4AE3">
        <w:rPr>
          <w:rFonts w:ascii="Times New Roman" w:hAnsi="Times New Roman"/>
          <w:sz w:val="24"/>
          <w:szCs w:val="24"/>
        </w:rPr>
        <w:t>Provide resources for communication and coordination including the Rapid Response Team.</w:t>
      </w:r>
    </w:p>
    <w:p w14:paraId="77B440E6" w14:textId="77777777" w:rsidR="006031A1" w:rsidRDefault="006031A1" w:rsidP="006031A1"/>
    <w:p w14:paraId="666A254A" w14:textId="77777777" w:rsidR="00C86D21" w:rsidRDefault="00C86D21" w:rsidP="006031A1"/>
    <w:p w14:paraId="592A9FA1" w14:textId="77777777" w:rsidR="006031A1" w:rsidRPr="00D204B0" w:rsidRDefault="006031A1" w:rsidP="006031A1">
      <w:pPr>
        <w:rPr>
          <w:b/>
          <w:bCs/>
        </w:rPr>
      </w:pPr>
      <w:r w:rsidRPr="00D204B0">
        <w:rPr>
          <w:b/>
          <w:bCs/>
        </w:rPr>
        <w:t>Emergency Response Center</w:t>
      </w:r>
    </w:p>
    <w:p w14:paraId="533AC8DE" w14:textId="77777777" w:rsidR="006031A1" w:rsidRDefault="006031A1" w:rsidP="006031A1">
      <w:r>
        <w:t xml:space="preserve">Emergency Response Center (ERC)/Missouri Information Analysis Center (MIAC) </w:t>
      </w:r>
    </w:p>
    <w:p w14:paraId="1138BD46" w14:textId="2B4692F5" w:rsidR="006031A1" w:rsidRDefault="006031A1" w:rsidP="006031A1">
      <w:r>
        <w:t>After Hour Emergencies</w:t>
      </w:r>
      <w:r w:rsidR="00D204B0">
        <w:tab/>
      </w:r>
      <w:r>
        <w:t>(800) 392-0272</w:t>
      </w:r>
    </w:p>
    <w:p w14:paraId="48C1EAFD" w14:textId="77777777" w:rsidR="006031A1" w:rsidRDefault="006031A1" w:rsidP="006031A1"/>
    <w:p w14:paraId="5260CD77" w14:textId="77777777" w:rsidR="006031A1" w:rsidRDefault="006031A1" w:rsidP="006031A1"/>
    <w:p w14:paraId="1E632B5D" w14:textId="77777777" w:rsidR="006031A1" w:rsidRDefault="006031A1" w:rsidP="006031A1"/>
    <w:p w14:paraId="5D835D3C" w14:textId="18F9C663" w:rsidR="006031A1" w:rsidRPr="00276AD1" w:rsidRDefault="006031A1" w:rsidP="00276AD1">
      <w:pPr>
        <w:jc w:val="center"/>
        <w:rPr>
          <w:b/>
          <w:bCs/>
        </w:rPr>
      </w:pPr>
      <w:bookmarkStart w:id="10" w:name="EnvirHealthFundEHS"/>
      <w:bookmarkEnd w:id="10"/>
      <w:r w:rsidRPr="00276AD1">
        <w:rPr>
          <w:b/>
          <w:bCs/>
        </w:rPr>
        <w:t>Environmental Health Specialist</w:t>
      </w:r>
      <w:r w:rsidR="0036504B">
        <w:rPr>
          <w:b/>
          <w:bCs/>
        </w:rPr>
        <w:t>s</w:t>
      </w:r>
    </w:p>
    <w:p w14:paraId="139CA775" w14:textId="77777777" w:rsidR="006031A1" w:rsidRDefault="006031A1" w:rsidP="006031A1"/>
    <w:p w14:paraId="7BD0F31D" w14:textId="77777777" w:rsidR="006031A1" w:rsidRDefault="006031A1" w:rsidP="006031A1">
      <w:r>
        <w:t xml:space="preserve">The Bureau of Environmental Health Services employs several Environmental Health Specialists (EHS) (formerly known as Environmental Public Health Specialists or EPHSs) to perform technical and programmatic work, as well as various supervisory and management staff.  Local agencies also employ many EHS staff, though they may go by a variety of titles. Although local public health agency employees are not regulated by Missouri personnel law; 205.110 RSMo mandates that “the qualifications of all persons employed in the operation of said health center shall be at least equal to the minimum standard of qualifications as set forward by the department of health or its successors for positions of like importance and responsibilities.” A complete listing of job classifications and descriptions can be found on the Office of Administration’s webpage.  </w:t>
      </w:r>
    </w:p>
    <w:p w14:paraId="1A0BA7E8" w14:textId="77777777" w:rsidR="006031A1" w:rsidRDefault="006031A1" w:rsidP="006031A1"/>
    <w:p w14:paraId="4C35393C" w14:textId="77777777" w:rsidR="006031A1" w:rsidRPr="00276AD1" w:rsidRDefault="006031A1" w:rsidP="006031A1">
      <w:pPr>
        <w:rPr>
          <w:b/>
          <w:bCs/>
        </w:rPr>
      </w:pPr>
      <w:r w:rsidRPr="00276AD1">
        <w:rPr>
          <w:b/>
          <w:bCs/>
        </w:rPr>
        <w:t>What is an Environmental Health Specialist?</w:t>
      </w:r>
    </w:p>
    <w:p w14:paraId="30E1975A" w14:textId="77777777" w:rsidR="006031A1" w:rsidRDefault="006031A1" w:rsidP="006031A1">
      <w:r>
        <w:t xml:space="preserve">An Environmental Health Specialist is a multi-leveled position that consists of professional and technical work in promoting community environmental public health and implementing environmentally influenced public health laws and regulations.   </w:t>
      </w:r>
    </w:p>
    <w:p w14:paraId="59782864" w14:textId="77777777" w:rsidR="006031A1" w:rsidRDefault="006031A1" w:rsidP="006031A1"/>
    <w:p w14:paraId="71B27637" w14:textId="77777777" w:rsidR="006031A1" w:rsidRPr="00276AD1" w:rsidRDefault="006031A1" w:rsidP="006031A1">
      <w:pPr>
        <w:rPr>
          <w:b/>
          <w:bCs/>
        </w:rPr>
      </w:pPr>
      <w:r w:rsidRPr="00276AD1">
        <w:rPr>
          <w:b/>
          <w:bCs/>
        </w:rPr>
        <w:lastRenderedPageBreak/>
        <w:t>What does an EHS do?</w:t>
      </w:r>
    </w:p>
    <w:p w14:paraId="666E1FC7" w14:textId="77777777" w:rsidR="006031A1" w:rsidRDefault="006031A1" w:rsidP="006031A1">
      <w:r>
        <w:t>1.</w:t>
      </w:r>
      <w:r>
        <w:tab/>
        <w:t xml:space="preserve">Performs a variety of inspections relating to environmental health programs, including the following: </w:t>
      </w:r>
    </w:p>
    <w:p w14:paraId="29C6029D" w14:textId="1715C296" w:rsidR="006031A1" w:rsidRDefault="00276AD1" w:rsidP="006031A1">
      <w:r>
        <w:tab/>
      </w:r>
      <w:r w:rsidR="006031A1">
        <w:t>A.</w:t>
      </w:r>
      <w:r w:rsidR="006031A1">
        <w:tab/>
        <w:t xml:space="preserve">Individual water and onsite wastewater treatment systems; </w:t>
      </w:r>
    </w:p>
    <w:p w14:paraId="2C5F1B66" w14:textId="77777777" w:rsidR="006031A1" w:rsidRDefault="006031A1" w:rsidP="00276AD1">
      <w:pPr>
        <w:ind w:left="720"/>
      </w:pPr>
      <w:r>
        <w:t>B.</w:t>
      </w:r>
      <w:r>
        <w:tab/>
        <w:t xml:space="preserve">Food and facility sanitation; </w:t>
      </w:r>
    </w:p>
    <w:p w14:paraId="57AAF424" w14:textId="77777777" w:rsidR="006031A1" w:rsidRDefault="006031A1" w:rsidP="00276AD1">
      <w:pPr>
        <w:ind w:left="720"/>
      </w:pPr>
      <w:r>
        <w:t>C.</w:t>
      </w:r>
      <w:r>
        <w:tab/>
        <w:t xml:space="preserve">Food and waterborne disease prevention and outbreak investigation; </w:t>
      </w:r>
    </w:p>
    <w:p w14:paraId="5464EBFC" w14:textId="77777777" w:rsidR="006031A1" w:rsidRDefault="006031A1" w:rsidP="00276AD1">
      <w:pPr>
        <w:ind w:left="720"/>
      </w:pPr>
      <w:r>
        <w:t>D.</w:t>
      </w:r>
      <w:r>
        <w:tab/>
        <w:t xml:space="preserve">Childcare facility sanitation and safety; </w:t>
      </w:r>
    </w:p>
    <w:p w14:paraId="3EBDF365" w14:textId="77777777" w:rsidR="006031A1" w:rsidRDefault="006031A1" w:rsidP="00276AD1">
      <w:pPr>
        <w:ind w:left="720"/>
      </w:pPr>
      <w:r>
        <w:t>E.</w:t>
      </w:r>
      <w:r>
        <w:tab/>
        <w:t xml:space="preserve">Commercial lodging sanitation and safety; </w:t>
      </w:r>
    </w:p>
    <w:p w14:paraId="182F4329" w14:textId="77777777" w:rsidR="006031A1" w:rsidRDefault="006031A1" w:rsidP="00276AD1">
      <w:pPr>
        <w:ind w:left="720"/>
      </w:pPr>
      <w:r>
        <w:t>F.</w:t>
      </w:r>
      <w:r>
        <w:tab/>
        <w:t>Recreational water sanitation and safety;</w:t>
      </w:r>
    </w:p>
    <w:p w14:paraId="68302AB9" w14:textId="77777777" w:rsidR="006031A1" w:rsidRDefault="006031A1" w:rsidP="00276AD1">
      <w:pPr>
        <w:ind w:left="720"/>
      </w:pPr>
      <w:r>
        <w:t>G.</w:t>
      </w:r>
      <w:r>
        <w:tab/>
        <w:t xml:space="preserve">Industrial hygiene; </w:t>
      </w:r>
    </w:p>
    <w:p w14:paraId="1AE3E934" w14:textId="77777777" w:rsidR="006031A1" w:rsidRDefault="006031A1" w:rsidP="00276AD1">
      <w:pPr>
        <w:ind w:left="720"/>
      </w:pPr>
      <w:r>
        <w:t>H.</w:t>
      </w:r>
      <w:r>
        <w:tab/>
        <w:t xml:space="preserve">Vector control; </w:t>
      </w:r>
    </w:p>
    <w:p w14:paraId="34763C3E" w14:textId="77777777" w:rsidR="006031A1" w:rsidRDefault="006031A1" w:rsidP="00276AD1">
      <w:pPr>
        <w:ind w:left="720"/>
      </w:pPr>
      <w:r>
        <w:t>I.</w:t>
      </w:r>
      <w:r>
        <w:tab/>
        <w:t xml:space="preserve">Zoonotic disease control; </w:t>
      </w:r>
    </w:p>
    <w:p w14:paraId="36F1F3E3" w14:textId="77777777" w:rsidR="006031A1" w:rsidRDefault="006031A1" w:rsidP="00276AD1">
      <w:pPr>
        <w:ind w:left="720"/>
      </w:pPr>
      <w:r>
        <w:t>J.</w:t>
      </w:r>
      <w:r>
        <w:tab/>
        <w:t xml:space="preserve">Environmental public health factors related to disaster response and/or transportation accidents; </w:t>
      </w:r>
    </w:p>
    <w:p w14:paraId="7B260B60" w14:textId="38D6C1E5" w:rsidR="006031A1" w:rsidRDefault="006031A1" w:rsidP="00276AD1">
      <w:pPr>
        <w:ind w:left="720"/>
      </w:pPr>
      <w:r>
        <w:t>K.</w:t>
      </w:r>
      <w:r>
        <w:tab/>
        <w:t xml:space="preserve">Environmental epidemiology programs concerning toxic and hazardous chemicals and their risk </w:t>
      </w:r>
      <w:r w:rsidR="00276AD1">
        <w:tab/>
      </w:r>
      <w:r>
        <w:t xml:space="preserve">assessment; and </w:t>
      </w:r>
    </w:p>
    <w:p w14:paraId="7D8F5FC0" w14:textId="7C287FF1" w:rsidR="006031A1" w:rsidRDefault="006031A1" w:rsidP="00276AD1">
      <w:pPr>
        <w:ind w:left="720"/>
      </w:pPr>
      <w:r>
        <w:t>L.</w:t>
      </w:r>
      <w:r>
        <w:tab/>
        <w:t>Building related illnesses.</w:t>
      </w:r>
    </w:p>
    <w:p w14:paraId="00594EF3" w14:textId="3C0C670E" w:rsidR="006031A1" w:rsidRDefault="006031A1" w:rsidP="006031A1">
      <w:r>
        <w:t>2.</w:t>
      </w:r>
      <w:r>
        <w:tab/>
        <w:t xml:space="preserve">Conducts field inspections and evaluations concerning the application of public health practices </w:t>
      </w:r>
      <w:r w:rsidR="00276AD1">
        <w:tab/>
      </w:r>
      <w:r>
        <w:t>designed to prevent disease and promote environmental health, life safety and consumer protection;</w:t>
      </w:r>
    </w:p>
    <w:p w14:paraId="7D36800A" w14:textId="42DA58E8" w:rsidR="006031A1" w:rsidRDefault="006031A1" w:rsidP="006031A1">
      <w:r>
        <w:t>3.</w:t>
      </w:r>
      <w:r>
        <w:tab/>
        <w:t xml:space="preserve">Conducts field investigations and epidemiological studies of food or waterborne disease outbreaks or </w:t>
      </w:r>
      <w:r w:rsidR="00276AD1">
        <w:tab/>
      </w:r>
      <w:r>
        <w:t xml:space="preserve">environmental health hazards; </w:t>
      </w:r>
    </w:p>
    <w:p w14:paraId="2EDAEF94" w14:textId="4D91876F" w:rsidR="006031A1" w:rsidRDefault="006031A1" w:rsidP="006031A1">
      <w:r>
        <w:t>4.</w:t>
      </w:r>
      <w:r>
        <w:tab/>
        <w:t xml:space="preserve">Inspects construction and maintenance of individual water well construction and onsite wastewater </w:t>
      </w:r>
      <w:r w:rsidR="00276AD1">
        <w:tab/>
      </w:r>
      <w:r>
        <w:t>treatment systems;</w:t>
      </w:r>
    </w:p>
    <w:p w14:paraId="2025D0DE" w14:textId="63058E48" w:rsidR="006031A1" w:rsidRDefault="006031A1" w:rsidP="006031A1">
      <w:r>
        <w:t>5.</w:t>
      </w:r>
      <w:r>
        <w:tab/>
        <w:t xml:space="preserve">Collects food samples, water or wastewater for bacteriological or chemical analysis; collects other </w:t>
      </w:r>
      <w:r w:rsidR="00276AD1">
        <w:tab/>
      </w:r>
      <w:r>
        <w:t>samples (e.g., asbestos) for analysis as needed;</w:t>
      </w:r>
    </w:p>
    <w:p w14:paraId="65CA8ECA" w14:textId="67303BA4" w:rsidR="006031A1" w:rsidRDefault="006031A1" w:rsidP="006031A1">
      <w:r>
        <w:t>6.</w:t>
      </w:r>
      <w:r>
        <w:tab/>
        <w:t xml:space="preserve">Inspects food service establishments, retail food stores, food manufacturers and distributors to determine </w:t>
      </w:r>
      <w:r w:rsidR="00276AD1">
        <w:tab/>
      </w:r>
      <w:r>
        <w:t>compliance with environmental public health laws, rules and regulations pertaining to their operation;</w:t>
      </w:r>
    </w:p>
    <w:p w14:paraId="26D4D9CA" w14:textId="406CFA77" w:rsidR="006031A1" w:rsidRDefault="006031A1" w:rsidP="006031A1">
      <w:r>
        <w:t>7.</w:t>
      </w:r>
      <w:r>
        <w:tab/>
        <w:t xml:space="preserve">Investigates complaints involving possible environmental public health law violations; prepares reports </w:t>
      </w:r>
      <w:r w:rsidR="00276AD1">
        <w:tab/>
      </w:r>
      <w:r>
        <w:t xml:space="preserve">with recommendations for corrective measures and conducts follow-up investigations; </w:t>
      </w:r>
    </w:p>
    <w:p w14:paraId="4EB3DE44" w14:textId="7F3BC2FF" w:rsidR="006031A1" w:rsidRDefault="006031A1" w:rsidP="006031A1">
      <w:r>
        <w:t>8.</w:t>
      </w:r>
      <w:r>
        <w:tab/>
        <w:t xml:space="preserve">Inspects public and private facilities, such as childcare and lodging facilities, with respect to food </w:t>
      </w:r>
      <w:r w:rsidR="00276AD1">
        <w:tab/>
      </w:r>
      <w:r>
        <w:t xml:space="preserve">protection; water supply; wastewater treatment; waste disposal; vector control; life safety; hazards in </w:t>
      </w:r>
      <w:r w:rsidR="00276AD1">
        <w:tab/>
      </w:r>
      <w:r>
        <w:t xml:space="preserve">electrical, venting or plumbing installations; swimming pool operation and other related environmental </w:t>
      </w:r>
      <w:r w:rsidR="00276AD1">
        <w:tab/>
      </w:r>
      <w:r>
        <w:t>hazards; and</w:t>
      </w:r>
    </w:p>
    <w:p w14:paraId="6562C645" w14:textId="57EB658B" w:rsidR="006031A1" w:rsidRDefault="006031A1" w:rsidP="006031A1">
      <w:r>
        <w:t>9.</w:t>
      </w:r>
      <w:r>
        <w:tab/>
        <w:t xml:space="preserve">Provides technical advice to officials, property owners and operators of plants and business </w:t>
      </w:r>
      <w:r w:rsidR="00276AD1">
        <w:tab/>
      </w:r>
      <w:r>
        <w:t xml:space="preserve">establishments with regard to environmental public health regulations, requirements, policies and </w:t>
      </w:r>
      <w:r w:rsidR="00276AD1">
        <w:tab/>
      </w:r>
      <w:r>
        <w:t xml:space="preserve">programs. </w:t>
      </w:r>
    </w:p>
    <w:p w14:paraId="195D30AB" w14:textId="77777777" w:rsidR="006031A1" w:rsidRDefault="006031A1" w:rsidP="006031A1"/>
    <w:p w14:paraId="2720BD4E" w14:textId="77777777" w:rsidR="006031A1" w:rsidRPr="00276AD1" w:rsidRDefault="006031A1" w:rsidP="006031A1">
      <w:pPr>
        <w:rPr>
          <w:b/>
          <w:bCs/>
        </w:rPr>
      </w:pPr>
      <w:r w:rsidRPr="00276AD1">
        <w:rPr>
          <w:b/>
          <w:bCs/>
        </w:rPr>
        <w:t>What Keys Skills are needed to be an EHS?</w:t>
      </w:r>
    </w:p>
    <w:p w14:paraId="2E0B211E" w14:textId="77777777" w:rsidR="006031A1" w:rsidRDefault="006031A1" w:rsidP="0036504B">
      <w:r>
        <w:t>1.</w:t>
      </w:r>
      <w:r>
        <w:tab/>
        <w:t xml:space="preserve">Knowledge of the principles, practices and terminology of environmental health; </w:t>
      </w:r>
    </w:p>
    <w:p w14:paraId="7C02562F" w14:textId="77777777" w:rsidR="006031A1" w:rsidRDefault="006031A1" w:rsidP="0036504B">
      <w:r>
        <w:t>2.</w:t>
      </w:r>
      <w:r>
        <w:tab/>
        <w:t xml:space="preserve">Knowledge of bacteriology, chemistry, physics and other sciences as applied to environmental health; </w:t>
      </w:r>
    </w:p>
    <w:p w14:paraId="00B1448F" w14:textId="7CA37CA1" w:rsidR="006031A1" w:rsidRDefault="006031A1" w:rsidP="0036504B">
      <w:r>
        <w:t>3.</w:t>
      </w:r>
      <w:r>
        <w:tab/>
        <w:t xml:space="preserve">Knowledge of relationships of environmental conditions to the general level of public and occupational </w:t>
      </w:r>
      <w:r w:rsidR="00276AD1">
        <w:tab/>
      </w:r>
      <w:r>
        <w:t xml:space="preserve">health; </w:t>
      </w:r>
    </w:p>
    <w:p w14:paraId="2B9FE29D" w14:textId="77777777" w:rsidR="006031A1" w:rsidRDefault="006031A1" w:rsidP="0036504B">
      <w:r>
        <w:t>4.</w:t>
      </w:r>
      <w:r>
        <w:tab/>
        <w:t xml:space="preserve">Knowledge of environmental public health laws, regulations, requirements and policies; </w:t>
      </w:r>
    </w:p>
    <w:p w14:paraId="2FC57183" w14:textId="26F12559" w:rsidR="006031A1" w:rsidRDefault="006031A1" w:rsidP="0036504B">
      <w:r>
        <w:t>5.</w:t>
      </w:r>
      <w:r>
        <w:tab/>
        <w:t xml:space="preserve">Ability to establish and maintain effective working relationships with the public, staff and governmental </w:t>
      </w:r>
      <w:r w:rsidR="00276AD1">
        <w:tab/>
      </w:r>
      <w:r>
        <w:t>agencies; and</w:t>
      </w:r>
    </w:p>
    <w:p w14:paraId="44A070B7" w14:textId="464C9D6E" w:rsidR="006031A1" w:rsidRDefault="006031A1" w:rsidP="0036504B">
      <w:r>
        <w:lastRenderedPageBreak/>
        <w:t>6.</w:t>
      </w:r>
      <w:r>
        <w:tab/>
        <w:t xml:space="preserve">Ability to </w:t>
      </w:r>
      <w:r w:rsidR="00A83780">
        <w:t xml:space="preserve">maintain a high level of professionalism, especially when diplomatic, assertive and persuasive </w:t>
      </w:r>
      <w:r w:rsidR="0036504B">
        <w:tab/>
      </w:r>
      <w:r>
        <w:t>communicat</w:t>
      </w:r>
      <w:r w:rsidR="00A83780">
        <w:t>ion is necessary.</w:t>
      </w:r>
    </w:p>
    <w:p w14:paraId="5A10EE90" w14:textId="77777777" w:rsidR="006031A1" w:rsidRDefault="006031A1" w:rsidP="006031A1"/>
    <w:p w14:paraId="569CF6CF" w14:textId="77777777" w:rsidR="006031A1" w:rsidRPr="00276AD1" w:rsidRDefault="006031A1" w:rsidP="006031A1">
      <w:pPr>
        <w:rPr>
          <w:b/>
          <w:bCs/>
        </w:rPr>
      </w:pPr>
      <w:r w:rsidRPr="00276AD1">
        <w:rPr>
          <w:b/>
          <w:bCs/>
        </w:rPr>
        <w:t>What Experience and Education is needed as a Local EHS?</w:t>
      </w:r>
    </w:p>
    <w:p w14:paraId="5EB53DA3" w14:textId="77777777" w:rsidR="006031A1" w:rsidRDefault="006031A1" w:rsidP="006031A1">
      <w:r>
        <w:t>To function as a stand-alone local EHS (position title Public Health Environmental Specialist) the position requires a bachelor’s degree from an accredited college or university and three to five years of relevant environmental health experience. College credit hours in one or a combination of the following: Biology, Chemistry, Bacteriology, Animal Science, Food Science, Soil Science, Sanitary Science, Environmental Health or in closely related physical or natural sciences preferred. For those staff that will be under the supervision of another qualified EHS they can be hired in with less to no experience and come in as an Associate or Officer. Local jurisdictions with questions about qualifications of staff they are seeking to hire are encouraged to reach out to their District contact to discuss.</w:t>
      </w:r>
    </w:p>
    <w:p w14:paraId="6A0A7945" w14:textId="77777777" w:rsidR="006031A1" w:rsidRDefault="006031A1" w:rsidP="006031A1"/>
    <w:p w14:paraId="2EDB2ADA" w14:textId="0DD7580A" w:rsidR="006031A1" w:rsidRDefault="00C85942" w:rsidP="006031A1">
      <w:r>
        <w:t xml:space="preserve">For Agencies and career-minded individuals seeking maximum credentialling, the Missouri Environmental Health Association (MEHA) </w:t>
      </w:r>
      <w:r w:rsidR="003A3DF2">
        <w:t xml:space="preserve">provides a pathway to become a </w:t>
      </w:r>
      <w:r w:rsidR="003A3DF2" w:rsidRPr="000F7477">
        <w:rPr>
          <w:i/>
          <w:iCs/>
        </w:rPr>
        <w:t>Certified Environmental Health Specialist</w:t>
      </w:r>
      <w:r w:rsidR="003A3DF2">
        <w:t xml:space="preserve">, or CEHS.  Visit </w:t>
      </w:r>
      <w:hyperlink r:id="rId22" w:history="1">
        <w:r w:rsidR="003A3DF2" w:rsidRPr="00536CA3">
          <w:rPr>
            <w:rStyle w:val="Hyperlink"/>
          </w:rPr>
          <w:t>https://mehamo.org/</w:t>
        </w:r>
      </w:hyperlink>
      <w:r w:rsidR="003A3DF2">
        <w:t xml:space="preserve"> for more information about the certification process.  </w:t>
      </w:r>
    </w:p>
    <w:p w14:paraId="2907BE6B" w14:textId="77777777" w:rsidR="006031A1" w:rsidRDefault="006031A1" w:rsidP="006031A1"/>
    <w:p w14:paraId="057003FE" w14:textId="77777777" w:rsidR="000F7477" w:rsidRDefault="000F7477" w:rsidP="006031A1"/>
    <w:p w14:paraId="033DE7C1" w14:textId="77777777" w:rsidR="00437C35" w:rsidRDefault="00437C35" w:rsidP="00276AD1">
      <w:pPr>
        <w:jc w:val="center"/>
        <w:rPr>
          <w:b/>
          <w:bCs/>
        </w:rPr>
      </w:pPr>
      <w:bookmarkStart w:id="11" w:name="EnvirHealthFundProgramCommHealthAssess"/>
      <w:bookmarkEnd w:id="11"/>
    </w:p>
    <w:p w14:paraId="2920E4D1" w14:textId="5A29736C" w:rsidR="006031A1" w:rsidRPr="00276AD1" w:rsidRDefault="006031A1" w:rsidP="00276AD1">
      <w:pPr>
        <w:jc w:val="center"/>
        <w:rPr>
          <w:b/>
          <w:bCs/>
        </w:rPr>
      </w:pPr>
      <w:r w:rsidRPr="00276AD1">
        <w:rPr>
          <w:b/>
          <w:bCs/>
        </w:rPr>
        <w:t>Program and Community Health Assessments and Evaluations</w:t>
      </w:r>
    </w:p>
    <w:p w14:paraId="6DF6E683" w14:textId="77777777" w:rsidR="006031A1" w:rsidRDefault="006031A1" w:rsidP="006031A1"/>
    <w:p w14:paraId="33F61F75" w14:textId="77777777" w:rsidR="006031A1" w:rsidRDefault="006031A1" w:rsidP="006031A1">
      <w:r>
        <w:t>Frequent and routine assessment and evaluation of any work, in any field, is necessary to assure that the work is being performed to its intended standard of quality. As DHSS/BEHS has authority and responsibility by law to assure that all environmental health activities and functions under its purview are performed to a minimal standard of quality routine evaluations of local health agency work will be conducted from time to time and as deemed necessary to assure environmental health quality standards are being upheld statewide. These evaluations, which may be a partial review of a single program or a thorough review of all work performed, may be initiated based upon public complaints or Department staff observations of work quality not meeting established standards. BEHS will also maintain an on-going environmental health local engagement and assessment process (EH-LEAP) to routinely provide feedback to local agencies concerning the status of work quality. EH-LEAP will utilize a variety of surveys and on-site reviews to determine which local environmental health programs and activities are meeting established standards and which may need improvement. BEHS intends to conduct these EH-LEAP partnership visits with LPHAs at least once every three years.</w:t>
      </w:r>
    </w:p>
    <w:p w14:paraId="0421ACB1" w14:textId="77777777" w:rsidR="006031A1" w:rsidRDefault="006031A1" w:rsidP="006031A1"/>
    <w:p w14:paraId="1FDDD437" w14:textId="77777777" w:rsidR="00C86D21" w:rsidRDefault="006031A1" w:rsidP="006031A1">
      <w:r>
        <w:t xml:space="preserve">In addition, local jurisdictions should strive to create comprehensive risk-based environmental health programs to best protect public health, to serve the needs of the public, and to meet the objectives of the </w:t>
      </w:r>
      <w:r w:rsidR="00276AD1">
        <w:t>10</w:t>
      </w:r>
      <w:r>
        <w:t xml:space="preserve"> Essential </w:t>
      </w:r>
      <w:r w:rsidR="00276AD1">
        <w:t>Public</w:t>
      </w:r>
      <w:r>
        <w:t xml:space="preserve"> Health Services. Local action in building these comprehensive programs is needed due to the structure of Missouri’s public health system and the nature of the state itself. Missouri is a large and diverse state. Every jurisdiction has different environmental health challenges depending on population densities, the rate of growth or decline, and if the area is predominantly suburbia, urban core, or forests and farms. Interstates and railroads, big lakes, big rivers, represented religious and ethnic groups, military installations, major universities, geography and geology, soil types, recreational pursuits, tourist surge and so forth all factor into the dynamics. These are not all statewide commonalities for which a statewide environmental health program is necessary. As </w:t>
      </w:r>
      <w:r>
        <w:lastRenderedPageBreak/>
        <w:t xml:space="preserve">such, the Missouri Constitution and General Assembly empowered every local city and county with the ability to put local regulations in place tailored to local needs. While some needs may be obvious or mandated by the County Commission, Board of Health, or City Council, and some may be demanded by the people due to a high-profile incident impacting public health, others will only come to light through a community assessment. Over the years many local jurisdictions have put in place regulations or began initiatives targeted to improving public health in such things as farm safety, recreational water usage, private well sampling, </w:t>
      </w:r>
      <w:r w:rsidRPr="00C86D21">
        <w:t>aquatic codes, healthy housing, animal bites, by-owner nightly rentals, nuisances, body art and so forth. BEHS recommends</w:t>
      </w:r>
      <w:r>
        <w:t xml:space="preserve"> that local agencies complete an environmental health assessment at least once every three years.  A community assessment is mandated for any agency seeking accreditation.</w:t>
      </w:r>
      <w:r w:rsidR="00C86D21">
        <w:t xml:space="preserve"> </w:t>
      </w:r>
    </w:p>
    <w:p w14:paraId="36EDE041" w14:textId="054A14FD" w:rsidR="006031A1" w:rsidRDefault="006031A1" w:rsidP="006031A1">
      <w:r>
        <w:t>Community assessments:</w:t>
      </w:r>
    </w:p>
    <w:p w14:paraId="3B755979" w14:textId="77777777" w:rsidR="00BF56AC" w:rsidRPr="00BF56AC" w:rsidRDefault="006031A1" w:rsidP="006031A1">
      <w:pPr>
        <w:pStyle w:val="ListParagraph"/>
        <w:numPr>
          <w:ilvl w:val="0"/>
          <w:numId w:val="246"/>
        </w:numPr>
        <w:rPr>
          <w:rFonts w:ascii="Times New Roman" w:hAnsi="Times New Roman"/>
          <w:sz w:val="24"/>
          <w:szCs w:val="24"/>
        </w:rPr>
      </w:pPr>
      <w:r w:rsidRPr="00BF56AC">
        <w:rPr>
          <w:rFonts w:ascii="Times New Roman" w:hAnsi="Times New Roman"/>
          <w:sz w:val="24"/>
          <w:szCs w:val="24"/>
        </w:rPr>
        <w:t>Identify how quality improvement efforts can address program strengths and gaps.</w:t>
      </w:r>
    </w:p>
    <w:p w14:paraId="7881478F" w14:textId="32C2C23D" w:rsidR="00BF56AC" w:rsidRPr="00BF56AC" w:rsidRDefault="006031A1" w:rsidP="006031A1">
      <w:pPr>
        <w:pStyle w:val="ListParagraph"/>
        <w:numPr>
          <w:ilvl w:val="0"/>
          <w:numId w:val="246"/>
        </w:numPr>
        <w:rPr>
          <w:rFonts w:ascii="Times New Roman" w:hAnsi="Times New Roman"/>
          <w:sz w:val="24"/>
          <w:szCs w:val="24"/>
        </w:rPr>
      </w:pPr>
      <w:r w:rsidRPr="00BF56AC">
        <w:rPr>
          <w:rFonts w:ascii="Times New Roman" w:hAnsi="Times New Roman"/>
          <w:sz w:val="24"/>
          <w:szCs w:val="24"/>
        </w:rPr>
        <w:t xml:space="preserve">Establish optimal standards and measures to provide benchmarks for environmental public health practice improvements. </w:t>
      </w:r>
    </w:p>
    <w:p w14:paraId="7C435DB4" w14:textId="3F6EB050" w:rsidR="00BF56AC" w:rsidRPr="00BF56AC" w:rsidRDefault="006031A1" w:rsidP="006031A1">
      <w:pPr>
        <w:pStyle w:val="ListParagraph"/>
        <w:numPr>
          <w:ilvl w:val="0"/>
          <w:numId w:val="246"/>
        </w:numPr>
        <w:rPr>
          <w:rFonts w:ascii="Times New Roman" w:hAnsi="Times New Roman"/>
          <w:sz w:val="24"/>
          <w:szCs w:val="24"/>
        </w:rPr>
      </w:pPr>
      <w:r w:rsidRPr="00BF56AC">
        <w:rPr>
          <w:rFonts w:ascii="Times New Roman" w:hAnsi="Times New Roman"/>
          <w:sz w:val="24"/>
          <w:szCs w:val="24"/>
        </w:rPr>
        <w:t>Educate participants about environmental public health and the range of services and partners needed to improve public health.</w:t>
      </w:r>
    </w:p>
    <w:p w14:paraId="5493EE3E" w14:textId="77777777" w:rsidR="00BF56AC" w:rsidRPr="00BF56AC" w:rsidRDefault="006031A1" w:rsidP="006031A1">
      <w:pPr>
        <w:pStyle w:val="ListParagraph"/>
        <w:numPr>
          <w:ilvl w:val="0"/>
          <w:numId w:val="246"/>
        </w:numPr>
        <w:rPr>
          <w:rFonts w:ascii="Times New Roman" w:hAnsi="Times New Roman"/>
          <w:sz w:val="24"/>
          <w:szCs w:val="24"/>
        </w:rPr>
      </w:pPr>
      <w:r w:rsidRPr="00BF56AC">
        <w:rPr>
          <w:rFonts w:ascii="Times New Roman" w:hAnsi="Times New Roman"/>
          <w:sz w:val="24"/>
          <w:szCs w:val="24"/>
        </w:rPr>
        <w:t>Increase collaboration and coordination with others in the environmental public health system.</w:t>
      </w:r>
    </w:p>
    <w:p w14:paraId="0542B39E" w14:textId="74A25FDF" w:rsidR="00BF56AC" w:rsidRPr="00BF56AC" w:rsidRDefault="006031A1" w:rsidP="006031A1">
      <w:pPr>
        <w:pStyle w:val="ListParagraph"/>
        <w:numPr>
          <w:ilvl w:val="0"/>
          <w:numId w:val="246"/>
        </w:numPr>
        <w:rPr>
          <w:rFonts w:ascii="Times New Roman" w:hAnsi="Times New Roman"/>
          <w:sz w:val="24"/>
          <w:szCs w:val="24"/>
        </w:rPr>
      </w:pPr>
      <w:r w:rsidRPr="00BF56AC">
        <w:rPr>
          <w:rFonts w:ascii="Times New Roman" w:hAnsi="Times New Roman"/>
          <w:sz w:val="24"/>
          <w:szCs w:val="24"/>
        </w:rPr>
        <w:t xml:space="preserve">Identify information and data to document community environmental public health status and resource needs. </w:t>
      </w:r>
    </w:p>
    <w:p w14:paraId="0269FEDC" w14:textId="77777777" w:rsidR="00BF56AC" w:rsidRPr="00BF56AC" w:rsidRDefault="006031A1" w:rsidP="006031A1">
      <w:pPr>
        <w:pStyle w:val="ListParagraph"/>
        <w:numPr>
          <w:ilvl w:val="0"/>
          <w:numId w:val="246"/>
        </w:numPr>
        <w:rPr>
          <w:rFonts w:ascii="Times New Roman" w:hAnsi="Times New Roman"/>
          <w:sz w:val="24"/>
          <w:szCs w:val="24"/>
        </w:rPr>
      </w:pPr>
      <w:r w:rsidRPr="00BF56AC">
        <w:rPr>
          <w:rFonts w:ascii="Times New Roman" w:hAnsi="Times New Roman"/>
          <w:sz w:val="24"/>
          <w:szCs w:val="24"/>
        </w:rPr>
        <w:t>Increase accountability, credibility, and public confidence.</w:t>
      </w:r>
    </w:p>
    <w:p w14:paraId="1BA4973D" w14:textId="3762FA04" w:rsidR="006031A1" w:rsidRPr="00BF56AC" w:rsidRDefault="006031A1" w:rsidP="006031A1">
      <w:pPr>
        <w:pStyle w:val="ListParagraph"/>
        <w:numPr>
          <w:ilvl w:val="0"/>
          <w:numId w:val="246"/>
        </w:numPr>
        <w:rPr>
          <w:rFonts w:ascii="Times New Roman" w:hAnsi="Times New Roman"/>
          <w:sz w:val="24"/>
          <w:szCs w:val="24"/>
        </w:rPr>
      </w:pPr>
      <w:r w:rsidRPr="00BF56AC">
        <w:rPr>
          <w:rFonts w:ascii="Times New Roman" w:hAnsi="Times New Roman"/>
          <w:sz w:val="24"/>
          <w:szCs w:val="24"/>
        </w:rPr>
        <w:t>Educate and orient new or current staff members who are unfamiliar with environmental public health or the Essential Environmental Public Health Services.</w:t>
      </w:r>
    </w:p>
    <w:p w14:paraId="144AB689" w14:textId="77777777" w:rsidR="006031A1" w:rsidRDefault="006031A1" w:rsidP="006031A1"/>
    <w:p w14:paraId="1149622A" w14:textId="77777777" w:rsidR="006031A1" w:rsidRDefault="006031A1" w:rsidP="006031A1">
      <w:r>
        <w:t xml:space="preserve">BEHS can assist with these surveys and has conducted assessments focused on county-wide private water well surveys, failing onsite systems and food surveys.  In addition, if time allows BEHS can also conduct community or county-wide surveys and provide a community environmental health profile detailing such factors as general demographics, disease trends, water and wastewater infrastructure, recreational uses and specific program function and performance, including evaluating staffing levels and training.  </w:t>
      </w:r>
    </w:p>
    <w:p w14:paraId="4747A82B" w14:textId="77777777" w:rsidR="006031A1" w:rsidRDefault="006031A1" w:rsidP="006031A1"/>
    <w:p w14:paraId="230B5B54" w14:textId="77777777" w:rsidR="006031A1" w:rsidRDefault="006031A1" w:rsidP="006031A1">
      <w:r>
        <w:t xml:space="preserve">National resources such as the Center for Disease Control and Prevention National Center for Environmental Health (CDCNCEH) and the National Association of City and County Health Officials (NACCHO) are available to local jurisdictions wanting to conduct a self-assessment.  </w:t>
      </w:r>
    </w:p>
    <w:p w14:paraId="05BB79F7" w14:textId="77777777" w:rsidR="006031A1" w:rsidRDefault="006031A1" w:rsidP="006031A1"/>
    <w:p w14:paraId="0442A10C" w14:textId="77777777" w:rsidR="006031A1" w:rsidRDefault="006031A1" w:rsidP="006031A1">
      <w:r>
        <w:t xml:space="preserve">In addition, data is available through the Environmental Health Data Collection Portal to assist in creating the community environmental health profile and conducting the assessment.  </w:t>
      </w:r>
    </w:p>
    <w:p w14:paraId="0B28F233" w14:textId="77777777" w:rsidR="006031A1" w:rsidRDefault="006031A1" w:rsidP="006031A1"/>
    <w:p w14:paraId="3CE041C7" w14:textId="77777777" w:rsidR="006031A1" w:rsidRDefault="006031A1" w:rsidP="006031A1">
      <w:r>
        <w:t xml:space="preserve">A rather comprehensive survey instrument, which is a product of collaboration between CDCNCEH and NACCHO, is the Protocol for Assessing Community Excellence in Environmental Health (PACE-EH).  </w:t>
      </w:r>
    </w:p>
    <w:p w14:paraId="0248526D" w14:textId="77777777" w:rsidR="006031A1" w:rsidRDefault="006031A1" w:rsidP="006031A1"/>
    <w:p w14:paraId="2B8EDEFD" w14:textId="0DC31D67" w:rsidR="006031A1" w:rsidRDefault="006031A1" w:rsidP="006031A1">
      <w:r>
        <w:t xml:space="preserve">Guidance, a self-assessment form, and complete toolkit utilizing the Environmental Health Performance Standards as tied into the </w:t>
      </w:r>
      <w:r w:rsidR="00BF56AC">
        <w:t>10</w:t>
      </w:r>
      <w:r>
        <w:t xml:space="preserve"> Essential </w:t>
      </w:r>
      <w:r w:rsidR="00BF56AC">
        <w:t>Public</w:t>
      </w:r>
      <w:r>
        <w:t xml:space="preserve"> Health Services is also available through CDCNCEH.</w:t>
      </w:r>
    </w:p>
    <w:p w14:paraId="221C6F85" w14:textId="77777777" w:rsidR="00437C35" w:rsidRDefault="00437C35" w:rsidP="006031A1"/>
    <w:p w14:paraId="066525FE" w14:textId="77777777" w:rsidR="00C86D21" w:rsidRDefault="00C86D21" w:rsidP="006031A1"/>
    <w:p w14:paraId="06556FB2" w14:textId="77777777" w:rsidR="00C86D21" w:rsidRDefault="00C86D21" w:rsidP="006031A1"/>
    <w:p w14:paraId="68708CEF" w14:textId="77777777" w:rsidR="00BA6E24" w:rsidRDefault="00BA6E24">
      <w:pPr>
        <w:spacing w:after="160" w:line="259" w:lineRule="auto"/>
        <w:rPr>
          <w:b/>
          <w:bCs/>
        </w:rPr>
      </w:pPr>
      <w:bookmarkStart w:id="12" w:name="EnvirHealthFundFrequentContacts"/>
      <w:bookmarkEnd w:id="12"/>
      <w:r>
        <w:rPr>
          <w:b/>
          <w:bCs/>
        </w:rPr>
        <w:br w:type="page"/>
      </w:r>
    </w:p>
    <w:p w14:paraId="29E9B3F1" w14:textId="24EB0D78" w:rsidR="006031A1" w:rsidRPr="00BF56AC" w:rsidRDefault="006031A1" w:rsidP="00BF56AC">
      <w:pPr>
        <w:jc w:val="center"/>
        <w:rPr>
          <w:b/>
          <w:bCs/>
        </w:rPr>
      </w:pPr>
      <w:r w:rsidRPr="00BF56AC">
        <w:rPr>
          <w:b/>
          <w:bCs/>
        </w:rPr>
        <w:lastRenderedPageBreak/>
        <w:t>Department of Health and Senior Services</w:t>
      </w:r>
    </w:p>
    <w:p w14:paraId="05A8FE05" w14:textId="114BC0A7" w:rsidR="006031A1" w:rsidRPr="00BF56AC" w:rsidRDefault="006031A1" w:rsidP="00BF56AC">
      <w:pPr>
        <w:jc w:val="center"/>
        <w:rPr>
          <w:b/>
          <w:bCs/>
        </w:rPr>
      </w:pPr>
      <w:r w:rsidRPr="00BF56AC">
        <w:rPr>
          <w:b/>
          <w:bCs/>
        </w:rPr>
        <w:t>Frequent Contacts</w:t>
      </w:r>
    </w:p>
    <w:p w14:paraId="3F25B4A6" w14:textId="77777777" w:rsidR="006031A1" w:rsidRDefault="006031A1" w:rsidP="006031A1"/>
    <w:p w14:paraId="24900BF0" w14:textId="77777777" w:rsidR="006031A1" w:rsidRDefault="006031A1" w:rsidP="006031A1">
      <w:r w:rsidRPr="00BF56AC">
        <w:rPr>
          <w:b/>
          <w:bCs/>
          <w:u w:val="single"/>
        </w:rPr>
        <w:t>Bureau of Environmental Health Services (BEHS)</w:t>
      </w:r>
      <w:r>
        <w:t xml:space="preserve"> protects the health of all Missourians and visitors to the state by ensuring healthy environments. Numerous unique environmental programs contribute to this goal—the Food Safety Program; the Environmental Childcare Program; the Lodging Program; Legionella Prevention Program; Onsite Wastewater Program, and Emergency Response.</w:t>
      </w:r>
    </w:p>
    <w:p w14:paraId="4526C28A" w14:textId="77777777" w:rsidR="006031A1" w:rsidRDefault="006031A1" w:rsidP="006031A1"/>
    <w:p w14:paraId="7B02057D" w14:textId="77777777" w:rsidR="006031A1" w:rsidRPr="00BF56AC" w:rsidRDefault="006031A1" w:rsidP="006031A1">
      <w:pPr>
        <w:rPr>
          <w:b/>
          <w:bCs/>
        </w:rPr>
      </w:pPr>
      <w:r w:rsidRPr="00BF56AC">
        <w:rPr>
          <w:b/>
          <w:bCs/>
        </w:rPr>
        <w:t xml:space="preserve">Main Telephone Line:  </w:t>
      </w:r>
      <w:r w:rsidRPr="00BF56AC">
        <w:rPr>
          <w:b/>
          <w:bCs/>
        </w:rPr>
        <w:tab/>
      </w:r>
      <w:r w:rsidRPr="00BF56AC">
        <w:rPr>
          <w:b/>
          <w:bCs/>
        </w:rPr>
        <w:tab/>
      </w:r>
      <w:r w:rsidRPr="00BF56AC">
        <w:rPr>
          <w:b/>
          <w:bCs/>
        </w:rPr>
        <w:tab/>
        <w:t xml:space="preserve">(573) 751-6095 </w:t>
      </w:r>
    </w:p>
    <w:p w14:paraId="1799990E" w14:textId="77777777" w:rsidR="006031A1" w:rsidRDefault="006031A1" w:rsidP="006031A1">
      <w:r>
        <w:t xml:space="preserve">Main Fax Line:  </w:t>
      </w:r>
      <w:r>
        <w:tab/>
      </w:r>
      <w:r>
        <w:tab/>
      </w:r>
      <w:r>
        <w:tab/>
      </w:r>
      <w:r>
        <w:tab/>
        <w:t>(573) 526-7377</w:t>
      </w:r>
    </w:p>
    <w:p w14:paraId="7A915F50" w14:textId="77777777" w:rsidR="006031A1" w:rsidRDefault="006031A1" w:rsidP="006031A1"/>
    <w:p w14:paraId="15310E38" w14:textId="222A7E0B" w:rsidR="006031A1" w:rsidRDefault="006031A1" w:rsidP="006031A1">
      <w:r>
        <w:t>Food Safety Program (includes recalls, retail food, manufactured food and summer feeding/at-risk sanitation)</w:t>
      </w:r>
    </w:p>
    <w:p w14:paraId="15FB3D55" w14:textId="77777777" w:rsidR="006031A1" w:rsidRDefault="006031A1" w:rsidP="006031A1">
      <w:r>
        <w:t>Environmental Childcare Program</w:t>
      </w:r>
    </w:p>
    <w:p w14:paraId="626CA830" w14:textId="77777777" w:rsidR="006031A1" w:rsidRDefault="006031A1" w:rsidP="006031A1">
      <w:r>
        <w:t>Commercial Lodging Program</w:t>
      </w:r>
    </w:p>
    <w:p w14:paraId="7D7D301F" w14:textId="77777777" w:rsidR="006031A1" w:rsidRDefault="006031A1" w:rsidP="006031A1">
      <w:r>
        <w:t>Legionella Prevention Program</w:t>
      </w:r>
    </w:p>
    <w:p w14:paraId="46AC0AAD" w14:textId="77777777" w:rsidR="006031A1" w:rsidRDefault="006031A1" w:rsidP="006031A1">
      <w:r>
        <w:t>Onsite Wastewater Program</w:t>
      </w:r>
    </w:p>
    <w:p w14:paraId="51225A99" w14:textId="77777777" w:rsidR="006031A1" w:rsidRDefault="006031A1" w:rsidP="006031A1">
      <w:r>
        <w:t>Emergency Response</w:t>
      </w:r>
      <w:r>
        <w:tab/>
      </w:r>
    </w:p>
    <w:p w14:paraId="2DFA91ED" w14:textId="77777777" w:rsidR="006031A1" w:rsidRDefault="006031A1" w:rsidP="006031A1">
      <w:r>
        <w:tab/>
      </w:r>
      <w:r>
        <w:tab/>
      </w:r>
    </w:p>
    <w:p w14:paraId="00BCEB9F" w14:textId="77777777" w:rsidR="006031A1" w:rsidRDefault="006031A1" w:rsidP="006031A1"/>
    <w:p w14:paraId="6AA7E0EA" w14:textId="77777777" w:rsidR="006031A1" w:rsidRDefault="006031A1" w:rsidP="006031A1">
      <w:r w:rsidRPr="00BF56AC">
        <w:rPr>
          <w:b/>
          <w:bCs/>
          <w:u w:val="single"/>
        </w:rPr>
        <w:t>Bureau of Environmental Epidemiology (BEE)</w:t>
      </w:r>
      <w:r>
        <w:t xml:space="preserve"> is involved in the investigation and prevention of illnesses and medical conditions related to the environment. The bureau’s efforts focus on illnesses and medical conditions associated with exposure to chemical, bacteriological and physical agents in our environment and in water we consume.</w:t>
      </w:r>
    </w:p>
    <w:p w14:paraId="456C6D04" w14:textId="77777777" w:rsidR="006031A1" w:rsidRDefault="006031A1" w:rsidP="006031A1"/>
    <w:p w14:paraId="6B9F08FE" w14:textId="77777777" w:rsidR="006031A1" w:rsidRDefault="006031A1" w:rsidP="006031A1">
      <w:pPr>
        <w:rPr>
          <w:b/>
          <w:bCs/>
        </w:rPr>
      </w:pPr>
      <w:r w:rsidRPr="00BF56AC">
        <w:rPr>
          <w:b/>
          <w:bCs/>
        </w:rPr>
        <w:t xml:space="preserve">Main Telephone Line:  </w:t>
      </w:r>
      <w:r w:rsidRPr="00BF56AC">
        <w:rPr>
          <w:b/>
          <w:bCs/>
        </w:rPr>
        <w:tab/>
      </w:r>
      <w:r w:rsidRPr="00BF56AC">
        <w:rPr>
          <w:b/>
          <w:bCs/>
        </w:rPr>
        <w:tab/>
      </w:r>
      <w:r w:rsidRPr="00BF56AC">
        <w:rPr>
          <w:b/>
          <w:bCs/>
        </w:rPr>
        <w:tab/>
        <w:t xml:space="preserve">(573) 751-6102 or (866) 628-9891 </w:t>
      </w:r>
    </w:p>
    <w:p w14:paraId="48F88839" w14:textId="77777777" w:rsidR="00C86D21" w:rsidRPr="00BF56AC" w:rsidRDefault="00C86D21" w:rsidP="006031A1">
      <w:pPr>
        <w:rPr>
          <w:b/>
          <w:bCs/>
        </w:rPr>
      </w:pPr>
    </w:p>
    <w:p w14:paraId="4F28F09C" w14:textId="77777777" w:rsidR="006031A1" w:rsidRDefault="006031A1" w:rsidP="006031A1"/>
    <w:p w14:paraId="70A35FB8" w14:textId="53322863" w:rsidR="006031A1" w:rsidRDefault="006031A1" w:rsidP="006031A1">
      <w:r w:rsidRPr="00BF56AC">
        <w:rPr>
          <w:b/>
          <w:bCs/>
          <w:u w:val="single"/>
        </w:rPr>
        <w:t>State Public Health Laboratory (SPHL)</w:t>
      </w:r>
      <w:r>
        <w:t xml:space="preserve"> located in Jefferson City, provides laboratory testing for infectious diseases, genetic disorders, and environmental concerns, both in support of public health programs and as a reference laboratory performing confirmatory or specialized procedures. The MSPHL provides scientific expertise and managerial leadership to meet the challenges in clinical and environmental laboratory disciplines and in the development of public health policy.</w:t>
      </w:r>
    </w:p>
    <w:p w14:paraId="469C07E2" w14:textId="77777777" w:rsidR="006031A1" w:rsidRDefault="006031A1" w:rsidP="006031A1"/>
    <w:p w14:paraId="6AE7549F" w14:textId="77777777" w:rsidR="006031A1" w:rsidRDefault="006031A1" w:rsidP="006031A1">
      <w:pPr>
        <w:rPr>
          <w:b/>
          <w:bCs/>
        </w:rPr>
      </w:pPr>
      <w:r w:rsidRPr="00BF56AC">
        <w:rPr>
          <w:b/>
          <w:bCs/>
        </w:rPr>
        <w:t xml:space="preserve">Main Telephone Line:  </w:t>
      </w:r>
      <w:r w:rsidRPr="00BF56AC">
        <w:rPr>
          <w:b/>
          <w:bCs/>
        </w:rPr>
        <w:tab/>
      </w:r>
      <w:r w:rsidRPr="00BF56AC">
        <w:rPr>
          <w:b/>
          <w:bCs/>
        </w:rPr>
        <w:tab/>
      </w:r>
      <w:r w:rsidRPr="00BF56AC">
        <w:rPr>
          <w:b/>
          <w:bCs/>
        </w:rPr>
        <w:tab/>
        <w:t xml:space="preserve">(573) 751-3334 or (866) 628-9891 </w:t>
      </w:r>
    </w:p>
    <w:p w14:paraId="07FFDA95" w14:textId="77777777" w:rsidR="00C86D21" w:rsidRPr="00BF56AC" w:rsidRDefault="00C86D21" w:rsidP="006031A1">
      <w:pPr>
        <w:rPr>
          <w:b/>
          <w:bCs/>
        </w:rPr>
      </w:pPr>
    </w:p>
    <w:p w14:paraId="47A64AB4" w14:textId="77777777" w:rsidR="006031A1" w:rsidRDefault="006031A1" w:rsidP="006031A1"/>
    <w:p w14:paraId="518CA771" w14:textId="77777777" w:rsidR="006031A1" w:rsidRDefault="006031A1" w:rsidP="006031A1">
      <w:r w:rsidRPr="00BF56AC">
        <w:rPr>
          <w:b/>
          <w:bCs/>
          <w:u w:val="single"/>
        </w:rPr>
        <w:t>Bureau of Communicable Disease Control and Prevention (BCDCP)</w:t>
      </w:r>
      <w:r>
        <w:t xml:space="preserve"> provides comprehensive prevention, intervention and surveillance programs related to over 90 reportable communicable or infectious diseases and conditions of public health significance in Missouri.</w:t>
      </w:r>
    </w:p>
    <w:p w14:paraId="1C0081E7" w14:textId="77777777" w:rsidR="006031A1" w:rsidRDefault="006031A1" w:rsidP="006031A1"/>
    <w:p w14:paraId="5A844B51" w14:textId="77777777" w:rsidR="006031A1" w:rsidRDefault="006031A1" w:rsidP="006031A1">
      <w:pPr>
        <w:rPr>
          <w:b/>
          <w:bCs/>
        </w:rPr>
      </w:pPr>
      <w:r w:rsidRPr="00BF56AC">
        <w:rPr>
          <w:b/>
          <w:bCs/>
        </w:rPr>
        <w:t xml:space="preserve">Main Telephone Line:  </w:t>
      </w:r>
      <w:r w:rsidRPr="00BF56AC">
        <w:rPr>
          <w:b/>
          <w:bCs/>
        </w:rPr>
        <w:tab/>
      </w:r>
      <w:r w:rsidRPr="00BF56AC">
        <w:rPr>
          <w:b/>
          <w:bCs/>
        </w:rPr>
        <w:tab/>
      </w:r>
      <w:r w:rsidRPr="00BF56AC">
        <w:rPr>
          <w:b/>
          <w:bCs/>
        </w:rPr>
        <w:tab/>
        <w:t xml:space="preserve">(573) 751-6113 or (866) 628-9891 </w:t>
      </w:r>
    </w:p>
    <w:p w14:paraId="117BF127" w14:textId="77777777" w:rsidR="00C86D21" w:rsidRPr="00BF56AC" w:rsidRDefault="00C86D21" w:rsidP="006031A1">
      <w:pPr>
        <w:rPr>
          <w:b/>
          <w:bCs/>
        </w:rPr>
      </w:pPr>
    </w:p>
    <w:p w14:paraId="204A3872" w14:textId="77777777" w:rsidR="006031A1" w:rsidRDefault="006031A1" w:rsidP="006031A1"/>
    <w:p w14:paraId="5A6434F8" w14:textId="77777777" w:rsidR="006031A1" w:rsidRDefault="006031A1" w:rsidP="006031A1">
      <w:r w:rsidRPr="00BF56AC">
        <w:rPr>
          <w:b/>
          <w:bCs/>
          <w:u w:val="single"/>
        </w:rPr>
        <w:lastRenderedPageBreak/>
        <w:t>DHSS Emergency Response Center and the DPS State Emergency Management Agency</w:t>
      </w:r>
      <w:r>
        <w:t xml:space="preserve"> coordinates and provides direction for statewide public health emergency response activities throughout the department and coordinates with other local/state/federal agencies on emergency response activities.  During non-threatening times, the ERC staff maintains situational awareness on a national, state and local level by monitoring Web-based systems and media and through communications with emergency response partner agencies. </w:t>
      </w:r>
    </w:p>
    <w:p w14:paraId="5150F9D7" w14:textId="77777777" w:rsidR="006031A1" w:rsidRDefault="006031A1" w:rsidP="006031A1">
      <w:r>
        <w:t xml:space="preserve">   </w:t>
      </w:r>
    </w:p>
    <w:p w14:paraId="2A8D8E97" w14:textId="5153B3AE" w:rsidR="006031A1" w:rsidRPr="00BF56AC" w:rsidRDefault="006031A1" w:rsidP="006031A1">
      <w:pPr>
        <w:rPr>
          <w:b/>
          <w:bCs/>
        </w:rPr>
      </w:pPr>
      <w:r w:rsidRPr="00BF56AC">
        <w:rPr>
          <w:b/>
          <w:bCs/>
        </w:rPr>
        <w:t>Main Telephone Line</w:t>
      </w:r>
      <w:r w:rsidRPr="00BF56AC">
        <w:rPr>
          <w:b/>
          <w:bCs/>
        </w:rPr>
        <w:tab/>
      </w:r>
      <w:r w:rsidRPr="00BF56AC">
        <w:rPr>
          <w:b/>
          <w:bCs/>
        </w:rPr>
        <w:tab/>
      </w:r>
      <w:r w:rsidR="007A687A">
        <w:rPr>
          <w:b/>
          <w:bCs/>
        </w:rPr>
        <w:tab/>
      </w:r>
      <w:r w:rsidRPr="00BF56AC">
        <w:rPr>
          <w:b/>
          <w:bCs/>
        </w:rPr>
        <w:t>(573) 751-6272</w:t>
      </w:r>
    </w:p>
    <w:p w14:paraId="13A3F666" w14:textId="0CD41EFA" w:rsidR="006031A1" w:rsidRDefault="006031A1" w:rsidP="006031A1">
      <w:r>
        <w:t>ERC</w:t>
      </w:r>
      <w:r>
        <w:tab/>
      </w:r>
      <w:r>
        <w:tab/>
      </w:r>
      <w:r>
        <w:tab/>
      </w:r>
      <w:r>
        <w:tab/>
      </w:r>
      <w:r>
        <w:tab/>
      </w:r>
      <w:r w:rsidR="007A687A">
        <w:tab/>
      </w:r>
      <w:r>
        <w:t>(800) 392-0272</w:t>
      </w:r>
    </w:p>
    <w:p w14:paraId="14305BBB" w14:textId="34A175BC" w:rsidR="006031A1" w:rsidRDefault="006031A1" w:rsidP="006031A1">
      <w:r>
        <w:t>MIAC</w:t>
      </w:r>
      <w:r>
        <w:tab/>
      </w:r>
      <w:r>
        <w:tab/>
      </w:r>
      <w:r>
        <w:tab/>
      </w:r>
      <w:r>
        <w:tab/>
      </w:r>
      <w:r>
        <w:tab/>
      </w:r>
      <w:r w:rsidR="007A687A">
        <w:tab/>
      </w:r>
      <w:r>
        <w:t>(866) 362-6422</w:t>
      </w:r>
    </w:p>
    <w:p w14:paraId="1E3BE303" w14:textId="37B67FCC" w:rsidR="006031A1" w:rsidRDefault="006031A1" w:rsidP="006031A1">
      <w:r>
        <w:t>SEMA</w:t>
      </w:r>
      <w:r>
        <w:tab/>
      </w:r>
      <w:r>
        <w:tab/>
      </w:r>
      <w:r>
        <w:tab/>
      </w:r>
      <w:r>
        <w:tab/>
      </w:r>
      <w:r>
        <w:tab/>
      </w:r>
      <w:r w:rsidR="007A687A">
        <w:tab/>
      </w:r>
      <w:r>
        <w:t>(573) 526-9100</w:t>
      </w:r>
    </w:p>
    <w:p w14:paraId="7A80A7E7" w14:textId="77777777" w:rsidR="006031A1" w:rsidRDefault="006031A1" w:rsidP="006031A1"/>
    <w:p w14:paraId="34B64380" w14:textId="446DD0DE" w:rsidR="006031A1" w:rsidRDefault="006031A1" w:rsidP="006031A1">
      <w:r w:rsidRPr="00BF56AC">
        <w:rPr>
          <w:b/>
          <w:bCs/>
          <w:u w:val="single"/>
        </w:rPr>
        <w:t>Office of Childhood (formerly the Section for Child Care Regulation (SCCR)</w:t>
      </w:r>
      <w:r>
        <w:t xml:space="preserve"> ensures children and families across the state have better access to more consistent, quality programs and services.  Note this office was transferred from DHSS to DESE in August 2021.</w:t>
      </w:r>
    </w:p>
    <w:p w14:paraId="4F4865A2" w14:textId="77777777" w:rsidR="006031A1" w:rsidRDefault="006031A1" w:rsidP="006031A1"/>
    <w:p w14:paraId="276FD36A" w14:textId="77777777" w:rsidR="006031A1" w:rsidRDefault="006031A1" w:rsidP="006031A1">
      <w:pPr>
        <w:rPr>
          <w:b/>
          <w:bCs/>
        </w:rPr>
      </w:pPr>
      <w:r w:rsidRPr="00BF56AC">
        <w:rPr>
          <w:b/>
          <w:bCs/>
        </w:rPr>
        <w:t>Main Telephone Line</w:t>
      </w:r>
      <w:r w:rsidRPr="00BF56AC">
        <w:rPr>
          <w:b/>
          <w:bCs/>
        </w:rPr>
        <w:tab/>
      </w:r>
      <w:r w:rsidRPr="00BF56AC">
        <w:rPr>
          <w:b/>
          <w:bCs/>
        </w:rPr>
        <w:tab/>
      </w:r>
      <w:r w:rsidRPr="00BF56AC">
        <w:rPr>
          <w:b/>
          <w:bCs/>
        </w:rPr>
        <w:tab/>
        <w:t>(573) 522-8762</w:t>
      </w:r>
    </w:p>
    <w:p w14:paraId="1ED8B005" w14:textId="77777777" w:rsidR="00C86D21" w:rsidRPr="00BF56AC" w:rsidRDefault="00C86D21" w:rsidP="006031A1">
      <w:pPr>
        <w:rPr>
          <w:b/>
          <w:bCs/>
        </w:rPr>
      </w:pPr>
    </w:p>
    <w:p w14:paraId="080E6200" w14:textId="77777777" w:rsidR="006031A1" w:rsidRDefault="006031A1" w:rsidP="006031A1"/>
    <w:p w14:paraId="2AD26155" w14:textId="77777777" w:rsidR="006031A1" w:rsidRDefault="006031A1" w:rsidP="006031A1">
      <w:r w:rsidRPr="00BF56AC">
        <w:rPr>
          <w:b/>
          <w:bCs/>
          <w:u w:val="single"/>
        </w:rPr>
        <w:t>Section for Long Term Care (SLTC)</w:t>
      </w:r>
      <w:r>
        <w:t xml:space="preserve"> is responsible for conducting state inspections and federal surveys, and for investigating complaints regarding long-term care facilities.</w:t>
      </w:r>
    </w:p>
    <w:p w14:paraId="63ECD0B8" w14:textId="77777777" w:rsidR="006031A1" w:rsidRDefault="006031A1" w:rsidP="006031A1"/>
    <w:p w14:paraId="0F1010B1" w14:textId="77777777" w:rsidR="006031A1" w:rsidRDefault="006031A1" w:rsidP="006031A1">
      <w:pPr>
        <w:rPr>
          <w:b/>
          <w:bCs/>
        </w:rPr>
      </w:pPr>
      <w:r w:rsidRPr="00BF56AC">
        <w:rPr>
          <w:b/>
          <w:bCs/>
        </w:rPr>
        <w:t>Main Telephone Line</w:t>
      </w:r>
      <w:r w:rsidRPr="00BF56AC">
        <w:rPr>
          <w:b/>
          <w:bCs/>
        </w:rPr>
        <w:tab/>
      </w:r>
      <w:r w:rsidRPr="00BF56AC">
        <w:rPr>
          <w:b/>
          <w:bCs/>
        </w:rPr>
        <w:tab/>
      </w:r>
      <w:r w:rsidRPr="00BF56AC">
        <w:rPr>
          <w:b/>
          <w:bCs/>
        </w:rPr>
        <w:tab/>
        <w:t>(573) 526-8524</w:t>
      </w:r>
    </w:p>
    <w:p w14:paraId="7FFE543D" w14:textId="77777777" w:rsidR="00C86D21" w:rsidRPr="00BF56AC" w:rsidRDefault="00C86D21" w:rsidP="006031A1">
      <w:pPr>
        <w:rPr>
          <w:b/>
          <w:bCs/>
        </w:rPr>
      </w:pPr>
    </w:p>
    <w:p w14:paraId="765D14B7" w14:textId="77777777" w:rsidR="006031A1" w:rsidRDefault="006031A1" w:rsidP="006031A1"/>
    <w:p w14:paraId="6BF09615" w14:textId="77777777" w:rsidR="006031A1" w:rsidRDefault="006031A1" w:rsidP="006031A1">
      <w:r w:rsidRPr="00BF56AC">
        <w:rPr>
          <w:b/>
          <w:bCs/>
          <w:u w:val="single"/>
        </w:rPr>
        <w:t>Department of Natural Resources (DNR)</w:t>
      </w:r>
      <w:r>
        <w:t xml:space="preserve"> protects our air, land, water and mineral resources; preserves our unique natural and historic places; and provides recreational and learning opportunities, while promoting environmentally sound operations of businesses, communities, agriculture and industry for the benefit of all Missourians.</w:t>
      </w:r>
    </w:p>
    <w:p w14:paraId="07BA8929" w14:textId="77777777" w:rsidR="006031A1" w:rsidRDefault="006031A1" w:rsidP="006031A1"/>
    <w:p w14:paraId="1A2CA22B" w14:textId="43F2A918" w:rsidR="006031A1" w:rsidRPr="00BF56AC" w:rsidRDefault="006031A1" w:rsidP="006031A1">
      <w:pPr>
        <w:rPr>
          <w:b/>
          <w:bCs/>
        </w:rPr>
      </w:pPr>
      <w:r w:rsidRPr="00BF56AC">
        <w:rPr>
          <w:b/>
          <w:bCs/>
        </w:rPr>
        <w:t>Main Number</w:t>
      </w:r>
      <w:r w:rsidRPr="00BF56AC">
        <w:rPr>
          <w:b/>
          <w:bCs/>
        </w:rPr>
        <w:tab/>
      </w:r>
      <w:r w:rsidRPr="00BF56AC">
        <w:rPr>
          <w:b/>
          <w:bCs/>
        </w:rPr>
        <w:tab/>
      </w:r>
      <w:r w:rsidRPr="00BF56AC">
        <w:rPr>
          <w:b/>
          <w:bCs/>
        </w:rPr>
        <w:tab/>
      </w:r>
      <w:r w:rsidRPr="00BF56AC">
        <w:rPr>
          <w:b/>
          <w:bCs/>
        </w:rPr>
        <w:tab/>
        <w:t xml:space="preserve">(573) 751-3443 </w:t>
      </w:r>
    </w:p>
    <w:p w14:paraId="3D560EE8" w14:textId="282E9C69" w:rsidR="006031A1" w:rsidRDefault="00283FF9" w:rsidP="006031A1">
      <w:hyperlink r:id="rId23" w:history="1">
        <w:r w:rsidR="006031A1" w:rsidRPr="00231746">
          <w:rPr>
            <w:rStyle w:val="Hyperlink"/>
          </w:rPr>
          <w:t>Missouri Geological Survey</w:t>
        </w:r>
      </w:hyperlink>
      <w:r w:rsidR="006031A1">
        <w:tab/>
      </w:r>
      <w:r w:rsidR="006031A1">
        <w:tab/>
      </w:r>
      <w:r w:rsidR="006031A1">
        <w:tab/>
        <w:t>(573) 368-2100</w:t>
      </w:r>
    </w:p>
    <w:p w14:paraId="2986B878" w14:textId="1ABE84B4" w:rsidR="006031A1" w:rsidRDefault="00283FF9" w:rsidP="006031A1">
      <w:hyperlink r:id="rId24" w:history="1">
        <w:r w:rsidR="006031A1" w:rsidRPr="00231746">
          <w:rPr>
            <w:rStyle w:val="Hyperlink"/>
          </w:rPr>
          <w:t>Air Pollution Control Program</w:t>
        </w:r>
      </w:hyperlink>
      <w:r w:rsidR="006031A1">
        <w:tab/>
      </w:r>
      <w:r w:rsidR="006031A1">
        <w:tab/>
        <w:t>(573) 751-4817</w:t>
      </w:r>
    </w:p>
    <w:p w14:paraId="305F936F" w14:textId="480924FB" w:rsidR="006031A1" w:rsidRDefault="00283FF9" w:rsidP="006031A1">
      <w:hyperlink r:id="rId25" w:history="1">
        <w:r w:rsidR="006031A1" w:rsidRPr="00231746">
          <w:rPr>
            <w:rStyle w:val="Hyperlink"/>
          </w:rPr>
          <w:t>Environmental Services Program</w:t>
        </w:r>
      </w:hyperlink>
      <w:r w:rsidR="006031A1">
        <w:tab/>
      </w:r>
      <w:r w:rsidR="006031A1">
        <w:tab/>
        <w:t>(573) 526-3315</w:t>
      </w:r>
    </w:p>
    <w:p w14:paraId="5DA7D9DF" w14:textId="5A219A87" w:rsidR="006031A1" w:rsidRDefault="00283FF9" w:rsidP="006031A1">
      <w:hyperlink r:id="rId26" w:history="1">
        <w:r w:rsidR="006031A1" w:rsidRPr="00231746">
          <w:rPr>
            <w:rStyle w:val="Hyperlink"/>
          </w:rPr>
          <w:t>Hazardous Waste Program</w:t>
        </w:r>
      </w:hyperlink>
      <w:r w:rsidR="006031A1">
        <w:tab/>
      </w:r>
      <w:r w:rsidR="006031A1">
        <w:tab/>
      </w:r>
      <w:r w:rsidR="006031A1">
        <w:tab/>
        <w:t>(573) 751-3176</w:t>
      </w:r>
    </w:p>
    <w:p w14:paraId="0B5E23F8" w14:textId="4164746D" w:rsidR="006031A1" w:rsidRDefault="00283FF9" w:rsidP="006031A1">
      <w:hyperlink r:id="rId27" w:history="1">
        <w:r w:rsidR="006031A1" w:rsidRPr="00231746">
          <w:rPr>
            <w:rStyle w:val="Hyperlink"/>
          </w:rPr>
          <w:t>Minerals and Mining</w:t>
        </w:r>
      </w:hyperlink>
      <w:r w:rsidR="006031A1">
        <w:tab/>
      </w:r>
      <w:r w:rsidR="006031A1">
        <w:tab/>
      </w:r>
      <w:r w:rsidR="006031A1">
        <w:tab/>
      </w:r>
      <w:r w:rsidR="006031A1">
        <w:tab/>
        <w:t>(573) 368-2100</w:t>
      </w:r>
    </w:p>
    <w:p w14:paraId="3596A069" w14:textId="7B91979F" w:rsidR="006031A1" w:rsidRDefault="00283FF9" w:rsidP="006031A1">
      <w:hyperlink r:id="rId28" w:history="1">
        <w:r w:rsidR="006031A1" w:rsidRPr="00231746">
          <w:rPr>
            <w:rStyle w:val="Hyperlink"/>
          </w:rPr>
          <w:t>Regional Offices</w:t>
        </w:r>
      </w:hyperlink>
      <w:r w:rsidR="006031A1">
        <w:tab/>
      </w:r>
      <w:r w:rsidR="006031A1">
        <w:tab/>
      </w:r>
      <w:r w:rsidR="006031A1">
        <w:tab/>
      </w:r>
      <w:r w:rsidR="006031A1">
        <w:tab/>
        <w:t>(573) 751-0763</w:t>
      </w:r>
    </w:p>
    <w:p w14:paraId="6E94A246" w14:textId="208B6349" w:rsidR="006031A1" w:rsidRDefault="00283FF9" w:rsidP="006031A1">
      <w:hyperlink r:id="rId29" w:history="1">
        <w:r w:rsidR="006031A1" w:rsidRPr="00231746">
          <w:rPr>
            <w:rStyle w:val="Hyperlink"/>
          </w:rPr>
          <w:t>Solid Waste Management Program</w:t>
        </w:r>
      </w:hyperlink>
      <w:r w:rsidR="006031A1">
        <w:tab/>
      </w:r>
      <w:r w:rsidR="006031A1">
        <w:tab/>
        <w:t>(573) 751-5401</w:t>
      </w:r>
    </w:p>
    <w:p w14:paraId="5722583B" w14:textId="1A5E03F6" w:rsidR="006031A1" w:rsidRDefault="00283FF9" w:rsidP="006031A1">
      <w:hyperlink r:id="rId30" w:history="1">
        <w:r w:rsidR="006031A1" w:rsidRPr="00231746">
          <w:rPr>
            <w:rStyle w:val="Hyperlink"/>
          </w:rPr>
          <w:t>Water Protection Program</w:t>
        </w:r>
      </w:hyperlink>
      <w:r w:rsidR="006031A1">
        <w:t xml:space="preserve"> </w:t>
      </w:r>
      <w:r w:rsidR="006031A1">
        <w:tab/>
      </w:r>
      <w:r w:rsidR="006031A1">
        <w:tab/>
      </w:r>
      <w:r w:rsidR="006031A1">
        <w:tab/>
        <w:t>(573) 751-1300</w:t>
      </w:r>
    </w:p>
    <w:p w14:paraId="47ED3746" w14:textId="77777777" w:rsidR="00C86D21" w:rsidRDefault="00C86D21" w:rsidP="006031A1"/>
    <w:p w14:paraId="5B9FB290" w14:textId="77777777" w:rsidR="006031A1" w:rsidRDefault="006031A1" w:rsidP="006031A1"/>
    <w:p w14:paraId="18922411" w14:textId="77777777" w:rsidR="006031A1" w:rsidRDefault="006031A1" w:rsidP="006031A1">
      <w:r w:rsidRPr="00BF56AC">
        <w:rPr>
          <w:b/>
          <w:bCs/>
          <w:u w:val="single"/>
        </w:rPr>
        <w:t>Missouri Department of Agriculture (MDA)</w:t>
      </w:r>
      <w:r>
        <w:t xml:space="preserve"> sets agriculture policy and provides assistance to farmers throughout the state. While the department maintains its regulatory functions, its expanded duties include </w:t>
      </w:r>
      <w:r>
        <w:lastRenderedPageBreak/>
        <w:t>consumer protection, public health roles, environmental advocacy, agricultural marketing, public information and awareness, and promoting new technology and new uses for Missouri’s agricultural goods.</w:t>
      </w:r>
    </w:p>
    <w:p w14:paraId="397E6D47" w14:textId="77777777" w:rsidR="006031A1" w:rsidRDefault="006031A1" w:rsidP="006031A1"/>
    <w:p w14:paraId="4233131C" w14:textId="1B9DD1F4" w:rsidR="006031A1" w:rsidRPr="00BF56AC" w:rsidRDefault="006031A1" w:rsidP="006031A1">
      <w:pPr>
        <w:rPr>
          <w:b/>
          <w:bCs/>
        </w:rPr>
      </w:pPr>
      <w:r w:rsidRPr="00BF56AC">
        <w:rPr>
          <w:b/>
          <w:bCs/>
        </w:rPr>
        <w:t>Main Telephone Line</w:t>
      </w:r>
      <w:r w:rsidRPr="00BF56AC">
        <w:rPr>
          <w:b/>
          <w:bCs/>
        </w:rPr>
        <w:tab/>
      </w:r>
      <w:r w:rsidRPr="00BF56AC">
        <w:rPr>
          <w:b/>
          <w:bCs/>
        </w:rPr>
        <w:tab/>
      </w:r>
      <w:r w:rsidRPr="00BF56AC">
        <w:rPr>
          <w:b/>
          <w:bCs/>
        </w:rPr>
        <w:tab/>
        <w:t>(573) 751-4211</w:t>
      </w:r>
    </w:p>
    <w:p w14:paraId="3C70FC9A" w14:textId="58D64549" w:rsidR="006031A1" w:rsidRDefault="00283FF9" w:rsidP="006031A1">
      <w:hyperlink r:id="rId31" w:history="1">
        <w:r w:rsidR="006031A1" w:rsidRPr="00231746">
          <w:rPr>
            <w:rStyle w:val="Hyperlink"/>
          </w:rPr>
          <w:t>Meat and Poultry Inspection Program</w:t>
        </w:r>
      </w:hyperlink>
      <w:r w:rsidR="006031A1">
        <w:tab/>
        <w:t>(573) 751-3377</w:t>
      </w:r>
      <w:r w:rsidR="006031A1">
        <w:tab/>
      </w:r>
      <w:r w:rsidR="006031A1">
        <w:tab/>
      </w:r>
    </w:p>
    <w:p w14:paraId="55977B35" w14:textId="25E77964" w:rsidR="006031A1" w:rsidRDefault="00283FF9" w:rsidP="006031A1">
      <w:hyperlink r:id="rId32" w:history="1">
        <w:r w:rsidR="006031A1" w:rsidRPr="00A06CF9">
          <w:rPr>
            <w:rStyle w:val="Hyperlink"/>
          </w:rPr>
          <w:t>Egg Licensing and Inspection</w:t>
        </w:r>
        <w:r w:rsidR="006031A1" w:rsidRPr="00A06CF9">
          <w:rPr>
            <w:rStyle w:val="Hyperlink"/>
          </w:rPr>
          <w:tab/>
        </w:r>
      </w:hyperlink>
      <w:r w:rsidR="006031A1">
        <w:tab/>
      </w:r>
      <w:r w:rsidR="006031A1">
        <w:tab/>
        <w:t>(573) 751-5639</w:t>
      </w:r>
    </w:p>
    <w:p w14:paraId="2F5E833C" w14:textId="0FC427F0" w:rsidR="006031A1" w:rsidRDefault="00283FF9" w:rsidP="006031A1">
      <w:hyperlink r:id="rId33" w:history="1">
        <w:r w:rsidR="006031A1" w:rsidRPr="00A06CF9">
          <w:rPr>
            <w:rStyle w:val="Hyperlink"/>
          </w:rPr>
          <w:t>Milk and Dairy</w:t>
        </w:r>
      </w:hyperlink>
      <w:r w:rsidR="006031A1">
        <w:tab/>
      </w:r>
      <w:r w:rsidR="006031A1">
        <w:tab/>
      </w:r>
      <w:r w:rsidR="006031A1">
        <w:tab/>
      </w:r>
      <w:r w:rsidR="006031A1">
        <w:tab/>
        <w:t>(573) 751-3830</w:t>
      </w:r>
    </w:p>
    <w:p w14:paraId="649C9860" w14:textId="76EE6B52" w:rsidR="006031A1" w:rsidRDefault="00283FF9" w:rsidP="006031A1">
      <w:hyperlink r:id="rId34" w:history="1">
        <w:r w:rsidR="006031A1" w:rsidRPr="00A06CF9">
          <w:rPr>
            <w:rStyle w:val="Hyperlink"/>
          </w:rPr>
          <w:t>Plants and Pests</w:t>
        </w:r>
      </w:hyperlink>
      <w:r w:rsidR="006031A1">
        <w:tab/>
      </w:r>
      <w:r w:rsidR="006031A1">
        <w:tab/>
      </w:r>
      <w:r w:rsidR="006031A1">
        <w:tab/>
      </w:r>
      <w:r w:rsidR="006031A1">
        <w:tab/>
        <w:t>(573) 751-2462</w:t>
      </w:r>
    </w:p>
    <w:p w14:paraId="4C3E209B" w14:textId="77777777" w:rsidR="00C86D21" w:rsidRDefault="00C86D21" w:rsidP="006031A1"/>
    <w:p w14:paraId="248B3D0A" w14:textId="77777777" w:rsidR="00C86D21" w:rsidRDefault="00C86D21" w:rsidP="006031A1"/>
    <w:p w14:paraId="668E96CE" w14:textId="77777777" w:rsidR="006031A1" w:rsidRDefault="006031A1" w:rsidP="006031A1">
      <w:r w:rsidRPr="0059348E">
        <w:rPr>
          <w:b/>
          <w:bCs/>
          <w:u w:val="single"/>
        </w:rPr>
        <w:t>Department of Public Safety (DPS)</w:t>
      </w:r>
      <w:r>
        <w:t xml:space="preserve"> is committed to ensuring the safety of the citizens of Missouri.</w:t>
      </w:r>
    </w:p>
    <w:p w14:paraId="073C4750" w14:textId="77777777" w:rsidR="006031A1" w:rsidRDefault="006031A1" w:rsidP="006031A1"/>
    <w:p w14:paraId="2E887FCF" w14:textId="1CBD8B09" w:rsidR="006031A1" w:rsidRPr="0059348E" w:rsidRDefault="006031A1" w:rsidP="006031A1">
      <w:pPr>
        <w:rPr>
          <w:b/>
          <w:bCs/>
        </w:rPr>
      </w:pPr>
      <w:r w:rsidRPr="0059348E">
        <w:rPr>
          <w:b/>
          <w:bCs/>
        </w:rPr>
        <w:t>Main Phone Number:</w:t>
      </w:r>
      <w:r w:rsidRPr="0059348E">
        <w:rPr>
          <w:b/>
          <w:bCs/>
        </w:rPr>
        <w:tab/>
      </w:r>
      <w:r w:rsidRPr="0059348E">
        <w:rPr>
          <w:b/>
          <w:bCs/>
        </w:rPr>
        <w:tab/>
      </w:r>
      <w:r w:rsidRPr="0059348E">
        <w:rPr>
          <w:b/>
          <w:bCs/>
        </w:rPr>
        <w:tab/>
        <w:t>(573) 751-4905</w:t>
      </w:r>
    </w:p>
    <w:p w14:paraId="2785A465" w14:textId="77777777" w:rsidR="006031A1" w:rsidRPr="0059348E" w:rsidRDefault="006031A1" w:rsidP="0059348E">
      <w:pPr>
        <w:jc w:val="center"/>
        <w:rPr>
          <w:b/>
          <w:bCs/>
        </w:rPr>
      </w:pPr>
      <w:bookmarkStart w:id="13" w:name="EnvirHealthFundDNR"/>
      <w:bookmarkEnd w:id="13"/>
      <w:r w:rsidRPr="0059348E">
        <w:rPr>
          <w:b/>
          <w:bCs/>
        </w:rPr>
        <w:t>Missouri Department of Natural Resources</w:t>
      </w:r>
    </w:p>
    <w:p w14:paraId="4D00916E" w14:textId="77777777" w:rsidR="006031A1" w:rsidRDefault="006031A1" w:rsidP="006031A1"/>
    <w:p w14:paraId="29D80187" w14:textId="4C27FA7A" w:rsidR="006031A1" w:rsidRDefault="006031A1" w:rsidP="006031A1">
      <w:r>
        <w:t xml:space="preserve">The Missouri Department of Natural Resources (DNR) has a wide range of environmental programs with which they have regulatory oversight.  A </w:t>
      </w:r>
      <w:hyperlink r:id="rId35" w:history="1">
        <w:r w:rsidRPr="00A06CF9">
          <w:rPr>
            <w:rStyle w:val="Hyperlink"/>
          </w:rPr>
          <w:t>Regional Map</w:t>
        </w:r>
      </w:hyperlink>
      <w:r>
        <w:t xml:space="preserve"> and </w:t>
      </w:r>
      <w:hyperlink r:id="rId36" w:history="1">
        <w:r w:rsidRPr="00A06CF9">
          <w:rPr>
            <w:rStyle w:val="Hyperlink"/>
          </w:rPr>
          <w:t>Site Directory</w:t>
        </w:r>
      </w:hyperlink>
      <w:r>
        <w:t xml:space="preserve"> are published on their website as a resource that provides contact information for many of its programs.  </w:t>
      </w:r>
    </w:p>
    <w:p w14:paraId="5EBF6657" w14:textId="77777777" w:rsidR="006031A1" w:rsidRDefault="006031A1" w:rsidP="006031A1"/>
    <w:p w14:paraId="6FC610B0" w14:textId="1BC792A5" w:rsidR="006031A1" w:rsidRDefault="006031A1" w:rsidP="006031A1">
      <w:r>
        <w:t xml:space="preserve">The DNR </w:t>
      </w:r>
      <w:hyperlink r:id="rId37" w:history="1">
        <w:r w:rsidRPr="00A06CF9">
          <w:rPr>
            <w:rStyle w:val="Hyperlink"/>
          </w:rPr>
          <w:t>Air Pollution Control Program</w:t>
        </w:r>
      </w:hyperlink>
      <w:r>
        <w:t xml:space="preserve"> answers questions regarding air quality standards, open burning, emissions, asbestos removal, and other air pollution control issues.  </w:t>
      </w:r>
    </w:p>
    <w:p w14:paraId="1C7B1E29" w14:textId="77777777" w:rsidR="006031A1" w:rsidRDefault="006031A1" w:rsidP="006031A1"/>
    <w:p w14:paraId="3A40C5DD" w14:textId="3053B4D9" w:rsidR="006031A1" w:rsidRDefault="006031A1" w:rsidP="006031A1">
      <w:r>
        <w:t xml:space="preserve">The DNR </w:t>
      </w:r>
      <w:hyperlink r:id="rId38" w:history="1">
        <w:r w:rsidRPr="00A06CF9">
          <w:rPr>
            <w:rStyle w:val="Hyperlink"/>
          </w:rPr>
          <w:t>Hazardous Waste Program</w:t>
        </w:r>
      </w:hyperlink>
      <w:r>
        <w:t xml:space="preserve"> administers regulations involving the treatment, storage, disposal and transportation of wastes that are classified as hazardous.  The program answers questions regarding the management of hazardous waste, cleanup of contamination, removal and cleanup of petroleum storage tanks in the state, illegal disposal of hazardous waste and other hazardous waste issue.  </w:t>
      </w:r>
    </w:p>
    <w:p w14:paraId="61F38740" w14:textId="77777777" w:rsidR="006031A1" w:rsidRDefault="006031A1" w:rsidP="006031A1"/>
    <w:p w14:paraId="56988587" w14:textId="3B80B735" w:rsidR="006031A1" w:rsidRDefault="006031A1" w:rsidP="006031A1">
      <w:r>
        <w:t xml:space="preserve">The DNR </w:t>
      </w:r>
      <w:hyperlink r:id="rId39" w:history="1">
        <w:r w:rsidRPr="00A06CF9">
          <w:rPr>
            <w:rStyle w:val="Hyperlink"/>
          </w:rPr>
          <w:t>Solid Waste Management Program</w:t>
        </w:r>
      </w:hyperlink>
      <w:r>
        <w:t xml:space="preserve"> publishes and administers laws and regulations concerning the management of solid wastes, including disposal and alternatives to disposal.  The program answers questions regarding illegal dumping of trash, waste tire disposal, landfills, recycling and other solid waste issues.  </w:t>
      </w:r>
    </w:p>
    <w:p w14:paraId="34477FBC" w14:textId="77777777" w:rsidR="006031A1" w:rsidRDefault="006031A1" w:rsidP="006031A1"/>
    <w:p w14:paraId="35FC1428" w14:textId="445CEEFB" w:rsidR="006031A1" w:rsidRDefault="006031A1" w:rsidP="006031A1">
      <w:r>
        <w:t xml:space="preserve">The DNR </w:t>
      </w:r>
      <w:hyperlink r:id="rId40" w:history="1">
        <w:r w:rsidRPr="00A06CF9">
          <w:rPr>
            <w:rStyle w:val="Hyperlink"/>
          </w:rPr>
          <w:t>Water Protection Program</w:t>
        </w:r>
      </w:hyperlink>
      <w:r>
        <w:t xml:space="preserve"> includes drinking water and wastewater-related issues.  </w:t>
      </w:r>
    </w:p>
    <w:p w14:paraId="229E199A" w14:textId="77777777" w:rsidR="006031A1" w:rsidRDefault="006031A1" w:rsidP="006031A1"/>
    <w:p w14:paraId="2648DEF8" w14:textId="3D48D7FE" w:rsidR="006031A1" w:rsidRDefault="006031A1" w:rsidP="006031A1">
      <w:r>
        <w:t xml:space="preserve">The </w:t>
      </w:r>
      <w:hyperlink r:id="rId41" w:history="1">
        <w:r w:rsidRPr="00174BD0">
          <w:rPr>
            <w:rStyle w:val="Hyperlink"/>
          </w:rPr>
          <w:t>Public Drinking Water Branch</w:t>
        </w:r>
      </w:hyperlink>
      <w:r>
        <w:t xml:space="preserve"> administers regulations that help ensure public sources of drinking water are safe.  The program answers questions regarding public drinking water supplies, classification of drinking water supplies, boil water orders, drinking water standards for community and non-community supplies, well head protection including, construction of private water wells (this includes domestic and multiple family class wells), irrigation wells, monitoring wells and heat pump wells and how to properly plug all types of wells including cisterns, drilled wells, etc. and other public drinking water issues.</w:t>
      </w:r>
    </w:p>
    <w:p w14:paraId="549EA882" w14:textId="77777777" w:rsidR="006031A1" w:rsidRDefault="006031A1" w:rsidP="006031A1"/>
    <w:p w14:paraId="65B369F4" w14:textId="4264CAC7" w:rsidR="006031A1" w:rsidRDefault="006031A1" w:rsidP="006031A1">
      <w:r>
        <w:t xml:space="preserve">The </w:t>
      </w:r>
      <w:hyperlink r:id="rId42" w:history="1">
        <w:r w:rsidRPr="00174BD0">
          <w:rPr>
            <w:rStyle w:val="Hyperlink"/>
          </w:rPr>
          <w:t>Water Pollution Control Branch</w:t>
        </w:r>
      </w:hyperlink>
      <w:r>
        <w:t xml:space="preserve"> administers regulations to help ensure water quality throughout the state.  The program answers questions regarding animal waste disposal, land application of waste (septic tank haulers), public wastewater disposal system, state operating and construction permits for wastewater systems (NPDES), </w:t>
      </w:r>
      <w:r>
        <w:lastRenderedPageBreak/>
        <w:t>non-discharging lagoons serving commercial facilities like restaurants, convenience stores and other commercial facilities, review the proposed method of wastewater treatment in residential housing developments and other water quality issues.</w:t>
      </w:r>
    </w:p>
    <w:p w14:paraId="2EF4909B" w14:textId="77777777" w:rsidR="006031A1" w:rsidRDefault="006031A1" w:rsidP="006031A1"/>
    <w:p w14:paraId="775C516A" w14:textId="77777777" w:rsidR="006031A1" w:rsidRDefault="006031A1" w:rsidP="006031A1"/>
    <w:p w14:paraId="03BD0F42" w14:textId="77777777" w:rsidR="0059348E" w:rsidRDefault="0059348E" w:rsidP="006031A1"/>
    <w:p w14:paraId="2BAC37CF" w14:textId="3AEF2722" w:rsidR="006031A1" w:rsidRDefault="006031A1" w:rsidP="0059348E">
      <w:pPr>
        <w:jc w:val="center"/>
        <w:rPr>
          <w:b/>
          <w:bCs/>
        </w:rPr>
      </w:pPr>
      <w:bookmarkStart w:id="14" w:name="EnvirHealthFundLegalAuthority"/>
      <w:bookmarkEnd w:id="14"/>
      <w:r w:rsidRPr="0059348E">
        <w:rPr>
          <w:b/>
          <w:bCs/>
        </w:rPr>
        <w:t>Legal Authority</w:t>
      </w:r>
    </w:p>
    <w:p w14:paraId="0143B5B0" w14:textId="77777777" w:rsidR="0059348E" w:rsidRPr="0059348E" w:rsidRDefault="0059348E" w:rsidP="0059348E">
      <w:pPr>
        <w:jc w:val="center"/>
        <w:rPr>
          <w:b/>
          <w:bCs/>
        </w:rPr>
      </w:pPr>
    </w:p>
    <w:p w14:paraId="08E5D40C" w14:textId="77777777" w:rsidR="006031A1" w:rsidRDefault="006031A1" w:rsidP="006031A1">
      <w:r>
        <w:t xml:space="preserve">Statutes and rules form the framework that supports and grants the Department of Health and Senior Services (DHSS) and Local Public Health Agencies (LPHA) authority to perform the daily activities necessary to protect and promote environmental public health.  </w:t>
      </w:r>
    </w:p>
    <w:p w14:paraId="74048DA6" w14:textId="77777777" w:rsidR="006031A1" w:rsidRDefault="006031A1" w:rsidP="006031A1"/>
    <w:p w14:paraId="787A6A0C" w14:textId="2B316E01" w:rsidR="0059348E" w:rsidRPr="0059348E" w:rsidRDefault="006031A1" w:rsidP="006031A1">
      <w:pPr>
        <w:pStyle w:val="ListParagraph"/>
        <w:numPr>
          <w:ilvl w:val="0"/>
          <w:numId w:val="247"/>
        </w:numPr>
        <w:rPr>
          <w:rFonts w:ascii="Times New Roman" w:hAnsi="Times New Roman"/>
          <w:sz w:val="24"/>
          <w:szCs w:val="24"/>
        </w:rPr>
      </w:pPr>
      <w:r w:rsidRPr="0059348E">
        <w:rPr>
          <w:rFonts w:ascii="Times New Roman" w:hAnsi="Times New Roman"/>
          <w:sz w:val="24"/>
          <w:szCs w:val="24"/>
        </w:rPr>
        <w:t xml:space="preserve">A </w:t>
      </w:r>
      <w:r w:rsidRPr="0059348E">
        <w:rPr>
          <w:rFonts w:ascii="Times New Roman" w:hAnsi="Times New Roman"/>
          <w:b/>
          <w:bCs/>
          <w:sz w:val="24"/>
          <w:szCs w:val="24"/>
        </w:rPr>
        <w:t>statute</w:t>
      </w:r>
      <w:r w:rsidRPr="0059348E">
        <w:rPr>
          <w:rFonts w:ascii="Times New Roman" w:hAnsi="Times New Roman"/>
          <w:sz w:val="24"/>
          <w:szCs w:val="24"/>
        </w:rPr>
        <w:t xml:space="preserve"> is the formal law of the state; it is written and enacted by the state’s legislative authority.  Typically, statutes command, prohibit or declare.  Missouri statutes can be found at </w:t>
      </w:r>
      <w:hyperlink r:id="rId43" w:history="1">
        <w:r w:rsidR="0059348E" w:rsidRPr="00451DF6">
          <w:rPr>
            <w:rStyle w:val="Hyperlink"/>
            <w:rFonts w:ascii="Times New Roman" w:hAnsi="Times New Roman"/>
            <w:sz w:val="24"/>
            <w:szCs w:val="24"/>
          </w:rPr>
          <w:t>https://www.revisor.mo.gov/main/Home.aspx</w:t>
        </w:r>
      </w:hyperlink>
      <w:r w:rsidR="0059348E">
        <w:rPr>
          <w:rFonts w:ascii="Times New Roman" w:hAnsi="Times New Roman"/>
          <w:sz w:val="24"/>
          <w:szCs w:val="24"/>
        </w:rPr>
        <w:t xml:space="preserve"> </w:t>
      </w:r>
      <w:r w:rsidR="0059348E" w:rsidRPr="0059348E">
        <w:rPr>
          <w:rFonts w:ascii="Times New Roman" w:hAnsi="Times New Roman"/>
          <w:sz w:val="24"/>
          <w:szCs w:val="24"/>
        </w:rPr>
        <w:t>.</w:t>
      </w:r>
    </w:p>
    <w:p w14:paraId="4A5EC9E1" w14:textId="4D5531C9" w:rsidR="0059348E" w:rsidRPr="0059348E" w:rsidRDefault="006031A1" w:rsidP="006031A1">
      <w:pPr>
        <w:pStyle w:val="ListParagraph"/>
        <w:numPr>
          <w:ilvl w:val="0"/>
          <w:numId w:val="247"/>
        </w:numPr>
        <w:rPr>
          <w:rFonts w:ascii="Times New Roman" w:hAnsi="Times New Roman"/>
          <w:sz w:val="24"/>
          <w:szCs w:val="24"/>
        </w:rPr>
      </w:pPr>
      <w:r w:rsidRPr="0059348E">
        <w:rPr>
          <w:rFonts w:ascii="Times New Roman" w:hAnsi="Times New Roman"/>
          <w:sz w:val="24"/>
          <w:szCs w:val="24"/>
        </w:rPr>
        <w:t xml:space="preserve">An administrative </w:t>
      </w:r>
      <w:r w:rsidRPr="0059348E">
        <w:rPr>
          <w:rFonts w:ascii="Times New Roman" w:hAnsi="Times New Roman"/>
          <w:b/>
          <w:bCs/>
          <w:sz w:val="24"/>
          <w:szCs w:val="24"/>
        </w:rPr>
        <w:t>rule</w:t>
      </w:r>
      <w:r w:rsidRPr="0059348E">
        <w:rPr>
          <w:rFonts w:ascii="Times New Roman" w:hAnsi="Times New Roman"/>
          <w:sz w:val="24"/>
          <w:szCs w:val="24"/>
        </w:rPr>
        <w:t xml:space="preserve"> or </w:t>
      </w:r>
      <w:r w:rsidRPr="0059348E">
        <w:rPr>
          <w:rFonts w:ascii="Times New Roman" w:hAnsi="Times New Roman"/>
          <w:b/>
          <w:bCs/>
          <w:sz w:val="24"/>
          <w:szCs w:val="24"/>
        </w:rPr>
        <w:t>regulation</w:t>
      </w:r>
      <w:r w:rsidRPr="0059348E">
        <w:rPr>
          <w:rFonts w:ascii="Times New Roman" w:hAnsi="Times New Roman"/>
          <w:sz w:val="24"/>
          <w:szCs w:val="24"/>
        </w:rPr>
        <w:t xml:space="preserve"> is a codified guideline; it is written and enacted by a given department.  Rules are promulgated through a formalized process outlined in statute that includes a department and public comment period, as well as legislative review.  Typically rules describe how a statute will be administered and enforced.  Missouri rules can be found at </w:t>
      </w:r>
      <w:hyperlink r:id="rId44" w:history="1">
        <w:r w:rsidR="0059348E" w:rsidRPr="00451DF6">
          <w:rPr>
            <w:rStyle w:val="Hyperlink"/>
            <w:rFonts w:ascii="Times New Roman" w:hAnsi="Times New Roman"/>
            <w:sz w:val="24"/>
            <w:szCs w:val="24"/>
          </w:rPr>
          <w:t>http://www.sos.mo.gov/adrules/csr/csr.asp</w:t>
        </w:r>
      </w:hyperlink>
      <w:r w:rsidR="0059348E">
        <w:rPr>
          <w:rFonts w:ascii="Times New Roman" w:hAnsi="Times New Roman"/>
          <w:sz w:val="24"/>
          <w:szCs w:val="24"/>
        </w:rPr>
        <w:t xml:space="preserve"> </w:t>
      </w:r>
      <w:r w:rsidR="0059348E" w:rsidRPr="0059348E">
        <w:rPr>
          <w:rFonts w:ascii="Times New Roman" w:hAnsi="Times New Roman"/>
          <w:sz w:val="24"/>
          <w:szCs w:val="24"/>
        </w:rPr>
        <w:t>.</w:t>
      </w:r>
    </w:p>
    <w:p w14:paraId="31745724" w14:textId="77777777" w:rsidR="0059348E" w:rsidRPr="0059348E" w:rsidRDefault="006031A1" w:rsidP="006031A1">
      <w:pPr>
        <w:pStyle w:val="ListParagraph"/>
        <w:numPr>
          <w:ilvl w:val="0"/>
          <w:numId w:val="247"/>
        </w:numPr>
        <w:rPr>
          <w:rFonts w:ascii="Times New Roman" w:hAnsi="Times New Roman"/>
          <w:sz w:val="24"/>
          <w:szCs w:val="24"/>
        </w:rPr>
      </w:pPr>
      <w:r w:rsidRPr="0059348E">
        <w:rPr>
          <w:rFonts w:ascii="Times New Roman" w:hAnsi="Times New Roman"/>
          <w:sz w:val="24"/>
          <w:szCs w:val="24"/>
        </w:rPr>
        <w:t xml:space="preserve">A local </w:t>
      </w:r>
      <w:r w:rsidRPr="0059348E">
        <w:rPr>
          <w:rFonts w:ascii="Times New Roman" w:hAnsi="Times New Roman"/>
          <w:b/>
          <w:bCs/>
          <w:sz w:val="24"/>
          <w:szCs w:val="24"/>
        </w:rPr>
        <w:t>ordinance</w:t>
      </w:r>
      <w:r w:rsidRPr="0059348E">
        <w:rPr>
          <w:rFonts w:ascii="Times New Roman" w:hAnsi="Times New Roman"/>
          <w:sz w:val="24"/>
          <w:szCs w:val="24"/>
        </w:rPr>
        <w:t xml:space="preserve"> is a formal legislative enactment that in most instances must be equal to or more stringent than state statutes and rules.  Local ordinances shall not be in conflict with state statutes and/or rules.  Local ordinances have the full force and effect as a law within the boundaries of the county, city, or town to which it applies.  Ordinances can be found at the applicable county courthouse or city hall.  </w:t>
      </w:r>
    </w:p>
    <w:p w14:paraId="71668981" w14:textId="1156291F" w:rsidR="006031A1" w:rsidRPr="0059348E" w:rsidRDefault="006031A1" w:rsidP="006031A1">
      <w:pPr>
        <w:pStyle w:val="ListParagraph"/>
        <w:numPr>
          <w:ilvl w:val="0"/>
          <w:numId w:val="247"/>
        </w:numPr>
        <w:rPr>
          <w:rFonts w:ascii="Times New Roman" w:hAnsi="Times New Roman"/>
          <w:sz w:val="24"/>
          <w:szCs w:val="24"/>
        </w:rPr>
      </w:pPr>
      <w:r w:rsidRPr="0059348E">
        <w:rPr>
          <w:rFonts w:ascii="Times New Roman" w:hAnsi="Times New Roman"/>
          <w:sz w:val="24"/>
          <w:szCs w:val="24"/>
        </w:rPr>
        <w:t>A</w:t>
      </w:r>
      <w:r w:rsidRPr="0059348E">
        <w:rPr>
          <w:rFonts w:ascii="Times New Roman" w:hAnsi="Times New Roman"/>
          <w:b/>
          <w:bCs/>
          <w:sz w:val="24"/>
          <w:szCs w:val="24"/>
        </w:rPr>
        <w:t xml:space="preserve"> policy</w:t>
      </w:r>
      <w:r w:rsidRPr="0059348E">
        <w:rPr>
          <w:rFonts w:ascii="Times New Roman" w:hAnsi="Times New Roman"/>
          <w:sz w:val="24"/>
          <w:szCs w:val="24"/>
        </w:rPr>
        <w:t xml:space="preserve"> is a document written by the program that delineates the general goals and acceptable procedures of conducting a given activity.  Policies do not have the same legal authority of an ordinance, rule, or statute.</w:t>
      </w:r>
    </w:p>
    <w:p w14:paraId="05B620F7" w14:textId="77777777" w:rsidR="006031A1" w:rsidRDefault="006031A1" w:rsidP="006031A1"/>
    <w:p w14:paraId="371B5AF4" w14:textId="77777777" w:rsidR="006031A1" w:rsidRDefault="006031A1" w:rsidP="006031A1">
      <w:r>
        <w:t xml:space="preserve">DHSS was created under 192.005 RSMo to supervise and manage all public health functions and programs; while 192.020 RSMo charged DHSS with safeguarding the health of the people in the state and all its subdivisions.  In addition, numerous enabling laws charge DHSS with authority over food, lodging and other environmental programs.  </w:t>
      </w:r>
    </w:p>
    <w:p w14:paraId="2F7D1776" w14:textId="77777777" w:rsidR="006031A1" w:rsidRDefault="006031A1" w:rsidP="006031A1"/>
    <w:p w14:paraId="6CF9D505" w14:textId="77777777" w:rsidR="006031A1" w:rsidRDefault="006031A1" w:rsidP="006031A1">
      <w:r>
        <w:t xml:space="preserve">The authority and responsibility of ensuring the environmental public health protection of the citizens and guest of Missouri rests with the State.  DHSS has elected to provide services and fulfill its obligations through a partnership with local subdivisions.  County and city health officers under County Health Boards or Commissions are charged with enforcing the regulations of DHSS.  </w:t>
      </w:r>
    </w:p>
    <w:p w14:paraId="476E01C6" w14:textId="77777777" w:rsidR="006031A1" w:rsidRDefault="006031A1" w:rsidP="006031A1"/>
    <w:p w14:paraId="6246E491" w14:textId="2683BE92" w:rsidR="006031A1" w:rsidRDefault="006031A1" w:rsidP="006031A1">
      <w:r>
        <w:t xml:space="preserve">Provided there are no conflicts </w:t>
      </w:r>
      <w:r w:rsidR="00FF7607">
        <w:t xml:space="preserve">or inconsistencies </w:t>
      </w:r>
      <w:r>
        <w:t>with DHSS laws and/or regulations, 192.300, RSMo, grants authority to County Boards of Health to draft and promulgate orders, ordinances, or regulations to enhance public health and prevent the entrance of infectious, contagious, communicable or dangerous diseases into its county.  The Bureau of Environmental Health Services (BEHS) encourages ordinances to be agreed to and passed by both County Board of</w:t>
      </w:r>
      <w:r w:rsidR="00FF7607">
        <w:t xml:space="preserve"> Health</w:t>
      </w:r>
      <w:r>
        <w:t xml:space="preserve"> and County Commissioners.  Local ordinances should be reviewed by BEHS </w:t>
      </w:r>
      <w:r w:rsidR="00CE5AD5">
        <w:t>district</w:t>
      </w:r>
      <w:r>
        <w:t xml:space="preserve"> and programmatic staff to ensure there are no conflicts with state statutes and/or regulations. </w:t>
      </w:r>
    </w:p>
    <w:p w14:paraId="54BB6E22" w14:textId="77777777" w:rsidR="006031A1" w:rsidRDefault="006031A1" w:rsidP="006031A1"/>
    <w:p w14:paraId="357CF7ED" w14:textId="57E250A5" w:rsidR="006031A1" w:rsidRDefault="006031A1" w:rsidP="006031A1">
      <w:r>
        <w:t>Benefits of local ordinances, include but are not limited to, more localized control of programmatic activities and can include more stringent requirements such as the collection of fees and licensing even when DHSS has no authority to do so.</w:t>
      </w:r>
    </w:p>
    <w:p w14:paraId="16401651" w14:textId="77777777" w:rsidR="006031A1" w:rsidRDefault="006031A1" w:rsidP="006031A1"/>
    <w:p w14:paraId="50A06748" w14:textId="77777777" w:rsidR="0059348E" w:rsidRDefault="0059348E" w:rsidP="006031A1"/>
    <w:p w14:paraId="63FBCEFB" w14:textId="77777777" w:rsidR="002D5D2C" w:rsidRDefault="002D5D2C" w:rsidP="0059348E">
      <w:pPr>
        <w:jc w:val="center"/>
        <w:rPr>
          <w:b/>
          <w:bCs/>
        </w:rPr>
      </w:pPr>
      <w:bookmarkStart w:id="15" w:name="EnvirHealthFundForms"/>
      <w:bookmarkEnd w:id="15"/>
    </w:p>
    <w:p w14:paraId="5800D723" w14:textId="2581147D" w:rsidR="006031A1" w:rsidRPr="0059348E" w:rsidRDefault="006031A1" w:rsidP="0059348E">
      <w:pPr>
        <w:jc w:val="center"/>
        <w:rPr>
          <w:b/>
          <w:bCs/>
        </w:rPr>
      </w:pPr>
      <w:r w:rsidRPr="0059348E">
        <w:rPr>
          <w:b/>
          <w:bCs/>
        </w:rPr>
        <w:t>Forms</w:t>
      </w:r>
    </w:p>
    <w:p w14:paraId="334A4131" w14:textId="77777777" w:rsidR="006031A1" w:rsidRDefault="006031A1" w:rsidP="006031A1"/>
    <w:p w14:paraId="42B3C8B8" w14:textId="77777777" w:rsidR="006031A1" w:rsidRDefault="006031A1" w:rsidP="006031A1">
      <w:r>
        <w:t>As a Public Health Environmental Specialist with multiple programs or areas of responsibility, there is a large quantity of paperwork to use and track.  This subsection outlines the forms used by the environmental health programs and how to obtain them and other program related educational materials.</w:t>
      </w:r>
    </w:p>
    <w:p w14:paraId="06282578" w14:textId="77777777" w:rsidR="006031A1" w:rsidRDefault="006031A1" w:rsidP="006031A1">
      <w:r>
        <w:t>Most environmental health programs in Missouri include retail food safety inspections, environmental health emergency response functions, general environmental health complaint response, onsite wastewater treatment system construction permitting and complaint response, private drinking water consultation, and sanitation and safety inspections of lodging establishments and childcare facilities.</w:t>
      </w:r>
    </w:p>
    <w:p w14:paraId="4D323247" w14:textId="77777777" w:rsidR="006031A1" w:rsidRDefault="006031A1" w:rsidP="006031A1">
      <w:r>
        <w:t>A Participation Agreement established between the Missouri Department of Health and Senior Services (DHSS) and Local Public Health Agencies (LPHAs) enables LPHA personnel to conduct inspections under state laws and rules.  However, in some cases, a county or municipality has enacted its own ordinance that governs the inspection and regulation of these facilities.  If this is the case, the LPHA must develop its own forms for documenting inspections and enforcement actions.  A LPHA may not use DHSS forms to enforce its own ordinances.  Forms created by a LPHA may be similar to or based upon those used by DHSS but must clearly identify the LPHA as the administrative authority.</w:t>
      </w:r>
    </w:p>
    <w:p w14:paraId="19BFA4CA" w14:textId="77777777" w:rsidR="006031A1" w:rsidRDefault="006031A1" w:rsidP="006031A1">
      <w:r>
        <w:t>LPHA that regulate food, childcare, onsite wastewater and lodging under state authority must use the forms provided by DHSS.  All these forms can be ordered from the DHSS warehouse or through the program manager.  The warehouse website lists for each available form:  the catalog number, name of the document, quantity on hand, associated program and any ordering restrictions.  The forms are listed alphabetically and numerically.  To order forms from the warehouse, a DH-48 must be submitted to the warehouse.</w:t>
      </w:r>
    </w:p>
    <w:p w14:paraId="68218870" w14:textId="77777777" w:rsidR="006031A1" w:rsidRPr="00BA0A6E" w:rsidRDefault="006031A1" w:rsidP="006031A1">
      <w:pPr>
        <w:rPr>
          <w:b/>
          <w:bCs/>
        </w:rPr>
      </w:pPr>
    </w:p>
    <w:p w14:paraId="697C0D39" w14:textId="77777777" w:rsidR="006031A1" w:rsidRDefault="006031A1" w:rsidP="006031A1">
      <w:r w:rsidRPr="00BA0A6E">
        <w:rPr>
          <w:b/>
          <w:bCs/>
        </w:rPr>
        <w:t>Retail Food Program.</w:t>
      </w:r>
      <w:r>
        <w:t xml:space="preserve">  The following list provides the forms necessary to perform routine food safety inspections, as well as those needed to respond to product complaints and emergency incidents where food product may be compromised.</w:t>
      </w:r>
    </w:p>
    <w:p w14:paraId="57142A0F" w14:textId="77777777" w:rsidR="006031A1" w:rsidRDefault="006031A1" w:rsidP="006031A1"/>
    <w:p w14:paraId="3B9E5FEF" w14:textId="2B64676F" w:rsidR="006031A1" w:rsidRDefault="006031A1" w:rsidP="006031A1">
      <w:r>
        <w:t>E6.37</w:t>
      </w:r>
      <w:r>
        <w:tab/>
      </w:r>
      <w:r w:rsidR="00A0259A">
        <w:t xml:space="preserve"> </w:t>
      </w:r>
      <w:r w:rsidR="00AC3AB9">
        <w:t>(11-14)</w:t>
      </w:r>
      <w:r>
        <w:tab/>
        <w:t>FOOD ESTABLISHMENT INSPECTION REPORT</w:t>
      </w:r>
    </w:p>
    <w:p w14:paraId="45D32F89" w14:textId="3996C248" w:rsidR="006031A1" w:rsidRDefault="006031A1" w:rsidP="006031A1">
      <w:r>
        <w:t>E6.37A</w:t>
      </w:r>
      <w:r w:rsidR="00A0259A">
        <w:t xml:space="preserve"> </w:t>
      </w:r>
      <w:r w:rsidR="00AC3AB9">
        <w:t>(11-14)</w:t>
      </w:r>
      <w:r>
        <w:tab/>
        <w:t>FOOD ESTABLISHMENT INSPECTION REPORT COMMENT SHEET</w:t>
      </w:r>
    </w:p>
    <w:p w14:paraId="51D38132" w14:textId="3864012C" w:rsidR="006031A1" w:rsidRDefault="006031A1" w:rsidP="006031A1">
      <w:r>
        <w:t>E6.07</w:t>
      </w:r>
      <w:r>
        <w:tab/>
      </w:r>
      <w:r w:rsidR="00A0259A">
        <w:t xml:space="preserve"> </w:t>
      </w:r>
      <w:r w:rsidR="002D2918">
        <w:t>(11-15)</w:t>
      </w:r>
      <w:r w:rsidR="002D2918">
        <w:tab/>
      </w:r>
      <w:r>
        <w:t>SANITATION OBSERVATION</w:t>
      </w:r>
    </w:p>
    <w:p w14:paraId="3A10409E" w14:textId="623FF1D9" w:rsidR="006031A1" w:rsidRDefault="006031A1" w:rsidP="006031A1">
      <w:r>
        <w:t>E1.24</w:t>
      </w:r>
      <w:r w:rsidR="004044D2">
        <w:t xml:space="preserve"> </w:t>
      </w:r>
      <w:r w:rsidR="004044D2">
        <w:tab/>
        <w:t xml:space="preserve"> (02-04)</w:t>
      </w:r>
      <w:r>
        <w:tab/>
        <w:t>WORK ORDER</w:t>
      </w:r>
    </w:p>
    <w:p w14:paraId="1C8BC4FE" w14:textId="7342137D" w:rsidR="006031A1" w:rsidRDefault="006031A1" w:rsidP="006031A1">
      <w:r>
        <w:t>E6.37C</w:t>
      </w:r>
      <w:r w:rsidR="004044D2">
        <w:t xml:space="preserve"> (03-17)</w:t>
      </w:r>
      <w:r>
        <w:tab/>
        <w:t>FOOD PRODUCT COMPLAINT RECORD</w:t>
      </w:r>
    </w:p>
    <w:p w14:paraId="391104B6" w14:textId="19444447" w:rsidR="006031A1" w:rsidRDefault="006031A1" w:rsidP="006031A1">
      <w:r>
        <w:t>E1.17</w:t>
      </w:r>
      <w:r w:rsidR="004044D2">
        <w:tab/>
        <w:t xml:space="preserve"> </w:t>
      </w:r>
      <w:r w:rsidR="00A0259A">
        <w:t>(</w:t>
      </w:r>
      <w:r w:rsidR="004044D2">
        <w:t>0</w:t>
      </w:r>
      <w:r w:rsidR="00A0259A">
        <w:t>1-12)</w:t>
      </w:r>
      <w:r>
        <w:tab/>
        <w:t>EMERGENCY RESPONSE INFORMATION</w:t>
      </w:r>
    </w:p>
    <w:p w14:paraId="5CEE9C0C" w14:textId="32C4900F" w:rsidR="006031A1" w:rsidRDefault="006031A1" w:rsidP="006031A1">
      <w:r>
        <w:t>E19.0</w:t>
      </w:r>
      <w:r>
        <w:tab/>
      </w:r>
      <w:r w:rsidR="004044D2">
        <w:t xml:space="preserve"> </w:t>
      </w:r>
      <w:r w:rsidR="00A0259A">
        <w:t>(</w:t>
      </w:r>
      <w:r w:rsidR="004044D2">
        <w:t>0</w:t>
      </w:r>
      <w:r w:rsidR="00A0259A">
        <w:t>1-11)</w:t>
      </w:r>
      <w:r w:rsidR="004044D2">
        <w:tab/>
      </w:r>
      <w:r>
        <w:t>GOODS EMBARGOED</w:t>
      </w:r>
    </w:p>
    <w:p w14:paraId="22E2456E" w14:textId="59174686" w:rsidR="006031A1" w:rsidRDefault="006031A1" w:rsidP="006031A1">
      <w:r>
        <w:t xml:space="preserve">E6.11 </w:t>
      </w:r>
      <w:r>
        <w:tab/>
      </w:r>
      <w:r w:rsidR="004044D2">
        <w:t xml:space="preserve"> </w:t>
      </w:r>
      <w:r w:rsidR="00A0259A">
        <w:t>(</w:t>
      </w:r>
      <w:r w:rsidR="004044D2">
        <w:t>0</w:t>
      </w:r>
      <w:r w:rsidR="00A0259A">
        <w:t>4-10)</w:t>
      </w:r>
      <w:r w:rsidR="004044D2">
        <w:tab/>
      </w:r>
      <w:r>
        <w:t>FINAL DISPOSITION OF EMBARGOED GOODS</w:t>
      </w:r>
    </w:p>
    <w:p w14:paraId="39FF76B5" w14:textId="77777777" w:rsidR="00AA62D7" w:rsidRDefault="00AA62D7" w:rsidP="006031A1"/>
    <w:p w14:paraId="5D8E5D48" w14:textId="2A51E708" w:rsidR="006031A1" w:rsidRDefault="006031A1" w:rsidP="006031A1">
      <w:r w:rsidRPr="00BA0A6E">
        <w:rPr>
          <w:b/>
          <w:bCs/>
        </w:rPr>
        <w:lastRenderedPageBreak/>
        <w:t>Commercial Lodging Program.</w:t>
      </w:r>
      <w:r>
        <w:t xml:space="preserve">  The </w:t>
      </w:r>
      <w:r w:rsidR="00937AA0">
        <w:t>L</w:t>
      </w:r>
      <w:r>
        <w:t xml:space="preserve">odging </w:t>
      </w:r>
      <w:r w:rsidR="00937AA0">
        <w:t>P</w:t>
      </w:r>
      <w:r>
        <w:t>rogram has three forms that are necessary to perform sanitation and safety inspections.  Program approval is required to order these forms.</w:t>
      </w:r>
    </w:p>
    <w:p w14:paraId="399D8892" w14:textId="77777777" w:rsidR="006031A1" w:rsidRDefault="006031A1" w:rsidP="006031A1"/>
    <w:p w14:paraId="6B8D14B7" w14:textId="79DD45B9" w:rsidR="006031A1" w:rsidRDefault="006031A1" w:rsidP="006031A1">
      <w:r>
        <w:t>E9.02</w:t>
      </w:r>
      <w:r>
        <w:tab/>
      </w:r>
      <w:r w:rsidR="00A0259A">
        <w:t xml:space="preserve"> </w:t>
      </w:r>
      <w:r w:rsidR="00AC3AB9">
        <w:t>(6-16)</w:t>
      </w:r>
      <w:r>
        <w:tab/>
      </w:r>
      <w:r w:rsidR="00AC3AB9">
        <w:tab/>
      </w:r>
      <w:r>
        <w:t>LODGING ESTABLISHMENT INSPECTION REPORT</w:t>
      </w:r>
    </w:p>
    <w:p w14:paraId="1E609BDB" w14:textId="22AD9FEF" w:rsidR="006031A1" w:rsidRDefault="006031A1" w:rsidP="006031A1">
      <w:r>
        <w:t>E9.02A</w:t>
      </w:r>
      <w:r w:rsidR="00A0259A">
        <w:t xml:space="preserve"> </w:t>
      </w:r>
      <w:r w:rsidR="00AC3AB9">
        <w:t>(6-16)</w:t>
      </w:r>
      <w:r>
        <w:tab/>
      </w:r>
      <w:r w:rsidR="00AC3AB9">
        <w:tab/>
      </w:r>
      <w:r>
        <w:t>LODGING ESTABLISHMENT INSPECTION REPORT (COMMENT PAGE)</w:t>
      </w:r>
    </w:p>
    <w:p w14:paraId="7B47DF45" w14:textId="3EB8C2D2" w:rsidR="006031A1" w:rsidRDefault="006031A1" w:rsidP="006031A1">
      <w:r>
        <w:t>E6.07</w:t>
      </w:r>
      <w:r>
        <w:tab/>
      </w:r>
      <w:r w:rsidR="00AC3AB9">
        <w:t>(11-15)</w:t>
      </w:r>
      <w:r w:rsidR="00AC3AB9">
        <w:tab/>
      </w:r>
      <w:r>
        <w:tab/>
        <w:t>SANITATION OBSERVATION</w:t>
      </w:r>
    </w:p>
    <w:p w14:paraId="75D628F9" w14:textId="77777777" w:rsidR="00452F01" w:rsidRDefault="00452F01" w:rsidP="006031A1"/>
    <w:p w14:paraId="25BDB88B" w14:textId="77777777" w:rsidR="006031A1" w:rsidRDefault="006031A1" w:rsidP="006031A1">
      <w:r w:rsidRPr="00BA0A6E">
        <w:rPr>
          <w:b/>
          <w:bCs/>
        </w:rPr>
        <w:t>Environmental Childcare Program.</w:t>
      </w:r>
      <w:r>
        <w:t xml:space="preserve">  The following list provides the forms necessary to perform childcare sanitation and safety inspections.  </w:t>
      </w:r>
    </w:p>
    <w:p w14:paraId="7A5D6630" w14:textId="77777777" w:rsidR="006031A1" w:rsidRDefault="006031A1" w:rsidP="006031A1"/>
    <w:p w14:paraId="6C263A64" w14:textId="19F07A76" w:rsidR="006031A1" w:rsidRDefault="006031A1" w:rsidP="006031A1">
      <w:r>
        <w:t>BCC-34-1</w:t>
      </w:r>
      <w:r w:rsidR="00A0259A">
        <w:t xml:space="preserve"> (5-21)</w:t>
      </w:r>
      <w:r>
        <w:tab/>
        <w:t>SANITATION INSPECTION REPORT, FAMILY CHILD CARE HOME</w:t>
      </w:r>
    </w:p>
    <w:p w14:paraId="119B1162" w14:textId="1C9DF49C" w:rsidR="006031A1" w:rsidRDefault="006031A1" w:rsidP="006031A1">
      <w:r>
        <w:t>BCC-34-2</w:t>
      </w:r>
      <w:r w:rsidR="00A0259A">
        <w:t xml:space="preserve"> (5-21)</w:t>
      </w:r>
      <w:r>
        <w:tab/>
        <w:t>SANITATION INSPECTION REPORT, FAMILY CHILD CARE HOME</w:t>
      </w:r>
    </w:p>
    <w:p w14:paraId="04F6843E" w14:textId="7CDDC191" w:rsidR="006031A1" w:rsidRDefault="006031A1" w:rsidP="006031A1">
      <w:r>
        <w:t xml:space="preserve">BCC-35-1 </w:t>
      </w:r>
      <w:r w:rsidR="00A0259A">
        <w:t>(5-21)</w:t>
      </w:r>
      <w:r>
        <w:tab/>
        <w:t>SANITATION INSPECTION REPORT (PG.1)</w:t>
      </w:r>
    </w:p>
    <w:p w14:paraId="003BF560" w14:textId="005587ED" w:rsidR="006031A1" w:rsidRDefault="006031A1" w:rsidP="006031A1">
      <w:r>
        <w:t>BCC-35-2</w:t>
      </w:r>
      <w:r w:rsidR="00A0259A">
        <w:t xml:space="preserve"> (5-21)</w:t>
      </w:r>
      <w:r>
        <w:tab/>
        <w:t>SANITATION INSPECTION REPORT (PG.2)</w:t>
      </w:r>
    </w:p>
    <w:p w14:paraId="174115DB" w14:textId="2CCCED39" w:rsidR="006031A1" w:rsidRDefault="006031A1" w:rsidP="006031A1">
      <w:r>
        <w:t>BCC-35-3</w:t>
      </w:r>
      <w:r w:rsidR="00A0259A">
        <w:t xml:space="preserve"> (5-21)</w:t>
      </w:r>
      <w:r>
        <w:tab/>
        <w:t>SANITATION INSPECTION REPORT (PG.3)</w:t>
      </w:r>
    </w:p>
    <w:p w14:paraId="36F02BF5" w14:textId="77777777" w:rsidR="006031A1" w:rsidRDefault="006031A1" w:rsidP="006031A1"/>
    <w:p w14:paraId="36D31D18" w14:textId="77777777" w:rsidR="006031A1" w:rsidRDefault="006031A1" w:rsidP="006031A1">
      <w:r w:rsidRPr="00BA0A6E">
        <w:rPr>
          <w:b/>
          <w:bCs/>
        </w:rPr>
        <w:t>Onsite Wastewater Program.</w:t>
      </w:r>
      <w:r>
        <w:t xml:space="preserve">  The onsite wastewater program has forms available on the program’s website and on the DHSS intranet, as well as, directly from the program.  Forms are available in either a PDF or Word format.</w:t>
      </w:r>
    </w:p>
    <w:p w14:paraId="5C0FEB86" w14:textId="77777777" w:rsidR="006031A1" w:rsidRDefault="006031A1" w:rsidP="006031A1"/>
    <w:p w14:paraId="69CB4A4B" w14:textId="0AB267F9" w:rsidR="006031A1" w:rsidRDefault="006031A1" w:rsidP="006031A1">
      <w:r>
        <w:t>E3.01</w:t>
      </w:r>
      <w:r w:rsidR="003535C1">
        <w:t xml:space="preserve"> (08-18)</w:t>
      </w:r>
      <w:r w:rsidR="003535C1">
        <w:tab/>
      </w:r>
      <w:r w:rsidR="009B0323">
        <w:tab/>
      </w:r>
      <w:r>
        <w:t xml:space="preserve">ONSITE SYSTEM CONSTRUCTION PERMIT APPLICATION FEE FORM </w:t>
      </w:r>
    </w:p>
    <w:p w14:paraId="36EE1E8D" w14:textId="3FE168C8" w:rsidR="006031A1" w:rsidRDefault="006031A1" w:rsidP="006031A1">
      <w:r>
        <w:t xml:space="preserve">E3.05 </w:t>
      </w:r>
      <w:r w:rsidR="002D2918">
        <w:t>(07-20)</w:t>
      </w:r>
      <w:r w:rsidR="002D2918">
        <w:tab/>
      </w:r>
      <w:r w:rsidR="009B0323">
        <w:tab/>
      </w:r>
      <w:r>
        <w:t xml:space="preserve">ONSITE WASTEWATER TREATMENT SYSTEM CONSTRUCTION PERMIT </w:t>
      </w:r>
      <w:r w:rsidR="009B0323">
        <w:tab/>
      </w:r>
      <w:r w:rsidR="009B0323">
        <w:tab/>
      </w:r>
      <w:r w:rsidR="009B0323">
        <w:tab/>
      </w:r>
      <w:r w:rsidR="009B0323">
        <w:tab/>
      </w:r>
      <w:r>
        <w:t xml:space="preserve">APPLICATION </w:t>
      </w:r>
    </w:p>
    <w:p w14:paraId="6816D200" w14:textId="13019C9A" w:rsidR="006031A1" w:rsidRDefault="006031A1" w:rsidP="006031A1">
      <w:r>
        <w:t xml:space="preserve">E3.05B </w:t>
      </w:r>
      <w:r w:rsidR="003535C1">
        <w:t>(03-18)</w:t>
      </w:r>
      <w:r w:rsidR="003535C1">
        <w:tab/>
      </w:r>
      <w:r>
        <w:t xml:space="preserve">CONSTRUCTION PERMIT APPLICATION, INSTRUCTIONS AND CHECK OFF </w:t>
      </w:r>
      <w:r w:rsidR="009B0323">
        <w:tab/>
      </w:r>
      <w:r w:rsidR="009B0323">
        <w:tab/>
      </w:r>
      <w:r w:rsidR="009B0323">
        <w:tab/>
      </w:r>
      <w:r w:rsidR="009B0323">
        <w:tab/>
      </w:r>
      <w:r>
        <w:t xml:space="preserve">LIST </w:t>
      </w:r>
    </w:p>
    <w:p w14:paraId="4E832E7A" w14:textId="52197657" w:rsidR="006031A1" w:rsidRDefault="006031A1" w:rsidP="006031A1">
      <w:r>
        <w:t xml:space="preserve">E3.05A </w:t>
      </w:r>
      <w:r w:rsidR="003535C1">
        <w:t>(09-14)</w:t>
      </w:r>
      <w:r w:rsidR="003535C1">
        <w:tab/>
      </w:r>
      <w:r>
        <w:t xml:space="preserve">ONSITE WASTEWATER TREATMENT SYSTEM CONSTRUCTION </w:t>
      </w:r>
      <w:r w:rsidR="009B0323">
        <w:tab/>
      </w:r>
      <w:r w:rsidR="009B0323">
        <w:tab/>
      </w:r>
      <w:r w:rsidR="009B0323">
        <w:tab/>
      </w:r>
      <w:r w:rsidR="009B0323">
        <w:tab/>
      </w:r>
      <w:r w:rsidR="009B0323">
        <w:tab/>
      </w:r>
      <w:r w:rsidR="009B0323">
        <w:tab/>
      </w:r>
      <w:r>
        <w:t xml:space="preserve">PERMIT/FINAL INSPECTION </w:t>
      </w:r>
    </w:p>
    <w:p w14:paraId="199AEE6A" w14:textId="30150B13" w:rsidR="006031A1" w:rsidRDefault="006031A1" w:rsidP="006031A1">
      <w:r>
        <w:t xml:space="preserve">E3.10 </w:t>
      </w:r>
      <w:r w:rsidR="003535C1">
        <w:t>(08-16)</w:t>
      </w:r>
      <w:r>
        <w:tab/>
      </w:r>
      <w:r w:rsidR="003535C1">
        <w:tab/>
      </w:r>
      <w:r>
        <w:t xml:space="preserve">NOTICE OF VIOLATION </w:t>
      </w:r>
    </w:p>
    <w:p w14:paraId="67B92828" w14:textId="37046342" w:rsidR="006031A1" w:rsidRDefault="00EC4123" w:rsidP="006031A1">
      <w:r>
        <w:t>E3.04 (12-17)</w:t>
      </w:r>
      <w:r w:rsidR="00BD7C44">
        <w:tab/>
      </w:r>
      <w:r w:rsidR="00BD7C44">
        <w:tab/>
      </w:r>
      <w:r w:rsidR="006031A1">
        <w:t xml:space="preserve">NOTICE (OWTS CONSTRUCTION STOP ORDER) </w:t>
      </w:r>
    </w:p>
    <w:p w14:paraId="45466398" w14:textId="58CB1246" w:rsidR="006031A1" w:rsidRDefault="006031A1" w:rsidP="006031A1">
      <w:r>
        <w:t>E6.07</w:t>
      </w:r>
      <w:r w:rsidR="00A0259A">
        <w:t xml:space="preserve"> (11-15)</w:t>
      </w:r>
      <w:r w:rsidR="00A0259A">
        <w:tab/>
      </w:r>
      <w:r>
        <w:t xml:space="preserve"> </w:t>
      </w:r>
      <w:r>
        <w:tab/>
        <w:t xml:space="preserve">SANITATION OBSERVATION </w:t>
      </w:r>
    </w:p>
    <w:p w14:paraId="386788A0" w14:textId="4C15B136" w:rsidR="006031A1" w:rsidRDefault="006031A1" w:rsidP="006031A1">
      <w:r>
        <w:t>E15.12</w:t>
      </w:r>
      <w:r>
        <w:tab/>
      </w:r>
      <w:r w:rsidR="00110D8E">
        <w:t>(7-12)</w:t>
      </w:r>
      <w:r w:rsidR="00110D8E">
        <w:tab/>
      </w:r>
      <w:r w:rsidR="00110D8E">
        <w:tab/>
      </w:r>
      <w:r>
        <w:t xml:space="preserve">COMPLAINT FORM </w:t>
      </w:r>
    </w:p>
    <w:p w14:paraId="76F123C2" w14:textId="77777777" w:rsidR="006031A1" w:rsidRDefault="006031A1" w:rsidP="006031A1"/>
    <w:p w14:paraId="1BF5CE2D" w14:textId="77777777" w:rsidR="006031A1" w:rsidRDefault="006031A1" w:rsidP="006031A1">
      <w:r w:rsidRPr="00BA0A6E">
        <w:rPr>
          <w:b/>
          <w:bCs/>
        </w:rPr>
        <w:t>Laboratory Sampling Forms.</w:t>
      </w:r>
      <w:r>
        <w:t xml:space="preserve">  As part of some inspections, it may be necessary to collect laboratory samples of either food or water.  </w:t>
      </w:r>
    </w:p>
    <w:p w14:paraId="3FF36233" w14:textId="77777777" w:rsidR="006031A1" w:rsidRDefault="006031A1" w:rsidP="006031A1"/>
    <w:p w14:paraId="770B0DCC" w14:textId="77777777" w:rsidR="006031A1" w:rsidRDefault="006031A1" w:rsidP="006031A1">
      <w:r w:rsidRPr="00BA0A6E">
        <w:rPr>
          <w:b/>
          <w:bCs/>
        </w:rPr>
        <w:t>Change Order Form, DH-50.</w:t>
      </w:r>
      <w:r>
        <w:t xml:space="preserve">  In an effort to maintain current, up-to-date records, a DH-50 Change Order form should be completed to document such changes as new ownership, address, number of sleeping rooms, a new business or a closed business.  </w:t>
      </w:r>
    </w:p>
    <w:p w14:paraId="7E1D520D" w14:textId="77777777" w:rsidR="006031A1" w:rsidRDefault="006031A1" w:rsidP="006031A1"/>
    <w:p w14:paraId="6CA38AF8" w14:textId="1879CD68" w:rsidR="00AA62D7" w:rsidRDefault="006031A1" w:rsidP="006031A1">
      <w:r w:rsidRPr="00BA0A6E">
        <w:rPr>
          <w:b/>
          <w:bCs/>
        </w:rPr>
        <w:t>Educational Materials and Literature.</w:t>
      </w:r>
      <w:r>
        <w:t xml:space="preserve">  In addition to the forms needed to conduct the day-to-day activities of a comprehensive environmental health program, DHSS has numerous educational materials that can be beneficial, including pamphlets, stickers, posters and handouts.  Educational materials for the environmental childcare program are available through the </w:t>
      </w:r>
      <w:r w:rsidR="00CE5AD5">
        <w:t>District</w:t>
      </w:r>
      <w:r>
        <w:t xml:space="preserve"> Offices.</w:t>
      </w:r>
    </w:p>
    <w:p w14:paraId="19A3B02D" w14:textId="40DB8C95" w:rsidR="006031A1" w:rsidRDefault="006031A1" w:rsidP="00BA0A6E">
      <w:pPr>
        <w:jc w:val="center"/>
        <w:rPr>
          <w:b/>
          <w:bCs/>
        </w:rPr>
      </w:pPr>
      <w:bookmarkStart w:id="16" w:name="EnvirHealthFundLegalProgramRecordFiling"/>
      <w:bookmarkEnd w:id="16"/>
      <w:r w:rsidRPr="00BA0A6E">
        <w:rPr>
          <w:b/>
          <w:bCs/>
        </w:rPr>
        <w:lastRenderedPageBreak/>
        <w:t>Program Record Filing and Retention</w:t>
      </w:r>
    </w:p>
    <w:p w14:paraId="0955D255" w14:textId="77777777" w:rsidR="00BA0A6E" w:rsidRPr="00BA0A6E" w:rsidRDefault="00BA0A6E" w:rsidP="00BA0A6E">
      <w:pPr>
        <w:jc w:val="center"/>
        <w:rPr>
          <w:b/>
          <w:bCs/>
        </w:rPr>
      </w:pPr>
    </w:p>
    <w:p w14:paraId="37AA6C51" w14:textId="77777777" w:rsidR="006031A1" w:rsidRDefault="006031A1" w:rsidP="006031A1">
      <w:r>
        <w:t xml:space="preserve">Keeping accurate and up-to-date records is vital to the success of any organization, as it captures and maintains evidence of and information about the organization’s and/or an individual’s activities.  A record can be tangible or digital including, but not limited to, an inspection report, notice of violation, e-mail or photograph.  </w:t>
      </w:r>
    </w:p>
    <w:p w14:paraId="200A26B9" w14:textId="77777777" w:rsidR="006031A1" w:rsidRDefault="006031A1" w:rsidP="006031A1">
      <w:r>
        <w:t>Document retrieval is an important function of record management.  Records should be filed and maintained in a manner that facilitates easy retrieval, indexing for uniformity in program administration and security for confidential material.  It is essential to file records by name, address or other permanent facility trait.  Onsite wastewater treatment system projects are most often filed by the name of the owner and location, such as mailing address, city or zip code.  Confusion may result if projects are filed by the name of the installer or engineer.</w:t>
      </w:r>
    </w:p>
    <w:p w14:paraId="407C4759" w14:textId="77777777" w:rsidR="006031A1" w:rsidRDefault="006031A1" w:rsidP="006031A1">
      <w:r>
        <w:t>LPHA are encouraged to adopt record retention policies similar to the Bureau of Environmental Health Services (BEHS).  Nearly all programmatic records maintained by BEHS are retained for a maximum of three (3) years, with the following exceptions:</w:t>
      </w:r>
    </w:p>
    <w:p w14:paraId="5C4D879E" w14:textId="77777777" w:rsidR="00BA0A6E" w:rsidRPr="00BA0A6E" w:rsidRDefault="006031A1" w:rsidP="006031A1">
      <w:pPr>
        <w:pStyle w:val="ListParagraph"/>
        <w:numPr>
          <w:ilvl w:val="0"/>
          <w:numId w:val="248"/>
        </w:numPr>
        <w:rPr>
          <w:rFonts w:ascii="Times New Roman" w:hAnsi="Times New Roman"/>
          <w:sz w:val="24"/>
          <w:szCs w:val="24"/>
        </w:rPr>
      </w:pPr>
      <w:r w:rsidRPr="00BA0A6E">
        <w:rPr>
          <w:rFonts w:ascii="Times New Roman" w:hAnsi="Times New Roman"/>
          <w:sz w:val="24"/>
          <w:szCs w:val="24"/>
        </w:rPr>
        <w:t>Contractual agreements</w:t>
      </w:r>
      <w:r w:rsidRPr="00BA0A6E">
        <w:rPr>
          <w:rFonts w:ascii="Times New Roman" w:hAnsi="Times New Roman"/>
          <w:sz w:val="24"/>
          <w:szCs w:val="24"/>
        </w:rPr>
        <w:tab/>
        <w:t>10 years</w:t>
      </w:r>
    </w:p>
    <w:p w14:paraId="51D5AE3C" w14:textId="77777777" w:rsidR="00BA0A6E" w:rsidRPr="00BA0A6E" w:rsidRDefault="006031A1" w:rsidP="006031A1">
      <w:pPr>
        <w:pStyle w:val="ListParagraph"/>
        <w:numPr>
          <w:ilvl w:val="0"/>
          <w:numId w:val="248"/>
        </w:numPr>
        <w:rPr>
          <w:rFonts w:ascii="Times New Roman" w:hAnsi="Times New Roman"/>
          <w:sz w:val="24"/>
          <w:szCs w:val="24"/>
        </w:rPr>
      </w:pPr>
      <w:r w:rsidRPr="00BA0A6E">
        <w:rPr>
          <w:rFonts w:ascii="Times New Roman" w:hAnsi="Times New Roman"/>
          <w:sz w:val="24"/>
          <w:szCs w:val="24"/>
        </w:rPr>
        <w:t>Onsite wastewater loan evaluation reports</w:t>
      </w:r>
      <w:r w:rsidRPr="00BA0A6E">
        <w:rPr>
          <w:rFonts w:ascii="Times New Roman" w:hAnsi="Times New Roman"/>
          <w:sz w:val="24"/>
          <w:szCs w:val="24"/>
        </w:rPr>
        <w:tab/>
        <w:t>10 years</w:t>
      </w:r>
    </w:p>
    <w:p w14:paraId="66110B6F" w14:textId="40595DA0" w:rsidR="006031A1" w:rsidRDefault="006031A1" w:rsidP="006031A1">
      <w:pPr>
        <w:pStyle w:val="ListParagraph"/>
        <w:numPr>
          <w:ilvl w:val="0"/>
          <w:numId w:val="248"/>
        </w:numPr>
        <w:rPr>
          <w:rFonts w:ascii="Times New Roman" w:hAnsi="Times New Roman"/>
          <w:sz w:val="24"/>
          <w:szCs w:val="24"/>
        </w:rPr>
      </w:pPr>
      <w:r w:rsidRPr="00BA0A6E">
        <w:rPr>
          <w:rFonts w:ascii="Times New Roman" w:hAnsi="Times New Roman"/>
          <w:sz w:val="24"/>
          <w:szCs w:val="24"/>
        </w:rPr>
        <w:t>Onsite wastewater permit applications/plans, engineering reports, variance requests, percolation test or soil evaluation reports, and inspection reports</w:t>
      </w:r>
      <w:r w:rsidRPr="00BA0A6E">
        <w:rPr>
          <w:rFonts w:ascii="Times New Roman" w:hAnsi="Times New Roman"/>
          <w:sz w:val="24"/>
          <w:szCs w:val="24"/>
        </w:rPr>
        <w:tab/>
        <w:t>100 years</w:t>
      </w:r>
    </w:p>
    <w:p w14:paraId="52279C5C" w14:textId="77777777" w:rsidR="00BA0A6E" w:rsidRPr="00BA0A6E" w:rsidRDefault="00BA0A6E" w:rsidP="00BA0A6E">
      <w:pPr>
        <w:pStyle w:val="ListParagraph"/>
        <w:rPr>
          <w:rFonts w:ascii="Times New Roman" w:hAnsi="Times New Roman"/>
          <w:sz w:val="24"/>
          <w:szCs w:val="24"/>
        </w:rPr>
      </w:pPr>
    </w:p>
    <w:p w14:paraId="36F08DAC" w14:textId="77777777" w:rsidR="006031A1" w:rsidRDefault="006031A1" w:rsidP="006031A1">
      <w:r>
        <w:t>In addition to active files, managing ‘closed’ files on regulated facilities is also essential.  These records can be used for preliminary information for prospective owners or to refresh your memory of the facility’s operations and deficiencies if or when the facility reopens.</w:t>
      </w:r>
    </w:p>
    <w:p w14:paraId="4577CBFC" w14:textId="77777777" w:rsidR="006031A1" w:rsidRDefault="006031A1" w:rsidP="006031A1">
      <w:r>
        <w:t>Requests to review facility files and records are common.  For Department of Health and Senior Services staff, the Code of Conduct - Confidential Information policy must be followed.  The Sunshine Law – Public Records Disclosure, which all governmental bodies must adhere too, is addressed on the DHSS Administrative Policies webpage.</w:t>
      </w:r>
    </w:p>
    <w:p w14:paraId="1FD96DD9" w14:textId="77777777" w:rsidR="006031A1" w:rsidRDefault="006031A1" w:rsidP="006031A1"/>
    <w:p w14:paraId="0A137C56" w14:textId="77777777" w:rsidR="00BA0A6E" w:rsidRDefault="00BA0A6E" w:rsidP="006031A1"/>
    <w:p w14:paraId="0FDDDB07" w14:textId="77777777" w:rsidR="00BA0A6E" w:rsidRDefault="00BA0A6E" w:rsidP="006031A1"/>
    <w:p w14:paraId="7357D580" w14:textId="2895A4BE" w:rsidR="006031A1" w:rsidRDefault="006031A1" w:rsidP="00BA0A6E">
      <w:pPr>
        <w:jc w:val="center"/>
        <w:rPr>
          <w:b/>
          <w:bCs/>
        </w:rPr>
      </w:pPr>
      <w:bookmarkStart w:id="17" w:name="EnvirHealthFundDocGuidelines"/>
      <w:bookmarkEnd w:id="17"/>
      <w:r w:rsidRPr="00BA0A6E">
        <w:rPr>
          <w:b/>
          <w:bCs/>
        </w:rPr>
        <w:t>Documentation Guidelines</w:t>
      </w:r>
    </w:p>
    <w:p w14:paraId="1EED9EAC" w14:textId="77777777" w:rsidR="00BA0A6E" w:rsidRPr="00BA0A6E" w:rsidRDefault="00BA0A6E" w:rsidP="00BA0A6E">
      <w:pPr>
        <w:jc w:val="center"/>
        <w:rPr>
          <w:b/>
          <w:bCs/>
        </w:rPr>
      </w:pPr>
    </w:p>
    <w:p w14:paraId="0BA68E22" w14:textId="62EFC413" w:rsidR="006031A1" w:rsidRDefault="006031A1" w:rsidP="006031A1">
      <w:r>
        <w:t>Inspection records, including but not limited to, your personal notes and findings are public health records.  They are legal documents that should reflect accurate and timely documentation of the environmental public health activities and/or services delivered.  The following should be adhered to:</w:t>
      </w:r>
    </w:p>
    <w:p w14:paraId="37094179" w14:textId="77777777" w:rsidR="00BA0A6E" w:rsidRDefault="00BA0A6E" w:rsidP="006031A1"/>
    <w:p w14:paraId="2554BC7E" w14:textId="77777777" w:rsidR="00BA0A6E" w:rsidRPr="00BA0A6E" w:rsidRDefault="006031A1" w:rsidP="006031A1">
      <w:pPr>
        <w:pStyle w:val="ListParagraph"/>
        <w:numPr>
          <w:ilvl w:val="0"/>
          <w:numId w:val="249"/>
        </w:numPr>
        <w:rPr>
          <w:rFonts w:ascii="Times New Roman" w:hAnsi="Times New Roman"/>
          <w:sz w:val="24"/>
          <w:szCs w:val="24"/>
        </w:rPr>
      </w:pPr>
      <w:r w:rsidRPr="00BA0A6E">
        <w:rPr>
          <w:rFonts w:ascii="Times New Roman" w:hAnsi="Times New Roman"/>
          <w:sz w:val="24"/>
          <w:szCs w:val="24"/>
        </w:rPr>
        <w:t>Contents of the public health record must meet all regulatory, accrediting, and professional organization laws, rules, and/or guidelines.  Common requirements specific to environment public health activities include, but are not limited to, filling out required forms and documentation of consultation and education provided to an individual, agency or associated parties.  Such documentation should include evaluation of or responses to services and activities.</w:t>
      </w:r>
    </w:p>
    <w:p w14:paraId="309B8938" w14:textId="77777777" w:rsidR="00BA0A6E" w:rsidRPr="00BA0A6E" w:rsidRDefault="006031A1" w:rsidP="006031A1">
      <w:pPr>
        <w:pStyle w:val="ListParagraph"/>
        <w:numPr>
          <w:ilvl w:val="0"/>
          <w:numId w:val="249"/>
        </w:numPr>
        <w:rPr>
          <w:rFonts w:ascii="Times New Roman" w:hAnsi="Times New Roman"/>
          <w:sz w:val="24"/>
          <w:szCs w:val="24"/>
        </w:rPr>
      </w:pPr>
      <w:r w:rsidRPr="00BA0A6E">
        <w:rPr>
          <w:rFonts w:ascii="Times New Roman" w:hAnsi="Times New Roman"/>
          <w:sz w:val="24"/>
          <w:szCs w:val="24"/>
        </w:rPr>
        <w:t>Use permanent ink for all recordings.  Date, sign, and include title on all documented items; include time if it is of significant importance.  Full signature and title must be on file at your agency.</w:t>
      </w:r>
    </w:p>
    <w:p w14:paraId="23C2C14D" w14:textId="77777777" w:rsidR="00BA0A6E" w:rsidRPr="00BA0A6E" w:rsidRDefault="006031A1" w:rsidP="006031A1">
      <w:pPr>
        <w:pStyle w:val="ListParagraph"/>
        <w:numPr>
          <w:ilvl w:val="0"/>
          <w:numId w:val="249"/>
        </w:numPr>
        <w:rPr>
          <w:rFonts w:ascii="Times New Roman" w:hAnsi="Times New Roman"/>
          <w:sz w:val="24"/>
          <w:szCs w:val="24"/>
        </w:rPr>
      </w:pPr>
      <w:r w:rsidRPr="00BA0A6E">
        <w:rPr>
          <w:rFonts w:ascii="Times New Roman" w:hAnsi="Times New Roman"/>
          <w:sz w:val="24"/>
          <w:szCs w:val="24"/>
        </w:rPr>
        <w:t>Entries must be legible.  If space is left on a line or in a space on a form, draw a line through the space.  For large areas not used on a form or page, use diagonal lines to mark through the area.</w:t>
      </w:r>
    </w:p>
    <w:p w14:paraId="52939658" w14:textId="77777777" w:rsidR="00BA0A6E" w:rsidRPr="00BA0A6E" w:rsidRDefault="006031A1" w:rsidP="006031A1">
      <w:pPr>
        <w:pStyle w:val="ListParagraph"/>
        <w:numPr>
          <w:ilvl w:val="0"/>
          <w:numId w:val="249"/>
        </w:numPr>
        <w:rPr>
          <w:rFonts w:ascii="Times New Roman" w:hAnsi="Times New Roman"/>
          <w:sz w:val="24"/>
          <w:szCs w:val="24"/>
        </w:rPr>
      </w:pPr>
      <w:r w:rsidRPr="00BA0A6E">
        <w:rPr>
          <w:rFonts w:ascii="Times New Roman" w:hAnsi="Times New Roman"/>
          <w:sz w:val="24"/>
          <w:szCs w:val="24"/>
        </w:rPr>
        <w:lastRenderedPageBreak/>
        <w:t>If errors are made, draw a line through the error.  Write error, initial and date the error.  Do not attempt to erase, obliterate or “white out” an error.</w:t>
      </w:r>
    </w:p>
    <w:p w14:paraId="0C6DC544" w14:textId="77777777" w:rsidR="00BA0A6E" w:rsidRPr="00BA0A6E" w:rsidRDefault="006031A1" w:rsidP="006031A1">
      <w:pPr>
        <w:pStyle w:val="ListParagraph"/>
        <w:numPr>
          <w:ilvl w:val="0"/>
          <w:numId w:val="249"/>
        </w:numPr>
        <w:rPr>
          <w:rFonts w:ascii="Times New Roman" w:hAnsi="Times New Roman"/>
          <w:sz w:val="24"/>
          <w:szCs w:val="24"/>
        </w:rPr>
      </w:pPr>
      <w:r w:rsidRPr="00BA0A6E">
        <w:rPr>
          <w:rFonts w:ascii="Times New Roman" w:hAnsi="Times New Roman"/>
          <w:sz w:val="24"/>
          <w:szCs w:val="24"/>
        </w:rPr>
        <w:t xml:space="preserve">All documentation should be factual, complete, accurate, contain observations made by the professional, client quotes when applicable, interventions carried out and response to the interventions.  Do not give opinions, make assumptions, or enter vague, meaningless statements (e.g., the client cares about doing the work correctly). </w:t>
      </w:r>
    </w:p>
    <w:p w14:paraId="52923F68" w14:textId="77777777" w:rsidR="00BA0A6E" w:rsidRPr="00BA0A6E" w:rsidRDefault="006031A1" w:rsidP="006031A1">
      <w:pPr>
        <w:pStyle w:val="ListParagraph"/>
        <w:numPr>
          <w:ilvl w:val="0"/>
          <w:numId w:val="249"/>
        </w:numPr>
        <w:rPr>
          <w:rFonts w:ascii="Times New Roman" w:hAnsi="Times New Roman"/>
          <w:sz w:val="24"/>
          <w:szCs w:val="24"/>
        </w:rPr>
      </w:pPr>
      <w:r w:rsidRPr="00BA0A6E">
        <w:rPr>
          <w:rFonts w:ascii="Times New Roman" w:hAnsi="Times New Roman"/>
          <w:sz w:val="24"/>
          <w:szCs w:val="24"/>
        </w:rPr>
        <w:t xml:space="preserve">Documentation should be thorough enough so that environmental personnel/co-worker could read, understand, and continue to carry-out the necessary actions, such as a follow-up inspection, if you were not available. </w:t>
      </w:r>
    </w:p>
    <w:p w14:paraId="1E96D003" w14:textId="77777777" w:rsidR="00BA0A6E" w:rsidRPr="00BA0A6E" w:rsidRDefault="006031A1" w:rsidP="006031A1">
      <w:pPr>
        <w:pStyle w:val="ListParagraph"/>
        <w:numPr>
          <w:ilvl w:val="0"/>
          <w:numId w:val="249"/>
        </w:numPr>
        <w:rPr>
          <w:rFonts w:ascii="Times New Roman" w:hAnsi="Times New Roman"/>
          <w:sz w:val="24"/>
          <w:szCs w:val="24"/>
        </w:rPr>
      </w:pPr>
      <w:r w:rsidRPr="00BA0A6E">
        <w:rPr>
          <w:rFonts w:ascii="Times New Roman" w:hAnsi="Times New Roman"/>
          <w:sz w:val="24"/>
          <w:szCs w:val="24"/>
        </w:rPr>
        <w:t>Use correct grammar, spelling and punctuation.</w:t>
      </w:r>
    </w:p>
    <w:p w14:paraId="4BFDB76A" w14:textId="77777777" w:rsidR="00BA0A6E" w:rsidRPr="00BA0A6E" w:rsidRDefault="006031A1" w:rsidP="006031A1">
      <w:pPr>
        <w:pStyle w:val="ListParagraph"/>
        <w:numPr>
          <w:ilvl w:val="0"/>
          <w:numId w:val="249"/>
        </w:numPr>
        <w:rPr>
          <w:rFonts w:ascii="Times New Roman" w:hAnsi="Times New Roman"/>
          <w:sz w:val="24"/>
          <w:szCs w:val="24"/>
        </w:rPr>
      </w:pPr>
      <w:r w:rsidRPr="00BA0A6E">
        <w:rPr>
          <w:rFonts w:ascii="Times New Roman" w:hAnsi="Times New Roman"/>
          <w:sz w:val="24"/>
          <w:szCs w:val="24"/>
        </w:rPr>
        <w:t>Use only abbreviations approved by your agency.</w:t>
      </w:r>
    </w:p>
    <w:p w14:paraId="6FDC2841" w14:textId="77777777" w:rsidR="00BA0A6E" w:rsidRPr="00BA0A6E" w:rsidRDefault="006031A1" w:rsidP="006031A1">
      <w:pPr>
        <w:pStyle w:val="ListParagraph"/>
        <w:numPr>
          <w:ilvl w:val="0"/>
          <w:numId w:val="249"/>
        </w:numPr>
        <w:rPr>
          <w:rFonts w:ascii="Times New Roman" w:hAnsi="Times New Roman"/>
          <w:sz w:val="24"/>
          <w:szCs w:val="24"/>
        </w:rPr>
      </w:pPr>
      <w:r w:rsidRPr="00BA0A6E">
        <w:rPr>
          <w:rFonts w:ascii="Times New Roman" w:hAnsi="Times New Roman"/>
          <w:sz w:val="24"/>
          <w:szCs w:val="24"/>
        </w:rPr>
        <w:t>Never document another person’s work or sign another co-worker’s name in any portion of the record. Record only your own observations and actions.  If you receive information from another Public Health Environmental Specialist, state the source of the information.</w:t>
      </w:r>
    </w:p>
    <w:p w14:paraId="0B6324D3" w14:textId="77777777" w:rsidR="00BA0A6E" w:rsidRPr="00BA0A6E" w:rsidRDefault="006031A1" w:rsidP="006031A1">
      <w:pPr>
        <w:pStyle w:val="ListParagraph"/>
        <w:numPr>
          <w:ilvl w:val="0"/>
          <w:numId w:val="249"/>
        </w:numPr>
        <w:rPr>
          <w:rFonts w:ascii="Times New Roman" w:hAnsi="Times New Roman"/>
          <w:sz w:val="24"/>
          <w:szCs w:val="24"/>
        </w:rPr>
      </w:pPr>
      <w:r w:rsidRPr="00BA0A6E">
        <w:rPr>
          <w:rFonts w:ascii="Times New Roman" w:hAnsi="Times New Roman"/>
          <w:sz w:val="24"/>
          <w:szCs w:val="24"/>
        </w:rPr>
        <w:t>Documentation of service should occur as soon after the service has been given as possible. Note problems as they occur, resolutions used and any changes in the situation.</w:t>
      </w:r>
    </w:p>
    <w:p w14:paraId="7167F4C3" w14:textId="77777777" w:rsidR="00BA0A6E" w:rsidRPr="00BA0A6E" w:rsidRDefault="006031A1" w:rsidP="006031A1">
      <w:pPr>
        <w:pStyle w:val="ListParagraph"/>
        <w:numPr>
          <w:ilvl w:val="0"/>
          <w:numId w:val="249"/>
        </w:numPr>
        <w:rPr>
          <w:rFonts w:ascii="Times New Roman" w:hAnsi="Times New Roman"/>
          <w:sz w:val="24"/>
          <w:szCs w:val="24"/>
        </w:rPr>
      </w:pPr>
      <w:r w:rsidRPr="00BA0A6E">
        <w:rPr>
          <w:rFonts w:ascii="Times New Roman" w:hAnsi="Times New Roman"/>
          <w:sz w:val="24"/>
          <w:szCs w:val="24"/>
        </w:rPr>
        <w:t>When leaving messages, document date, time, name of person taking the message and the telephone number called.  If faxing information or a message, retain a copy of fax in the record.</w:t>
      </w:r>
    </w:p>
    <w:p w14:paraId="1A7CE03D" w14:textId="77777777" w:rsidR="00BA0A6E" w:rsidRPr="00BA0A6E" w:rsidRDefault="006031A1" w:rsidP="006031A1">
      <w:pPr>
        <w:pStyle w:val="ListParagraph"/>
        <w:numPr>
          <w:ilvl w:val="0"/>
          <w:numId w:val="249"/>
        </w:numPr>
        <w:rPr>
          <w:rFonts w:ascii="Times New Roman" w:hAnsi="Times New Roman"/>
          <w:sz w:val="24"/>
          <w:szCs w:val="24"/>
        </w:rPr>
      </w:pPr>
      <w:r w:rsidRPr="00BA0A6E">
        <w:rPr>
          <w:rFonts w:ascii="Times New Roman" w:hAnsi="Times New Roman"/>
          <w:sz w:val="24"/>
          <w:szCs w:val="24"/>
        </w:rPr>
        <w:t>Include in the record the status of the situation before and after service has been given.</w:t>
      </w:r>
    </w:p>
    <w:p w14:paraId="533FAF47" w14:textId="77777777" w:rsidR="00BA0A6E" w:rsidRPr="00BA0A6E" w:rsidRDefault="006031A1" w:rsidP="006031A1">
      <w:pPr>
        <w:pStyle w:val="ListParagraph"/>
        <w:numPr>
          <w:ilvl w:val="0"/>
          <w:numId w:val="249"/>
        </w:numPr>
        <w:rPr>
          <w:rFonts w:ascii="Times New Roman" w:hAnsi="Times New Roman"/>
          <w:sz w:val="24"/>
          <w:szCs w:val="24"/>
        </w:rPr>
      </w:pPr>
      <w:r w:rsidRPr="00BA0A6E">
        <w:rPr>
          <w:rFonts w:ascii="Times New Roman" w:hAnsi="Times New Roman"/>
          <w:sz w:val="24"/>
          <w:szCs w:val="24"/>
        </w:rPr>
        <w:t>Document any discussion of controversial situations and the direction given by a superior or expert you have consulted.  Include the date and time of the discussion and your actions as a result of the discussion, as well as the consequences of the directions given.</w:t>
      </w:r>
    </w:p>
    <w:p w14:paraId="22CC6583" w14:textId="09860DAD" w:rsidR="00BA0A6E" w:rsidRPr="00BA0A6E" w:rsidRDefault="006031A1" w:rsidP="006031A1">
      <w:pPr>
        <w:pStyle w:val="ListParagraph"/>
        <w:numPr>
          <w:ilvl w:val="0"/>
          <w:numId w:val="249"/>
        </w:numPr>
        <w:rPr>
          <w:rFonts w:ascii="Times New Roman" w:hAnsi="Times New Roman"/>
          <w:sz w:val="24"/>
          <w:szCs w:val="24"/>
        </w:rPr>
      </w:pPr>
      <w:r w:rsidRPr="00BA0A6E">
        <w:rPr>
          <w:rFonts w:ascii="Times New Roman" w:hAnsi="Times New Roman"/>
          <w:sz w:val="24"/>
          <w:szCs w:val="24"/>
        </w:rPr>
        <w:t>Record an omission as a new item in the record.  Do not backdate or add to previous written documentation.</w:t>
      </w:r>
      <w:r w:rsidR="00BA0A6E" w:rsidRPr="00BA0A6E">
        <w:rPr>
          <w:rFonts w:ascii="Times New Roman" w:hAnsi="Times New Roman"/>
          <w:sz w:val="24"/>
          <w:szCs w:val="24"/>
        </w:rPr>
        <w:t xml:space="preserve"> </w:t>
      </w:r>
      <w:r w:rsidRPr="00BA0A6E">
        <w:rPr>
          <w:rFonts w:ascii="Times New Roman" w:hAnsi="Times New Roman"/>
          <w:sz w:val="24"/>
          <w:szCs w:val="24"/>
        </w:rPr>
        <w:t>Record date, time and content of all telephone client/agency related communications.</w:t>
      </w:r>
    </w:p>
    <w:p w14:paraId="1C523989" w14:textId="0E991BCE" w:rsidR="006031A1" w:rsidRPr="00BA0A6E" w:rsidRDefault="006031A1" w:rsidP="006031A1">
      <w:pPr>
        <w:pStyle w:val="ListParagraph"/>
        <w:numPr>
          <w:ilvl w:val="0"/>
          <w:numId w:val="249"/>
        </w:numPr>
        <w:rPr>
          <w:rFonts w:ascii="Times New Roman" w:hAnsi="Times New Roman"/>
          <w:b/>
          <w:bCs/>
          <w:sz w:val="24"/>
          <w:szCs w:val="24"/>
        </w:rPr>
      </w:pPr>
      <w:r w:rsidRPr="00BA0A6E">
        <w:rPr>
          <w:rFonts w:ascii="Times New Roman" w:hAnsi="Times New Roman"/>
          <w:b/>
          <w:bCs/>
          <w:sz w:val="24"/>
          <w:szCs w:val="24"/>
        </w:rPr>
        <w:t>Remember, if you don’t document it, it did not occur.</w:t>
      </w:r>
    </w:p>
    <w:p w14:paraId="1975F69E" w14:textId="77777777" w:rsidR="006031A1" w:rsidRDefault="006031A1" w:rsidP="006031A1"/>
    <w:p w14:paraId="5D82C790" w14:textId="77777777" w:rsidR="006031A1" w:rsidRDefault="006031A1" w:rsidP="006031A1"/>
    <w:p w14:paraId="1C5C959E" w14:textId="77777777" w:rsidR="00BA0A6E" w:rsidRDefault="00BA0A6E" w:rsidP="006031A1"/>
    <w:p w14:paraId="7D2EDA0B" w14:textId="5B11FE60" w:rsidR="006031A1" w:rsidRDefault="006031A1" w:rsidP="00BA0A6E">
      <w:pPr>
        <w:jc w:val="center"/>
        <w:rPr>
          <w:b/>
          <w:bCs/>
        </w:rPr>
      </w:pPr>
      <w:bookmarkStart w:id="18" w:name="EnvirHealthFundFundofanInspection"/>
      <w:r w:rsidRPr="00BA0A6E">
        <w:rPr>
          <w:b/>
          <w:bCs/>
        </w:rPr>
        <w:t>Fundamentals of an Inspection</w:t>
      </w:r>
    </w:p>
    <w:bookmarkEnd w:id="18"/>
    <w:p w14:paraId="2996262F" w14:textId="77777777" w:rsidR="00BA0A6E" w:rsidRPr="00BA0A6E" w:rsidRDefault="00BA0A6E" w:rsidP="00BA0A6E">
      <w:pPr>
        <w:jc w:val="center"/>
        <w:rPr>
          <w:b/>
          <w:bCs/>
        </w:rPr>
      </w:pPr>
    </w:p>
    <w:p w14:paraId="096FC612" w14:textId="77777777" w:rsidR="006031A1" w:rsidRDefault="006031A1" w:rsidP="006031A1">
      <w:r>
        <w:t>Most Environmental Health Specialists (EHS) have several areas of technical responsibilities including food safety, private water, onsite wastewater, environmental childcare and commercial lodging.  Many times, these programs overlap.  Fortunately, there are many general inspection skills that can be applied whether conducting a motel, convenience store or childcare facility inspection.  All inspections and communications should be conducted in an atmosphere of respect.</w:t>
      </w:r>
    </w:p>
    <w:p w14:paraId="200E4D93" w14:textId="77777777" w:rsidR="006031A1" w:rsidRDefault="006031A1" w:rsidP="006031A1">
      <w:r>
        <w:t xml:space="preserve">To successfully inspect a facility, an EHS must be knowledgeable of the statutes and rules regarding the programs enforced.  An EHS does not need to memorize these statutes and rules, but it is essential to have a good, strong working knowledge of what constitutes a violation of public health law and to ensure inspections conducted maintain a minimum level of consistency statewide.  </w:t>
      </w:r>
    </w:p>
    <w:p w14:paraId="5FC2BA3F" w14:textId="77777777" w:rsidR="006031A1" w:rsidRDefault="006031A1" w:rsidP="006031A1">
      <w:r>
        <w:t>An EHS should have a clear understanding from where their authority to conduct environmental activities comes; local ordinances, the participation agreement, or other programmatic contracts.  Local ordinances may be more stringent than state law but may not conflict with or be more lenient than state law. (Note exception, some specific and limited areas for commercial lodging.)  In cases where local ordinances do not address a topic found in the state rule, the EHS must still be familiar enough with those state laws and rules to enforce public health measures appropriately.</w:t>
      </w:r>
    </w:p>
    <w:p w14:paraId="4C6FE56B" w14:textId="77777777" w:rsidR="006031A1" w:rsidRDefault="006031A1" w:rsidP="006031A1">
      <w:r>
        <w:lastRenderedPageBreak/>
        <w:t>When there is no local ordinance to enforce, the Local Public Health Agency (LPHA) is granted the authority to conduct inspections of regulated facilities under state laws and rules through certain laws and by a participation agreement between the Department of Health and Senior Services (DHSS) and LPHA.</w:t>
      </w:r>
    </w:p>
    <w:p w14:paraId="7BC10E3D" w14:textId="77777777" w:rsidR="006031A1" w:rsidRDefault="006031A1" w:rsidP="006031A1"/>
    <w:p w14:paraId="384C283B" w14:textId="77777777" w:rsidR="006031A1" w:rsidRPr="00BA0A6E" w:rsidRDefault="006031A1" w:rsidP="006031A1">
      <w:pPr>
        <w:rPr>
          <w:b/>
          <w:bCs/>
        </w:rPr>
      </w:pPr>
      <w:r w:rsidRPr="00BA0A6E">
        <w:rPr>
          <w:b/>
          <w:bCs/>
        </w:rPr>
        <w:t>Inspection Policy</w:t>
      </w:r>
    </w:p>
    <w:p w14:paraId="5CB032D4" w14:textId="77777777" w:rsidR="006031A1" w:rsidRDefault="006031A1" w:rsidP="006031A1">
      <w:r>
        <w:t xml:space="preserve">Each LPHA needs a quality comprehensive environmental health program to serve its citizens.  This system, which provides guidance for environmental health activities, should incorporate routine inspections of regulated facilities and provide for appropriate follow-up activities.  As part of this system, an inventory list of regulated facilities, including food establishments; lodging establishments; and childcare facilities should be maintained.  </w:t>
      </w:r>
    </w:p>
    <w:p w14:paraId="242144E2" w14:textId="77777777" w:rsidR="00577BED" w:rsidRDefault="00577BED" w:rsidP="006031A1"/>
    <w:p w14:paraId="440CA03D" w14:textId="77777777" w:rsidR="006031A1" w:rsidRPr="00BA0A6E" w:rsidRDefault="006031A1" w:rsidP="006031A1">
      <w:pPr>
        <w:rPr>
          <w:b/>
          <w:bCs/>
        </w:rPr>
      </w:pPr>
      <w:r w:rsidRPr="00BA0A6E">
        <w:rPr>
          <w:b/>
          <w:bCs/>
        </w:rPr>
        <w:t>Inspection Fundamentals</w:t>
      </w:r>
    </w:p>
    <w:p w14:paraId="336C189B" w14:textId="77777777" w:rsidR="006031A1" w:rsidRDefault="006031A1" w:rsidP="006031A1">
      <w:r>
        <w:t>The files and records for regulated facilities are a wealth of information and the first place you should go for information about an upcoming inspection.  Before any field visit or inspection, review the files.</w:t>
      </w:r>
    </w:p>
    <w:p w14:paraId="3D596D87" w14:textId="77777777" w:rsidR="00BA0A6E" w:rsidRDefault="00BA0A6E" w:rsidP="006031A1"/>
    <w:p w14:paraId="54F8C0FB" w14:textId="77777777" w:rsidR="006031A1" w:rsidRDefault="006031A1" w:rsidP="006031A1">
      <w:r>
        <w:t>The EHS will need to know general facility information such as the name of the owner or manager, the facility street address, hours of operation, the menu, the number of children the facility is licensed to care for, etc.  Knowing the hours of operation of an establishment is critical, as inspections should be conducted when the facility is open for business, for example:  while preparing food, caring for children, or in operation during the tourist season.</w:t>
      </w:r>
    </w:p>
    <w:p w14:paraId="646D050D" w14:textId="77777777" w:rsidR="00BA0A6E" w:rsidRDefault="00BA0A6E" w:rsidP="006031A1"/>
    <w:p w14:paraId="661052BE" w14:textId="37D17869" w:rsidR="006031A1" w:rsidRDefault="006031A1" w:rsidP="006031A1">
      <w:r>
        <w:t>Also, during your file review, note the date and time of the last inspection and the establishment’s inspection history.  Inspections should be conducted according to the frequency required by policy or participation agreement.  A copy of the most recent inspection report is essential to determine which violations have been corrected and which are ongoing issues.</w:t>
      </w:r>
    </w:p>
    <w:p w14:paraId="31C804FB" w14:textId="77777777" w:rsidR="00BA0A6E" w:rsidRDefault="00BA0A6E" w:rsidP="006031A1"/>
    <w:p w14:paraId="1B434301" w14:textId="36769D94" w:rsidR="006031A1" w:rsidRDefault="006031A1" w:rsidP="006031A1">
      <w:r>
        <w:t>Part of field preparation is gathering the appropriate paperwork and equipment.  The equipment necessary for inspections vary depending on the type of inspection, but in general will include a clipboard, flashlight, pens, programmatic forms and copy of applicable rules for reference.  A camera can be a useful tool for all types of inspections.  Lab forms and water sample bottles are necessary if the facility is served by a non-community water supply.</w:t>
      </w:r>
    </w:p>
    <w:p w14:paraId="1F7F382D" w14:textId="77777777" w:rsidR="00BA0A6E" w:rsidRDefault="00BA0A6E" w:rsidP="006031A1"/>
    <w:p w14:paraId="7E6E3A20" w14:textId="77777777" w:rsidR="006031A1" w:rsidRDefault="006031A1" w:rsidP="006031A1">
      <w:r>
        <w:t>As more agencies use computers for inspections, the necessary equipment list may evolve to include computer and printer, extra printer cartridges, blank paper, as well as power supply cords or car chargers.</w:t>
      </w:r>
    </w:p>
    <w:p w14:paraId="65B8E9BD" w14:textId="77777777" w:rsidR="006031A1" w:rsidRDefault="006031A1" w:rsidP="006031A1"/>
    <w:p w14:paraId="01EBEB47" w14:textId="77777777" w:rsidR="006031A1" w:rsidRPr="00BA0A6E" w:rsidRDefault="006031A1" w:rsidP="006031A1">
      <w:pPr>
        <w:rPr>
          <w:b/>
          <w:bCs/>
        </w:rPr>
      </w:pPr>
      <w:r w:rsidRPr="00BA0A6E">
        <w:rPr>
          <w:b/>
          <w:bCs/>
        </w:rPr>
        <w:t>Food Inspection Equipment</w:t>
      </w:r>
    </w:p>
    <w:p w14:paraId="6EC5D4C3" w14:textId="13C9C57B" w:rsidR="006031A1" w:rsidRDefault="006031A1" w:rsidP="006031A1">
      <w:r>
        <w:t>Specific equipment needed for a food inspection include alcohol prep pads or sanitizing wipes, dial-stem thermometers, a thermocouple, dish machine testing equipment (heat-strips, dish machine thermometer, or Thermo labels), test strips for sanitizers and hat or hair restraint.  If conducting a Hazard Analysis Critical Control Point (HACCP) inspection, a data-logger is essential. Do not use mercury thermometers.</w:t>
      </w:r>
    </w:p>
    <w:p w14:paraId="12BA95FF" w14:textId="77777777" w:rsidR="00AA62D7" w:rsidRDefault="00AA62D7">
      <w:pPr>
        <w:spacing w:after="160" w:line="259" w:lineRule="auto"/>
        <w:rPr>
          <w:b/>
          <w:bCs/>
        </w:rPr>
      </w:pPr>
      <w:r>
        <w:rPr>
          <w:b/>
          <w:bCs/>
        </w:rPr>
        <w:br w:type="page"/>
      </w:r>
    </w:p>
    <w:p w14:paraId="36802FDB" w14:textId="3EA9CA16" w:rsidR="006031A1" w:rsidRPr="00BA0A6E" w:rsidRDefault="006031A1" w:rsidP="006031A1">
      <w:pPr>
        <w:rPr>
          <w:b/>
          <w:bCs/>
        </w:rPr>
      </w:pPr>
      <w:r w:rsidRPr="00BA0A6E">
        <w:rPr>
          <w:b/>
          <w:bCs/>
        </w:rPr>
        <w:lastRenderedPageBreak/>
        <w:t>Lodging Inspection Equipment</w:t>
      </w:r>
    </w:p>
    <w:p w14:paraId="6EB8B780" w14:textId="77777777" w:rsidR="006031A1" w:rsidRDefault="006031A1" w:rsidP="006031A1">
      <w:r>
        <w:t>Specific equipment needed for a lodging inspection include a circuit tester to check wiring, a dowel rod or some other rod to test smoke detectors, a tape measure and water chemistry test kit for swimming pools and spas, if applicable.</w:t>
      </w:r>
    </w:p>
    <w:p w14:paraId="3F64ACA0" w14:textId="77777777" w:rsidR="006031A1" w:rsidRDefault="006031A1" w:rsidP="006031A1"/>
    <w:p w14:paraId="143F4B2C" w14:textId="77777777" w:rsidR="006031A1" w:rsidRPr="00BA0A6E" w:rsidRDefault="006031A1" w:rsidP="006031A1">
      <w:pPr>
        <w:rPr>
          <w:b/>
          <w:bCs/>
        </w:rPr>
      </w:pPr>
      <w:r w:rsidRPr="00BA0A6E">
        <w:rPr>
          <w:b/>
          <w:bCs/>
        </w:rPr>
        <w:t>Onsite Wastewater Treatment System (OWTS) Inspection Equipment</w:t>
      </w:r>
    </w:p>
    <w:p w14:paraId="5B3390AE" w14:textId="77777777" w:rsidR="006031A1" w:rsidRDefault="006031A1" w:rsidP="006031A1">
      <w:r>
        <w:t xml:space="preserve">Specific equipment needed for an OWTS inspection include boots, raingear, measuring wheel or tape measure and/or a laser range finder for measuring long distances and a laser level, rod and tripod. </w:t>
      </w:r>
    </w:p>
    <w:p w14:paraId="644237CE" w14:textId="77777777" w:rsidR="006031A1" w:rsidRDefault="006031A1" w:rsidP="006031A1"/>
    <w:p w14:paraId="5B63B672" w14:textId="77777777" w:rsidR="006031A1" w:rsidRPr="00BA0A6E" w:rsidRDefault="006031A1" w:rsidP="006031A1">
      <w:pPr>
        <w:rPr>
          <w:b/>
          <w:bCs/>
        </w:rPr>
      </w:pPr>
      <w:r w:rsidRPr="00BA0A6E">
        <w:rPr>
          <w:b/>
          <w:bCs/>
        </w:rPr>
        <w:t>Environmental Childcare Inspection Equipment</w:t>
      </w:r>
    </w:p>
    <w:p w14:paraId="1203A6AA" w14:textId="3EB5FC8F" w:rsidR="006031A1" w:rsidRDefault="006031A1" w:rsidP="00BA0A6E">
      <w:r>
        <w:t>Specific equipment needed for an environmental childcare inspection include alcohol prep pads or sanitizing wipes, dial-stem thermometers, dish machine testing equipment (heat-strips, dish machine thermometer, or Thermo labels), test strips for sanitizers and a water chemistry test kit for swimming pools, if applicable. Do not use mercury thermometers.</w:t>
      </w:r>
    </w:p>
    <w:p w14:paraId="311D7D7C" w14:textId="77777777" w:rsidR="006031A1" w:rsidRPr="00BA0A6E" w:rsidRDefault="006031A1" w:rsidP="006031A1">
      <w:pPr>
        <w:rPr>
          <w:b/>
          <w:bCs/>
        </w:rPr>
      </w:pPr>
      <w:r w:rsidRPr="00BA0A6E">
        <w:rPr>
          <w:b/>
          <w:bCs/>
        </w:rPr>
        <w:t>Emergency Response Equipment</w:t>
      </w:r>
    </w:p>
    <w:p w14:paraId="5363BA97" w14:textId="64391981" w:rsidR="006031A1" w:rsidRDefault="006031A1" w:rsidP="006031A1">
      <w:r>
        <w:t xml:space="preserve">Specific equipment needed for an emergency response kit include many of the items already mentioned as well as personal items, like clothing and toiletries.  Since emergency response may happen under disaster conditions, consider keeping protective gear, like steel-toed shoes, a helmet and reflective vests with the kit as well. This equipment must meet MDOT standards for highway responses and responders must attend training, see: </w:t>
      </w:r>
      <w:hyperlink r:id="rId45" w:history="1">
        <w:r w:rsidR="00BA0A6E" w:rsidRPr="00451DF6">
          <w:rPr>
            <w:rStyle w:val="Hyperlink"/>
          </w:rPr>
          <w:t>https://www.modot.org/gatewayguide/traffic-incident-management-training</w:t>
        </w:r>
      </w:hyperlink>
      <w:r w:rsidR="00BA0A6E">
        <w:t>.</w:t>
      </w:r>
      <w:r>
        <w:t xml:space="preserve">   For additional information, DHSS supports a Ready-in-3 program to assist Missourians in preparing for an emergency. </w:t>
      </w:r>
    </w:p>
    <w:p w14:paraId="33FA03B4" w14:textId="41ED4413" w:rsidR="006031A1" w:rsidRDefault="006031A1" w:rsidP="006031A1"/>
    <w:p w14:paraId="196CE9DC" w14:textId="77777777" w:rsidR="006031A1" w:rsidRDefault="006031A1" w:rsidP="006031A1"/>
    <w:p w14:paraId="3D15AC22" w14:textId="77777777" w:rsidR="00BA0A6E" w:rsidRDefault="00BA0A6E" w:rsidP="006031A1"/>
    <w:p w14:paraId="02544BC2" w14:textId="77777777" w:rsidR="006031A1" w:rsidRPr="00BA0A6E" w:rsidRDefault="006031A1" w:rsidP="00BA0A6E">
      <w:pPr>
        <w:jc w:val="center"/>
        <w:rPr>
          <w:b/>
          <w:bCs/>
        </w:rPr>
      </w:pPr>
      <w:bookmarkStart w:id="19" w:name="EnvirHealthFundInspandInvestConductedEHS"/>
      <w:bookmarkEnd w:id="19"/>
      <w:r w:rsidRPr="00BA0A6E">
        <w:rPr>
          <w:b/>
          <w:bCs/>
        </w:rPr>
        <w:t>Inspections and Investigations Conducted by EHS</w:t>
      </w:r>
    </w:p>
    <w:p w14:paraId="76EAF2BE" w14:textId="77777777" w:rsidR="006031A1" w:rsidRDefault="006031A1" w:rsidP="006031A1"/>
    <w:p w14:paraId="2E6F55BE" w14:textId="77777777" w:rsidR="006031A1" w:rsidRPr="00BA0A6E" w:rsidRDefault="006031A1" w:rsidP="006031A1">
      <w:pPr>
        <w:rPr>
          <w:b/>
          <w:bCs/>
        </w:rPr>
      </w:pPr>
      <w:r w:rsidRPr="00BA0A6E">
        <w:rPr>
          <w:b/>
          <w:bCs/>
        </w:rPr>
        <w:t>Routine Inspections</w:t>
      </w:r>
    </w:p>
    <w:p w14:paraId="00392807" w14:textId="77777777" w:rsidR="006031A1" w:rsidRDefault="006031A1" w:rsidP="006031A1">
      <w:r>
        <w:t>A routine inspection is a comprehensive, unannounced inspection of the facility conducted according to a pre-determined schedule.  Childcare and lodging facilities receive annual inspections.   Routine food service inspections are made at a frequency determined by the risk that the facility poses to the public.  This determination is based on the facility type, population served, foods prepared and past history of the establishment.</w:t>
      </w:r>
    </w:p>
    <w:p w14:paraId="45796421" w14:textId="77777777" w:rsidR="00BA0A6E" w:rsidRDefault="00BA0A6E" w:rsidP="006031A1"/>
    <w:p w14:paraId="23570C47" w14:textId="5D7ECF5E" w:rsidR="00BA6E24" w:rsidRDefault="006031A1" w:rsidP="006031A1">
      <w:r>
        <w:t xml:space="preserve">Unless imminent health hazards are observed, follow-up or re-inspections are scheduled when an inspector notes violations that cannot be corrected while on-site and/or do not comply with a specific regulation.  Noted imminent health hazards require immediate corrective actions; the EHS may need to follow-up with appropriate enforcement actions should a facility operator fail to immediately resolve an imminent health hazard.  Generally, any violation noted during a lodging or childcare inspection requires a follow-up inspection.  Follow-up inspections, for food establishments, are determined based on the number of priority items and/or total number of violations noted during a routine inspection.  </w:t>
      </w:r>
    </w:p>
    <w:p w14:paraId="317613AC" w14:textId="77777777" w:rsidR="006031A1" w:rsidRDefault="006031A1" w:rsidP="006031A1"/>
    <w:p w14:paraId="6B495C0C" w14:textId="77777777" w:rsidR="00BA6E24" w:rsidRDefault="00BA6E24">
      <w:pPr>
        <w:spacing w:after="160" w:line="259" w:lineRule="auto"/>
        <w:rPr>
          <w:b/>
          <w:bCs/>
        </w:rPr>
      </w:pPr>
      <w:r>
        <w:rPr>
          <w:b/>
          <w:bCs/>
        </w:rPr>
        <w:br w:type="page"/>
      </w:r>
    </w:p>
    <w:p w14:paraId="19DD7545" w14:textId="64E61F3D" w:rsidR="006031A1" w:rsidRPr="00BA0A6E" w:rsidRDefault="006031A1" w:rsidP="006031A1">
      <w:pPr>
        <w:rPr>
          <w:b/>
          <w:bCs/>
        </w:rPr>
      </w:pPr>
      <w:r w:rsidRPr="00BA0A6E">
        <w:rPr>
          <w:b/>
          <w:bCs/>
        </w:rPr>
        <w:lastRenderedPageBreak/>
        <w:t>Follow-up Inspections</w:t>
      </w:r>
    </w:p>
    <w:p w14:paraId="5FE88BFD" w14:textId="77777777" w:rsidR="006031A1" w:rsidRDefault="006031A1" w:rsidP="006031A1">
      <w:r>
        <w:t xml:space="preserve">Follow-up inspections only check the violations noted from the routine inspection.  The date for the follow-up inspection can be determined and discussed with the establishment manager at the time of the routine inspection.  Once a date has been established, it is essential to return for the follow-up inspection on that date to convey the significance of correcting the noted violations.  </w:t>
      </w:r>
    </w:p>
    <w:p w14:paraId="774F6464" w14:textId="77777777" w:rsidR="006031A1" w:rsidRDefault="006031A1" w:rsidP="006031A1"/>
    <w:p w14:paraId="3BCB375B" w14:textId="77777777" w:rsidR="006031A1" w:rsidRPr="00BA0A6E" w:rsidRDefault="006031A1" w:rsidP="006031A1">
      <w:pPr>
        <w:rPr>
          <w:b/>
          <w:bCs/>
        </w:rPr>
      </w:pPr>
      <w:r w:rsidRPr="00BA0A6E">
        <w:rPr>
          <w:b/>
          <w:bCs/>
        </w:rPr>
        <w:t>Complaint Investigations/Inspections</w:t>
      </w:r>
    </w:p>
    <w:p w14:paraId="5BF4592B" w14:textId="77777777" w:rsidR="00BA0A6E" w:rsidRDefault="006031A1" w:rsidP="006031A1">
      <w:r>
        <w:t xml:space="preserve">Inspections can also be made in response to a complaint.  Complaints can come from customers, the public, employees of the inspected facility, other public health professionals and/or health care providers.  BEHS strongly discourages local agencies from actively seeking out code violations and generating “complaints” by trolling traditional or social media.  Such “complaints” do not have an aggrieved person behind them and run a greater risk of being perceived as unfair, or that particular entities, groups or segments of the community are being targeted by the local agency.  Enforcement actions in these situations run a greater risk of pushback and political involvement.  If public knowledge is high of some particular violation, front page of newspaper or widespread social media action, and the violation presents imminent or significant public health risk then action may have to be taken from an ethical position to protect public health and safety.  Local agencies should have a comprehensive complaint management tracking system to encourage the public to report complaints through multiple means, including on-line, and log and track complaint status to provide feedback to the public.  Social media monitoring could be utilized to observe community trends and guide updates to the general public about allowable activities and complaint reporting guidelines.  Some complaints may need to be referred to another agency which has regulatory authority with no further action required by the LPHA. </w:t>
      </w:r>
    </w:p>
    <w:p w14:paraId="7E176E9A" w14:textId="5D032020" w:rsidR="006031A1" w:rsidRDefault="006031A1" w:rsidP="006031A1">
      <w:r>
        <w:t xml:space="preserve"> </w:t>
      </w:r>
    </w:p>
    <w:p w14:paraId="63FB1443" w14:textId="77777777" w:rsidR="006031A1" w:rsidRDefault="006031A1" w:rsidP="006031A1">
      <w:r>
        <w:t>The type of response is dependent upon the complaint.  At a minimum, receipt of a complaint involving a regulated facility should result in a visit to that facility to establish the validity of the complaint.  Before investigating a complaint, it is important to do a file review to see when the last inspection was made and what violations were recorded.  If the complaint alleges conditions noted in the previous inspection, and they could pose an imminent health hazard, a full inspection may be warranted.  Of course, inspectors are not required to respond to complaints about non-regulatory issues at a facility, such as poor customer service.</w:t>
      </w:r>
    </w:p>
    <w:p w14:paraId="3AF0509D" w14:textId="77777777" w:rsidR="00EF405A" w:rsidRDefault="00EF405A" w:rsidP="006031A1"/>
    <w:p w14:paraId="3245342B" w14:textId="1984644C" w:rsidR="006031A1" w:rsidRDefault="006031A1" w:rsidP="006031A1">
      <w:r>
        <w:t>Complaint inspections should be initiated within the timeframes below:</w:t>
      </w:r>
    </w:p>
    <w:p w14:paraId="2ADE0AF8" w14:textId="77777777" w:rsidR="00BA0A6E" w:rsidRPr="00BA0A6E" w:rsidRDefault="006031A1" w:rsidP="006031A1">
      <w:pPr>
        <w:pStyle w:val="ListParagraph"/>
        <w:numPr>
          <w:ilvl w:val="0"/>
          <w:numId w:val="250"/>
        </w:numPr>
        <w:rPr>
          <w:rFonts w:ascii="Times New Roman" w:hAnsi="Times New Roman"/>
          <w:sz w:val="24"/>
          <w:szCs w:val="24"/>
        </w:rPr>
      </w:pPr>
      <w:r w:rsidRPr="00BA0A6E">
        <w:rPr>
          <w:rFonts w:ascii="Times New Roman" w:hAnsi="Times New Roman"/>
          <w:sz w:val="24"/>
          <w:szCs w:val="24"/>
        </w:rPr>
        <w:t>Imminent health hazard complaints should be investigated upon receipt, at least within 24 hours;</w:t>
      </w:r>
    </w:p>
    <w:p w14:paraId="0C5A1C80" w14:textId="77777777" w:rsidR="00BA0A6E" w:rsidRPr="00BA0A6E" w:rsidRDefault="006031A1" w:rsidP="006031A1">
      <w:pPr>
        <w:pStyle w:val="ListParagraph"/>
        <w:numPr>
          <w:ilvl w:val="0"/>
          <w:numId w:val="250"/>
        </w:numPr>
        <w:rPr>
          <w:rFonts w:ascii="Times New Roman" w:hAnsi="Times New Roman"/>
          <w:sz w:val="24"/>
          <w:szCs w:val="24"/>
        </w:rPr>
      </w:pPr>
      <w:r w:rsidRPr="00BA0A6E">
        <w:rPr>
          <w:rFonts w:ascii="Times New Roman" w:hAnsi="Times New Roman"/>
          <w:sz w:val="24"/>
          <w:szCs w:val="24"/>
        </w:rPr>
        <w:t>Potential health hazard complaints should be investigated with five (5) working days of receipt; and</w:t>
      </w:r>
    </w:p>
    <w:p w14:paraId="2E8714F1" w14:textId="68A13AD0" w:rsidR="006031A1" w:rsidRDefault="006031A1" w:rsidP="006031A1">
      <w:pPr>
        <w:pStyle w:val="ListParagraph"/>
        <w:numPr>
          <w:ilvl w:val="0"/>
          <w:numId w:val="250"/>
        </w:numPr>
        <w:rPr>
          <w:rFonts w:ascii="Times New Roman" w:hAnsi="Times New Roman"/>
          <w:sz w:val="24"/>
          <w:szCs w:val="24"/>
        </w:rPr>
      </w:pPr>
      <w:r w:rsidRPr="00BA0A6E">
        <w:rPr>
          <w:rFonts w:ascii="Times New Roman" w:hAnsi="Times New Roman"/>
          <w:sz w:val="24"/>
          <w:szCs w:val="24"/>
        </w:rPr>
        <w:t>Nuisance complaints should be investigated with fifteen (15) working days of receipt.</w:t>
      </w:r>
    </w:p>
    <w:p w14:paraId="3D8F8821" w14:textId="77777777" w:rsidR="00EF405A" w:rsidRPr="00BA0A6E" w:rsidRDefault="00EF405A" w:rsidP="00EF405A">
      <w:pPr>
        <w:pStyle w:val="ListParagraph"/>
        <w:rPr>
          <w:rFonts w:ascii="Times New Roman" w:hAnsi="Times New Roman"/>
          <w:sz w:val="24"/>
          <w:szCs w:val="24"/>
        </w:rPr>
      </w:pPr>
    </w:p>
    <w:p w14:paraId="0F3B394C" w14:textId="77777777" w:rsidR="006031A1" w:rsidRDefault="006031A1" w:rsidP="006031A1">
      <w:r>
        <w:t xml:space="preserve">All complaints received involving regulated facilities or products should be documented, including the nature of the complaint, investigation results, action taken and outcome.  A database to record or log received complaints is a convenient method to file this information.  </w:t>
      </w:r>
    </w:p>
    <w:p w14:paraId="6E11C09E" w14:textId="77777777" w:rsidR="006031A1" w:rsidRDefault="006031A1" w:rsidP="006031A1"/>
    <w:p w14:paraId="3A176D74" w14:textId="77777777" w:rsidR="006031A1" w:rsidRPr="00EF405A" w:rsidRDefault="006031A1" w:rsidP="006031A1">
      <w:pPr>
        <w:rPr>
          <w:b/>
          <w:bCs/>
        </w:rPr>
      </w:pPr>
      <w:r w:rsidRPr="00EF405A">
        <w:rPr>
          <w:b/>
          <w:bCs/>
        </w:rPr>
        <w:t>Outbreak/Disease Specific Investigations</w:t>
      </w:r>
    </w:p>
    <w:p w14:paraId="2FCEBEF4" w14:textId="77777777" w:rsidR="006031A1" w:rsidRDefault="006031A1" w:rsidP="006031A1">
      <w:r>
        <w:t xml:space="preserve">Disease outbreaks are investigated to prevent both ongoing transmission of disease and similar outbreaks from occurring in the future.  Environmental investigations are conducted in parallel with epidemiological and laboratory investigations to find out how and why an outbreak occurred and, most importantly, to institute corrective actions to avoid similar occurrences in the future.  An environmental investigation performed in the </w:t>
      </w:r>
      <w:r>
        <w:lastRenderedPageBreak/>
        <w:t>context of a foodborne disease outbreak differs significantly from a routine regulatory inspection carried out to identify regulatory violations.  Outbreak related environmental investigation should be guided by data as it becomes available from other components of a multi-disciplinary investigation.</w:t>
      </w:r>
    </w:p>
    <w:p w14:paraId="298058E1" w14:textId="77777777" w:rsidR="006031A1" w:rsidRDefault="006031A1" w:rsidP="006031A1"/>
    <w:p w14:paraId="3BDE7918" w14:textId="77777777" w:rsidR="006031A1" w:rsidRDefault="006031A1" w:rsidP="006031A1">
      <w:r>
        <w:t>The specific objectives of an environmental investigation during a foodborne disease outbreak include:</w:t>
      </w:r>
    </w:p>
    <w:p w14:paraId="740B5239" w14:textId="77777777" w:rsidR="00EF405A" w:rsidRPr="00EF405A" w:rsidRDefault="006031A1" w:rsidP="006031A1">
      <w:pPr>
        <w:pStyle w:val="ListParagraph"/>
        <w:numPr>
          <w:ilvl w:val="0"/>
          <w:numId w:val="251"/>
        </w:numPr>
        <w:rPr>
          <w:rFonts w:ascii="Times New Roman" w:hAnsi="Times New Roman"/>
          <w:sz w:val="24"/>
          <w:szCs w:val="24"/>
        </w:rPr>
      </w:pPr>
      <w:r w:rsidRPr="00EF405A">
        <w:rPr>
          <w:rFonts w:ascii="Times New Roman" w:hAnsi="Times New Roman"/>
          <w:sz w:val="24"/>
          <w:szCs w:val="24"/>
        </w:rPr>
        <w:t>Identifying the source, mode and extent of the food contamination;</w:t>
      </w:r>
    </w:p>
    <w:p w14:paraId="4C346EEA" w14:textId="3A47605D" w:rsidR="00EF405A" w:rsidRPr="00EF405A" w:rsidRDefault="006031A1" w:rsidP="006031A1">
      <w:pPr>
        <w:pStyle w:val="ListParagraph"/>
        <w:numPr>
          <w:ilvl w:val="0"/>
          <w:numId w:val="251"/>
        </w:numPr>
        <w:rPr>
          <w:rFonts w:ascii="Times New Roman" w:hAnsi="Times New Roman"/>
          <w:sz w:val="24"/>
          <w:szCs w:val="24"/>
        </w:rPr>
      </w:pPr>
      <w:r w:rsidRPr="00EF405A">
        <w:rPr>
          <w:rFonts w:ascii="Times New Roman" w:hAnsi="Times New Roman"/>
          <w:sz w:val="24"/>
          <w:szCs w:val="24"/>
        </w:rPr>
        <w:t>Assessing the likelihood that pathogens survived processes designed to kill them or to reduce their numbers;</w:t>
      </w:r>
    </w:p>
    <w:p w14:paraId="5BFAA98D" w14:textId="77777777" w:rsidR="00EF405A" w:rsidRPr="00EF405A" w:rsidRDefault="006031A1" w:rsidP="006031A1">
      <w:pPr>
        <w:pStyle w:val="ListParagraph"/>
        <w:numPr>
          <w:ilvl w:val="0"/>
          <w:numId w:val="251"/>
        </w:numPr>
        <w:rPr>
          <w:rFonts w:ascii="Times New Roman" w:hAnsi="Times New Roman"/>
          <w:sz w:val="24"/>
          <w:szCs w:val="24"/>
        </w:rPr>
      </w:pPr>
      <w:r w:rsidRPr="00EF405A">
        <w:rPr>
          <w:rFonts w:ascii="Times New Roman" w:hAnsi="Times New Roman"/>
          <w:sz w:val="24"/>
          <w:szCs w:val="24"/>
        </w:rPr>
        <w:t>Assessing the potential for growth of pathogens during food processing, handling or storage; and</w:t>
      </w:r>
    </w:p>
    <w:p w14:paraId="34A41759" w14:textId="066140AC" w:rsidR="006031A1" w:rsidRPr="00EF405A" w:rsidRDefault="006031A1" w:rsidP="006031A1">
      <w:pPr>
        <w:pStyle w:val="ListParagraph"/>
        <w:numPr>
          <w:ilvl w:val="0"/>
          <w:numId w:val="251"/>
        </w:numPr>
        <w:rPr>
          <w:rFonts w:ascii="Times New Roman" w:hAnsi="Times New Roman"/>
          <w:sz w:val="24"/>
          <w:szCs w:val="24"/>
        </w:rPr>
      </w:pPr>
      <w:r w:rsidRPr="00EF405A">
        <w:rPr>
          <w:rFonts w:ascii="Times New Roman" w:hAnsi="Times New Roman"/>
          <w:sz w:val="24"/>
          <w:szCs w:val="24"/>
        </w:rPr>
        <w:t>Identifying and implementing corrective interventions in a timely manner.</w:t>
      </w:r>
    </w:p>
    <w:p w14:paraId="1620839B" w14:textId="77777777" w:rsidR="006031A1" w:rsidRDefault="006031A1" w:rsidP="006031A1"/>
    <w:p w14:paraId="786595B7" w14:textId="77777777" w:rsidR="006031A1" w:rsidRPr="00EF405A" w:rsidRDefault="006031A1" w:rsidP="006031A1">
      <w:pPr>
        <w:rPr>
          <w:b/>
          <w:bCs/>
        </w:rPr>
      </w:pPr>
      <w:r w:rsidRPr="00EF405A">
        <w:rPr>
          <w:b/>
          <w:bCs/>
        </w:rPr>
        <w:t>Conducting an Inspection</w:t>
      </w:r>
    </w:p>
    <w:p w14:paraId="6C2D8776" w14:textId="77777777" w:rsidR="006031A1" w:rsidRDefault="006031A1" w:rsidP="006031A1">
      <w:r>
        <w:t>Being prepared is the key to a successful inspection; review the establishment’s past history and take the appropriate forms and equipment.  Within reason, respect the needs of the establishment when choosing the time and date of the inspection.  Consideration of the needs of establishment’s customers and staff, such as, inspecting a buffet or chef’s station before or after a lunch rush, still allows the inspector to observe the practices of the establishment while allowing employees to assist customers.</w:t>
      </w:r>
    </w:p>
    <w:p w14:paraId="29B2AEFB" w14:textId="77777777" w:rsidR="006031A1" w:rsidRDefault="006031A1" w:rsidP="006031A1">
      <w:r>
        <w:t xml:space="preserve">When beginning an inspection, contact the facility manager upon arrival, introduce yourself and explain the reason for your visit.  Invite the owner or manager to accompany you during the inspection.  Generally, someone from management will escort you through the facility during a lodging inspection. </w:t>
      </w:r>
    </w:p>
    <w:p w14:paraId="46EFA96D" w14:textId="77777777" w:rsidR="006031A1" w:rsidRDefault="006031A1" w:rsidP="006031A1">
      <w:r>
        <w:t xml:space="preserve">Conducting the inspection with the manager is a good way to determine if the manager is aware of environmental health laws and regulations.  In addition, having the manager with you also allows corrections of violations/problems to be made during the inspection.  </w:t>
      </w:r>
    </w:p>
    <w:p w14:paraId="7343970E" w14:textId="77777777" w:rsidR="006031A1" w:rsidRDefault="006031A1" w:rsidP="006031A1">
      <w:r>
        <w:t xml:space="preserve">During the inspection, be observant, ask open ended questions, listen, don’t rush, and try not to obstruct the flow of work within the regulated facility.  Clearly describe the violations observed on the inspection report.  Follow a logical path or route through the facility.  For instance, by following the flow of product through a food facility from receiving through storage, preparation and service, the inspector can think about environmental health concerns every step of the way.  Devising a standardized system for each type of establishment will help to perform thorough and complete inspections. During the exit interview, openly communicate with the manager or owner the inspection findings, discuss the noted violation(s) and provide reasonable corrective measures.  </w:t>
      </w:r>
    </w:p>
    <w:p w14:paraId="0306F9D6" w14:textId="77777777" w:rsidR="006031A1" w:rsidRDefault="006031A1" w:rsidP="006031A1"/>
    <w:p w14:paraId="3DAB430F" w14:textId="77777777" w:rsidR="006031A1" w:rsidRPr="00EF405A" w:rsidRDefault="006031A1" w:rsidP="006031A1">
      <w:pPr>
        <w:rPr>
          <w:b/>
          <w:bCs/>
        </w:rPr>
      </w:pPr>
      <w:r w:rsidRPr="00EF405A">
        <w:rPr>
          <w:b/>
          <w:bCs/>
        </w:rPr>
        <w:t>Inspection Reports</w:t>
      </w:r>
    </w:p>
    <w:p w14:paraId="6E3878C1" w14:textId="2CD98C5F" w:rsidR="006031A1" w:rsidRDefault="006031A1" w:rsidP="006031A1">
      <w:r>
        <w:t>While conducting the inspection, it is preferable to write violations and/or observations directly onto the final inspection report; however, you may take notes which can later be transferred to the report.  Be mindful that any notes taken during an inspection become a legal document and should be professional in content and tone as with any other report.</w:t>
      </w:r>
    </w:p>
    <w:p w14:paraId="40B0B4BF" w14:textId="77777777" w:rsidR="00EF405A" w:rsidRDefault="00EF405A" w:rsidP="006031A1"/>
    <w:p w14:paraId="2CA10D09" w14:textId="77777777" w:rsidR="00EF405A" w:rsidRDefault="006031A1" w:rsidP="006031A1">
      <w:r>
        <w:t xml:space="preserve">When writing a violation, an appropriate corrective measure should also be given.  Noting “Gravy, green beans and roast pork on the steam table at 120 °F degrees” as a violation is correct.  However, this describes the violation but provides little information about how to correct the problem.  With the addition of “These items need to be reheated to 165 °F degrees.  Foods held hot for service shall be held at 135 °F degrees or above” the manager or owner has a clear understanding of the violation and expectations for hot holding.  This same </w:t>
      </w:r>
      <w:r>
        <w:lastRenderedPageBreak/>
        <w:t xml:space="preserve">technique can be used for childcare inspections or lodging inspections.  For example, the violation: “Room 130 sleeping room door doesn’t close” would provide more information if written, “Room 130 sleeping room door doesn’t self-close; all sleeping room doors leading to interior corridors must be fitted with self-closing device.”  If possible, imminent health hazards and other less severe violations should be corrected during the inspection.  These violations still need to be noted on the inspection, with a “corrected-on-site” beside it. </w:t>
      </w:r>
    </w:p>
    <w:p w14:paraId="077D80F3" w14:textId="5612DC7A" w:rsidR="006031A1" w:rsidRDefault="006031A1" w:rsidP="006031A1">
      <w:r>
        <w:t xml:space="preserve">  </w:t>
      </w:r>
    </w:p>
    <w:p w14:paraId="74C88F10" w14:textId="2F33BBB5" w:rsidR="006031A1" w:rsidRDefault="006031A1" w:rsidP="006031A1">
      <w:r>
        <w:t>Opinions are always inappropriate on a legal document.  Observations about the facility that do not fall under the jurisdiction of the inspector should not be recorded on the inspection report.  For instance, lack of smoke detectors is not a violation of the food code and should not be written on the inspection report for a restaurant.</w:t>
      </w:r>
    </w:p>
    <w:p w14:paraId="4D256022" w14:textId="77777777" w:rsidR="006031A1" w:rsidRDefault="006031A1" w:rsidP="006031A1"/>
    <w:p w14:paraId="2DE5D3FE" w14:textId="77777777" w:rsidR="006031A1" w:rsidRDefault="006031A1" w:rsidP="006031A1"/>
    <w:p w14:paraId="6502705E" w14:textId="77777777" w:rsidR="006031A1" w:rsidRDefault="006031A1" w:rsidP="006031A1"/>
    <w:p w14:paraId="299DAFB9" w14:textId="77777777" w:rsidR="006031A1" w:rsidRPr="00EF405A" w:rsidRDefault="006031A1" w:rsidP="00EF405A">
      <w:pPr>
        <w:jc w:val="center"/>
        <w:rPr>
          <w:b/>
          <w:bCs/>
        </w:rPr>
      </w:pPr>
      <w:bookmarkStart w:id="20" w:name="EnvirHealthFundProcIssTBIR"/>
      <w:bookmarkEnd w:id="20"/>
      <w:r w:rsidRPr="00EF405A">
        <w:rPr>
          <w:b/>
          <w:bCs/>
        </w:rPr>
        <w:t>Process for the Issuance of</w:t>
      </w:r>
    </w:p>
    <w:p w14:paraId="216B236D" w14:textId="77777777" w:rsidR="006031A1" w:rsidRPr="00EF405A" w:rsidRDefault="006031A1" w:rsidP="00EF405A">
      <w:pPr>
        <w:jc w:val="center"/>
        <w:rPr>
          <w:b/>
          <w:bCs/>
        </w:rPr>
      </w:pPr>
      <w:r w:rsidRPr="00EF405A">
        <w:rPr>
          <w:b/>
          <w:bCs/>
        </w:rPr>
        <w:t>Technical Bulletins/Informational Releases</w:t>
      </w:r>
    </w:p>
    <w:p w14:paraId="263AD08F" w14:textId="77777777" w:rsidR="006031A1" w:rsidRDefault="006031A1" w:rsidP="006031A1"/>
    <w:p w14:paraId="395FCE20" w14:textId="77777777" w:rsidR="006031A1" w:rsidRDefault="006031A1" w:rsidP="006031A1">
      <w:r>
        <w:t xml:space="preserve">The Environmental Health Operational Guidelines (EHOG) manual is a resource developed to address both policies and best practices that should be followed by field staff when performing activities under the jurisdiction of the Department of Health and Senior Services (DHSS).  </w:t>
      </w:r>
    </w:p>
    <w:p w14:paraId="2B7362BD" w14:textId="77777777" w:rsidR="006031A1" w:rsidRDefault="006031A1" w:rsidP="006031A1"/>
    <w:p w14:paraId="049FC095" w14:textId="77777777" w:rsidR="006031A1" w:rsidRDefault="006031A1" w:rsidP="006031A1">
      <w:r>
        <w:t xml:space="preserve">Information contained within this manual is arranged by program in individual chapters.  The majority of text will not be updated within the Participation Agreement for State Investment in Local Public Health Services contract period.  However, to provide up-to-date information each chapter contains a subsection that will be updated in the form of technical bulletins and informational releases.  </w:t>
      </w:r>
    </w:p>
    <w:p w14:paraId="7FABD863" w14:textId="77777777" w:rsidR="006031A1" w:rsidRDefault="006031A1" w:rsidP="006031A1"/>
    <w:p w14:paraId="7E993A02" w14:textId="77777777" w:rsidR="006031A1" w:rsidRDefault="006031A1" w:rsidP="006031A1">
      <w:r>
        <w:t xml:space="preserve">Technical bulletins differ from informational releases. Although neither imposes additional expectations, information within a technical bulletin is programmatic in nature and once incorporated into the EHOG becomes policy; while an informational release is used simply to disseminate newly acquired information.  Examples of information that may be incorporated, include the confidentiality agreement for specialized process materials (technical bulletin) and an onsite wastewater treatment system product approval (information release).  </w:t>
      </w:r>
    </w:p>
    <w:p w14:paraId="57535C3B" w14:textId="77777777" w:rsidR="006031A1" w:rsidRDefault="006031A1" w:rsidP="006031A1"/>
    <w:p w14:paraId="340626DD" w14:textId="77777777" w:rsidR="006031A1" w:rsidRDefault="006031A1" w:rsidP="006031A1">
      <w:r>
        <w:t xml:space="preserve">When a technical bulletin or informational release is drafted, Local Public Health Agencies (LPHA) will be notified via the Bureau ListServ or similar electronic method.  The technical bulletin or informational release will then be posted on the DHSS internet site alongside the EHOG.  Once posted, LPHA should begin utilizing the information from the technical bulletin and/or informational release, as needed, in their daily environmental health activities.  </w:t>
      </w:r>
    </w:p>
    <w:p w14:paraId="6B0DC78C" w14:textId="77777777" w:rsidR="006031A1" w:rsidRDefault="006031A1" w:rsidP="006031A1"/>
    <w:p w14:paraId="2D287CF0" w14:textId="2AB6BEA3" w:rsidR="006031A1" w:rsidRDefault="006031A1" w:rsidP="006031A1">
      <w:r>
        <w:t xml:space="preserve">As the EHOG is updated, previously issued technical bulletins will be incorporated into the EHOG’s main text.  Therefore, technical bulletins issued prior to the current version of this EHOG should no longer be used as a reference. </w:t>
      </w:r>
    </w:p>
    <w:p w14:paraId="342477EF" w14:textId="77777777" w:rsidR="00EF405A" w:rsidRDefault="00EF405A" w:rsidP="00CE5AD5">
      <w:pPr>
        <w:tabs>
          <w:tab w:val="left" w:pos="720"/>
        </w:tabs>
        <w:autoSpaceDE w:val="0"/>
        <w:autoSpaceDN w:val="0"/>
        <w:adjustRightInd w:val="0"/>
        <w:spacing w:line="240" w:lineRule="auto"/>
        <w:ind w:left="720"/>
        <w:jc w:val="center"/>
        <w:rPr>
          <w:b/>
          <w:bCs/>
          <w:color w:val="333333"/>
        </w:rPr>
      </w:pPr>
    </w:p>
    <w:p w14:paraId="5916CD3E" w14:textId="77777777" w:rsidR="00EF405A" w:rsidRDefault="00EF405A" w:rsidP="00CE5AD5">
      <w:pPr>
        <w:tabs>
          <w:tab w:val="left" w:pos="720"/>
        </w:tabs>
        <w:autoSpaceDE w:val="0"/>
        <w:autoSpaceDN w:val="0"/>
        <w:adjustRightInd w:val="0"/>
        <w:spacing w:line="240" w:lineRule="auto"/>
        <w:ind w:left="720"/>
        <w:jc w:val="center"/>
        <w:rPr>
          <w:b/>
          <w:bCs/>
          <w:color w:val="333333"/>
        </w:rPr>
      </w:pPr>
    </w:p>
    <w:p w14:paraId="7678CD8F" w14:textId="77777777" w:rsidR="00EF405A" w:rsidRDefault="00EF405A" w:rsidP="00CE5AD5">
      <w:pPr>
        <w:tabs>
          <w:tab w:val="left" w:pos="720"/>
        </w:tabs>
        <w:autoSpaceDE w:val="0"/>
        <w:autoSpaceDN w:val="0"/>
        <w:adjustRightInd w:val="0"/>
        <w:spacing w:line="240" w:lineRule="auto"/>
        <w:ind w:left="720"/>
        <w:jc w:val="center"/>
        <w:rPr>
          <w:b/>
          <w:bCs/>
          <w:color w:val="333333"/>
        </w:rPr>
      </w:pPr>
    </w:p>
    <w:p w14:paraId="67AD727C" w14:textId="77777777" w:rsidR="008967E9" w:rsidRDefault="008967E9" w:rsidP="00CE5AD5">
      <w:pPr>
        <w:tabs>
          <w:tab w:val="left" w:pos="720"/>
        </w:tabs>
        <w:autoSpaceDE w:val="0"/>
        <w:autoSpaceDN w:val="0"/>
        <w:adjustRightInd w:val="0"/>
        <w:spacing w:line="240" w:lineRule="auto"/>
        <w:ind w:left="720"/>
        <w:jc w:val="center"/>
        <w:rPr>
          <w:b/>
          <w:bCs/>
          <w:color w:val="333333"/>
        </w:rPr>
        <w:sectPr w:rsidR="008967E9" w:rsidSect="00520B5F">
          <w:headerReference w:type="default" r:id="rId46"/>
          <w:pgSz w:w="12240" w:h="15840"/>
          <w:pgMar w:top="720" w:right="720" w:bottom="1008" w:left="720" w:header="720" w:footer="720" w:gutter="0"/>
          <w:cols w:space="720"/>
          <w:titlePg/>
          <w:docGrid w:linePitch="360"/>
        </w:sectPr>
      </w:pPr>
    </w:p>
    <w:p w14:paraId="01A5EFDC" w14:textId="5ACC9B90" w:rsidR="00CE5AD5" w:rsidRPr="00BB6DCE" w:rsidRDefault="00CE5AD5" w:rsidP="00CE5AD5">
      <w:pPr>
        <w:tabs>
          <w:tab w:val="left" w:pos="720"/>
        </w:tabs>
        <w:autoSpaceDE w:val="0"/>
        <w:autoSpaceDN w:val="0"/>
        <w:adjustRightInd w:val="0"/>
        <w:spacing w:line="240" w:lineRule="auto"/>
        <w:ind w:left="720"/>
        <w:jc w:val="center"/>
        <w:rPr>
          <w:b/>
          <w:bCs/>
          <w:color w:val="333333"/>
        </w:rPr>
      </w:pPr>
      <w:r w:rsidRPr="622AB4F7">
        <w:rPr>
          <w:b/>
          <w:bCs/>
          <w:color w:val="333333"/>
        </w:rPr>
        <w:lastRenderedPageBreak/>
        <w:t>Table of Contents</w:t>
      </w:r>
    </w:p>
    <w:p w14:paraId="55EF8E22" w14:textId="77777777" w:rsidR="00CE5AD5" w:rsidRPr="00BB6DCE" w:rsidRDefault="00CE5AD5" w:rsidP="00CE5AD5">
      <w:pPr>
        <w:tabs>
          <w:tab w:val="left" w:pos="720"/>
        </w:tabs>
        <w:autoSpaceDE w:val="0"/>
        <w:autoSpaceDN w:val="0"/>
        <w:adjustRightInd w:val="0"/>
        <w:spacing w:line="240" w:lineRule="auto"/>
        <w:ind w:left="720"/>
        <w:jc w:val="center"/>
        <w:rPr>
          <w:b/>
          <w:color w:val="333333"/>
        </w:rPr>
      </w:pPr>
    </w:p>
    <w:p w14:paraId="622C8591" w14:textId="77777777" w:rsidR="00CE5AD5" w:rsidRPr="00BB6DCE" w:rsidRDefault="00CE5AD5" w:rsidP="00CE5AD5">
      <w:pPr>
        <w:tabs>
          <w:tab w:val="left" w:pos="720"/>
        </w:tabs>
        <w:autoSpaceDE w:val="0"/>
        <w:autoSpaceDN w:val="0"/>
        <w:adjustRightInd w:val="0"/>
        <w:spacing w:line="240" w:lineRule="auto"/>
        <w:ind w:left="720"/>
        <w:jc w:val="center"/>
        <w:rPr>
          <w:b/>
          <w:color w:val="333333"/>
        </w:rPr>
      </w:pPr>
    </w:p>
    <w:p w14:paraId="6CAD4497" w14:textId="77777777" w:rsidR="00A878D2" w:rsidRDefault="00CE5AD5" w:rsidP="00A878D2">
      <w:pPr>
        <w:tabs>
          <w:tab w:val="left" w:pos="720"/>
        </w:tabs>
        <w:autoSpaceDE w:val="0"/>
        <w:autoSpaceDN w:val="0"/>
        <w:adjustRightInd w:val="0"/>
        <w:spacing w:line="240" w:lineRule="auto"/>
        <w:ind w:left="720" w:hanging="720"/>
        <w:rPr>
          <w:b/>
        </w:rPr>
      </w:pPr>
      <w:bookmarkStart w:id="21" w:name="FoodSafety"/>
      <w:r w:rsidRPr="24DCC8CF">
        <w:rPr>
          <w:b/>
          <w:bCs/>
        </w:rPr>
        <w:t>Food Safety</w:t>
      </w:r>
      <w:bookmarkEnd w:id="21"/>
    </w:p>
    <w:p w14:paraId="4AFDFA63" w14:textId="1F2CF04C" w:rsidR="00CE5AD5" w:rsidRPr="00A878D2" w:rsidRDefault="009C6FE0" w:rsidP="00A878D2">
      <w:pPr>
        <w:tabs>
          <w:tab w:val="left" w:pos="720"/>
        </w:tabs>
        <w:autoSpaceDE w:val="0"/>
        <w:autoSpaceDN w:val="0"/>
        <w:adjustRightInd w:val="0"/>
        <w:spacing w:line="240" w:lineRule="auto"/>
        <w:ind w:left="720" w:hanging="720"/>
        <w:rPr>
          <w:b/>
        </w:rPr>
      </w:pPr>
      <w:r w:rsidRPr="009C6FE0">
        <w:rPr>
          <w:bCs/>
        </w:rPr>
        <w:t>2.1</w:t>
      </w:r>
      <w:r>
        <w:t xml:space="preserve">    </w:t>
      </w:r>
      <w:hyperlink w:anchor="FoodSafetyIntroduction" w:history="1">
        <w:r w:rsidR="00CE5AD5" w:rsidRPr="00BB6DCE">
          <w:rPr>
            <w:rStyle w:val="Hyperlink"/>
          </w:rPr>
          <w:t>Introduction</w:t>
        </w:r>
      </w:hyperlink>
    </w:p>
    <w:p w14:paraId="0C7B7EBC" w14:textId="058D66F8" w:rsidR="00CE5AD5" w:rsidRPr="00BB6DCE" w:rsidRDefault="00CE5AD5" w:rsidP="00A878D2">
      <w:pPr>
        <w:tabs>
          <w:tab w:val="left" w:pos="900"/>
        </w:tabs>
        <w:autoSpaceDE w:val="0"/>
        <w:autoSpaceDN w:val="0"/>
        <w:adjustRightInd w:val="0"/>
        <w:spacing w:line="240" w:lineRule="auto"/>
        <w:ind w:left="540" w:hanging="540"/>
      </w:pPr>
      <w:r w:rsidRPr="00BB6DCE">
        <w:t>2.2</w:t>
      </w:r>
      <w:r w:rsidR="00A878D2">
        <w:tab/>
      </w:r>
      <w:hyperlink w:anchor="RetailFoodProtectionGuidelines" w:history="1">
        <w:r w:rsidRPr="00BB6DCE">
          <w:rPr>
            <w:rStyle w:val="Hyperlink"/>
          </w:rPr>
          <w:t>Retail Food Protection Guidelines</w:t>
        </w:r>
      </w:hyperlink>
      <w:r w:rsidRPr="00BB6DCE">
        <w:t xml:space="preserve"> </w:t>
      </w:r>
    </w:p>
    <w:p w14:paraId="78B9B2CF" w14:textId="79959957" w:rsidR="00CE5AD5" w:rsidRPr="00BB6DCE" w:rsidRDefault="00CE5AD5" w:rsidP="00A878D2">
      <w:pPr>
        <w:tabs>
          <w:tab w:val="left" w:pos="900"/>
        </w:tabs>
        <w:autoSpaceDE w:val="0"/>
        <w:autoSpaceDN w:val="0"/>
        <w:adjustRightInd w:val="0"/>
        <w:spacing w:line="240" w:lineRule="auto"/>
        <w:ind w:left="540" w:hanging="540"/>
      </w:pPr>
      <w:r w:rsidRPr="00BB6DCE">
        <w:t>2.3</w:t>
      </w:r>
      <w:r w:rsidRPr="00BB6DCE">
        <w:tab/>
      </w:r>
      <w:hyperlink w:anchor="FoodEnforcementGuidelines" w:history="1">
        <w:r w:rsidRPr="00BB6DCE">
          <w:rPr>
            <w:rStyle w:val="Hyperlink"/>
          </w:rPr>
          <w:t>Enforcement Guidelines</w:t>
        </w:r>
      </w:hyperlink>
    </w:p>
    <w:p w14:paraId="070D981A" w14:textId="7B28A639" w:rsidR="00CE5AD5" w:rsidRPr="00BB6DCE" w:rsidRDefault="00CE5AD5" w:rsidP="00A878D2">
      <w:pPr>
        <w:tabs>
          <w:tab w:val="left" w:pos="900"/>
        </w:tabs>
        <w:autoSpaceDE w:val="0"/>
        <w:autoSpaceDN w:val="0"/>
        <w:adjustRightInd w:val="0"/>
        <w:spacing w:line="240" w:lineRule="auto"/>
        <w:ind w:left="540" w:hanging="540"/>
      </w:pPr>
      <w:r w:rsidRPr="00BB6DCE">
        <w:t>2.4</w:t>
      </w:r>
      <w:r w:rsidRPr="00BB6DCE">
        <w:tab/>
      </w:r>
      <w:hyperlink w:anchor="TechnicalPointsandRuleInter" w:history="1">
        <w:r w:rsidRPr="00BB6DCE">
          <w:rPr>
            <w:rStyle w:val="Hyperlink"/>
          </w:rPr>
          <w:t>Technical Points and Rule Interpretations</w:t>
        </w:r>
      </w:hyperlink>
    </w:p>
    <w:p w14:paraId="2F90DC50" w14:textId="1A0B5DDE" w:rsidR="00CE5AD5" w:rsidRPr="00BB6DCE" w:rsidRDefault="00CE5AD5" w:rsidP="00A878D2">
      <w:pPr>
        <w:tabs>
          <w:tab w:val="left" w:pos="900"/>
        </w:tabs>
        <w:autoSpaceDE w:val="0"/>
        <w:autoSpaceDN w:val="0"/>
        <w:adjustRightInd w:val="0"/>
        <w:spacing w:line="240" w:lineRule="auto"/>
        <w:ind w:left="540" w:hanging="540"/>
      </w:pPr>
      <w:r w:rsidRPr="00BB6DCE">
        <w:t xml:space="preserve">2.5 </w:t>
      </w:r>
      <w:r w:rsidRPr="00BB6DCE">
        <w:tab/>
      </w:r>
      <w:hyperlink w:anchor="FarmersMarketGuidelines" w:history="1">
        <w:r w:rsidRPr="00BB6DCE">
          <w:rPr>
            <w:rStyle w:val="Hyperlink"/>
          </w:rPr>
          <w:t>Farmer’s Market Guidelines</w:t>
        </w:r>
      </w:hyperlink>
    </w:p>
    <w:p w14:paraId="6360ABBF" w14:textId="411CC159" w:rsidR="00CE5AD5" w:rsidRPr="00BB6DCE" w:rsidRDefault="00CE5AD5" w:rsidP="00A878D2">
      <w:pPr>
        <w:tabs>
          <w:tab w:val="left" w:pos="900"/>
        </w:tabs>
        <w:autoSpaceDE w:val="0"/>
        <w:autoSpaceDN w:val="0"/>
        <w:adjustRightInd w:val="0"/>
        <w:spacing w:line="240" w:lineRule="auto"/>
        <w:ind w:left="540" w:hanging="540"/>
      </w:pPr>
      <w:r w:rsidRPr="00BB6DCE">
        <w:t>2.6</w:t>
      </w:r>
      <w:r w:rsidRPr="00BB6DCE">
        <w:tab/>
      </w:r>
      <w:hyperlink w:anchor="FairsFestivalsandTemporaryEvents" w:history="1">
        <w:r w:rsidRPr="00BB6DCE">
          <w:rPr>
            <w:rStyle w:val="Hyperlink"/>
          </w:rPr>
          <w:t>Fairs, Festivals, and Temporary Events</w:t>
        </w:r>
      </w:hyperlink>
    </w:p>
    <w:p w14:paraId="0EA9B18E" w14:textId="073259EA" w:rsidR="00CE5AD5" w:rsidRPr="00BB6DCE" w:rsidRDefault="00CE5AD5" w:rsidP="00A878D2">
      <w:pPr>
        <w:tabs>
          <w:tab w:val="left" w:pos="900"/>
        </w:tabs>
        <w:autoSpaceDE w:val="0"/>
        <w:autoSpaceDN w:val="0"/>
        <w:adjustRightInd w:val="0"/>
        <w:spacing w:line="240" w:lineRule="auto"/>
        <w:ind w:left="540" w:hanging="540"/>
        <w:rPr>
          <w:strike/>
        </w:rPr>
      </w:pPr>
      <w:r w:rsidRPr="00BB6DCE">
        <w:t xml:space="preserve">2.7 </w:t>
      </w:r>
      <w:r w:rsidRPr="00BB6DCE">
        <w:tab/>
      </w:r>
      <w:hyperlink w:anchor="RecallProcedures" w:history="1">
        <w:r w:rsidRPr="00BB6DCE">
          <w:rPr>
            <w:rStyle w:val="Hyperlink"/>
          </w:rPr>
          <w:t>Recall Procedures</w:t>
        </w:r>
      </w:hyperlink>
    </w:p>
    <w:p w14:paraId="1F0D4F08" w14:textId="31B00CAC" w:rsidR="00CE5AD5" w:rsidRPr="00BB6DCE" w:rsidRDefault="00CE5AD5" w:rsidP="00A878D2">
      <w:pPr>
        <w:tabs>
          <w:tab w:val="left" w:pos="900"/>
        </w:tabs>
        <w:autoSpaceDE w:val="0"/>
        <w:autoSpaceDN w:val="0"/>
        <w:adjustRightInd w:val="0"/>
        <w:spacing w:line="240" w:lineRule="auto"/>
        <w:ind w:left="540" w:hanging="540"/>
      </w:pPr>
      <w:r w:rsidRPr="00BB6DCE">
        <w:t xml:space="preserve">2.8 </w:t>
      </w:r>
      <w:r w:rsidRPr="00BB6DCE">
        <w:tab/>
      </w:r>
      <w:hyperlink w:anchor="FoodborneIllnessInvestigations" w:history="1">
        <w:r w:rsidRPr="00BB6DCE">
          <w:rPr>
            <w:rStyle w:val="Hyperlink"/>
          </w:rPr>
          <w:t>Foodborne Illness Investigations</w:t>
        </w:r>
      </w:hyperlink>
    </w:p>
    <w:p w14:paraId="5C9DB375" w14:textId="49E2F1D5" w:rsidR="00CE5AD5" w:rsidRPr="00BB6DCE" w:rsidRDefault="00CE5AD5" w:rsidP="00A878D2">
      <w:pPr>
        <w:tabs>
          <w:tab w:val="left" w:pos="900"/>
        </w:tabs>
        <w:autoSpaceDE w:val="0"/>
        <w:autoSpaceDN w:val="0"/>
        <w:adjustRightInd w:val="0"/>
        <w:spacing w:line="240" w:lineRule="auto"/>
        <w:ind w:left="540" w:hanging="540"/>
      </w:pPr>
      <w:r w:rsidRPr="00BB6DCE">
        <w:t xml:space="preserve">2.9 </w:t>
      </w:r>
      <w:r w:rsidRPr="00BB6DCE">
        <w:tab/>
      </w:r>
      <w:hyperlink w:anchor="SpecializedProcessApproval" w:history="1">
        <w:r w:rsidRPr="0049188A">
          <w:rPr>
            <w:rStyle w:val="Hyperlink"/>
          </w:rPr>
          <w:t>Special Process Approval</w:t>
        </w:r>
      </w:hyperlink>
    </w:p>
    <w:p w14:paraId="28FA6945" w14:textId="22645FEF" w:rsidR="00CE5AD5" w:rsidRDefault="00CE5AD5" w:rsidP="00A878D2">
      <w:pPr>
        <w:tabs>
          <w:tab w:val="left" w:pos="900"/>
        </w:tabs>
        <w:autoSpaceDE w:val="0"/>
        <w:autoSpaceDN w:val="0"/>
        <w:adjustRightInd w:val="0"/>
        <w:spacing w:line="240" w:lineRule="auto"/>
        <w:ind w:left="540" w:hanging="540"/>
      </w:pPr>
      <w:r w:rsidRPr="00BB6DCE">
        <w:t xml:space="preserve">2.10 </w:t>
      </w:r>
      <w:r w:rsidRPr="00BB6DCE">
        <w:tab/>
      </w:r>
      <w:hyperlink w:anchor="ReducedOxygenPackaging" w:history="1">
        <w:r w:rsidRPr="00BB6DCE">
          <w:rPr>
            <w:rStyle w:val="Hyperlink"/>
          </w:rPr>
          <w:t>Reduced Oxygen Packaging (ROP)</w:t>
        </w:r>
      </w:hyperlink>
    </w:p>
    <w:p w14:paraId="29A546C6" w14:textId="617DD037" w:rsidR="00CE5AD5" w:rsidRPr="00BB6DCE" w:rsidRDefault="00CE5AD5" w:rsidP="00A878D2">
      <w:pPr>
        <w:tabs>
          <w:tab w:val="left" w:pos="900"/>
        </w:tabs>
        <w:autoSpaceDE w:val="0"/>
        <w:autoSpaceDN w:val="0"/>
        <w:adjustRightInd w:val="0"/>
        <w:spacing w:line="240" w:lineRule="auto"/>
        <w:ind w:left="540" w:hanging="540"/>
      </w:pPr>
      <w:r w:rsidRPr="00BB6DCE">
        <w:t>2.11</w:t>
      </w:r>
      <w:r w:rsidRPr="00BB6DCE">
        <w:tab/>
      </w:r>
      <w:hyperlink w:anchor="SummerFoodServiceProgram" w:history="1">
        <w:r w:rsidRPr="00BB6DCE">
          <w:rPr>
            <w:rStyle w:val="Hyperlink"/>
          </w:rPr>
          <w:t>Summer Food Service Program</w:t>
        </w:r>
      </w:hyperlink>
    </w:p>
    <w:p w14:paraId="4498D114" w14:textId="7FC10858" w:rsidR="00CE5AD5" w:rsidRPr="00BB6DCE" w:rsidRDefault="00CE5AD5" w:rsidP="00A878D2">
      <w:pPr>
        <w:tabs>
          <w:tab w:val="left" w:pos="900"/>
        </w:tabs>
        <w:autoSpaceDE w:val="0"/>
        <w:autoSpaceDN w:val="0"/>
        <w:adjustRightInd w:val="0"/>
        <w:spacing w:line="240" w:lineRule="auto"/>
        <w:ind w:left="540" w:hanging="540"/>
      </w:pPr>
      <w:r w:rsidRPr="00BB6DCE">
        <w:t>2.12</w:t>
      </w:r>
      <w:r w:rsidRPr="00BB6DCE">
        <w:tab/>
      </w:r>
      <w:hyperlink w:anchor="Standardization" w:history="1">
        <w:r w:rsidRPr="00BB6DCE">
          <w:rPr>
            <w:rStyle w:val="Hyperlink"/>
          </w:rPr>
          <w:t>Standardization</w:t>
        </w:r>
      </w:hyperlink>
    </w:p>
    <w:p w14:paraId="18606DFA" w14:textId="77777777" w:rsidR="00586140" w:rsidRDefault="00CE5AD5" w:rsidP="00A878D2">
      <w:pPr>
        <w:tabs>
          <w:tab w:val="left" w:pos="900"/>
        </w:tabs>
        <w:autoSpaceDE w:val="0"/>
        <w:autoSpaceDN w:val="0"/>
        <w:adjustRightInd w:val="0"/>
        <w:spacing w:line="240" w:lineRule="auto"/>
        <w:ind w:left="540" w:hanging="540"/>
        <w:rPr>
          <w:rStyle w:val="Hyperlink"/>
        </w:rPr>
      </w:pPr>
      <w:r w:rsidRPr="00BB6DCE">
        <w:t>2.13</w:t>
      </w:r>
      <w:r>
        <w:tab/>
      </w:r>
      <w:hyperlink w:anchor="FoodSamples" w:history="1">
        <w:r w:rsidRPr="00C930E9">
          <w:rPr>
            <w:rStyle w:val="Hyperlink"/>
          </w:rPr>
          <w:t>Food Samples for Laboratory Analysis</w:t>
        </w:r>
      </w:hyperlink>
    </w:p>
    <w:p w14:paraId="3599BA1E" w14:textId="70133182" w:rsidR="00CE5AD5" w:rsidRDefault="00586140" w:rsidP="00A878D2">
      <w:pPr>
        <w:tabs>
          <w:tab w:val="left" w:pos="900"/>
        </w:tabs>
        <w:autoSpaceDE w:val="0"/>
        <w:autoSpaceDN w:val="0"/>
        <w:adjustRightInd w:val="0"/>
        <w:spacing w:line="240" w:lineRule="auto"/>
        <w:ind w:left="540" w:hanging="540"/>
      </w:pPr>
      <w:r w:rsidRPr="00586140">
        <w:rPr>
          <w:rStyle w:val="Hyperlink"/>
          <w:color w:val="auto"/>
          <w:u w:val="none"/>
        </w:rPr>
        <w:t>2.14</w:t>
      </w:r>
      <w:r w:rsidRPr="00586140">
        <w:rPr>
          <w:rStyle w:val="Hyperlink"/>
          <w:u w:val="none"/>
        </w:rPr>
        <w:tab/>
      </w:r>
      <w:hyperlink w:anchor="FoodTrainingEHS" w:history="1">
        <w:r w:rsidRPr="00586140">
          <w:rPr>
            <w:rStyle w:val="Hyperlink"/>
          </w:rPr>
          <w:t>Training for New Environmental Health Specialists (EHS)</w:t>
        </w:r>
      </w:hyperlink>
      <w:r w:rsidR="00CE5AD5" w:rsidRPr="00BB6DCE">
        <w:tab/>
      </w:r>
    </w:p>
    <w:p w14:paraId="6585E02C" w14:textId="16569735" w:rsidR="00CE5AD5" w:rsidRPr="00BB6DCE" w:rsidRDefault="00CE5AD5" w:rsidP="00A878D2">
      <w:pPr>
        <w:tabs>
          <w:tab w:val="left" w:pos="900"/>
        </w:tabs>
        <w:autoSpaceDE w:val="0"/>
        <w:autoSpaceDN w:val="0"/>
        <w:adjustRightInd w:val="0"/>
        <w:spacing w:line="240" w:lineRule="auto"/>
        <w:ind w:left="540" w:hanging="540"/>
      </w:pPr>
      <w:r>
        <w:t>2.</w:t>
      </w:r>
      <w:r w:rsidR="00586140">
        <w:t>15</w:t>
      </w:r>
      <w:r>
        <w:tab/>
      </w:r>
      <w:hyperlink w:anchor="ManufacturedFoodProgram" w:history="1">
        <w:r w:rsidRPr="00BB6DCE">
          <w:rPr>
            <w:rStyle w:val="Hyperlink"/>
          </w:rPr>
          <w:t>Manufactured Food Program</w:t>
        </w:r>
      </w:hyperlink>
    </w:p>
    <w:p w14:paraId="5BF5D891" w14:textId="26C7C8F2" w:rsidR="00CE5AD5" w:rsidRPr="00BB6DCE" w:rsidRDefault="00CE5AD5" w:rsidP="00A878D2">
      <w:pPr>
        <w:tabs>
          <w:tab w:val="left" w:pos="900"/>
        </w:tabs>
        <w:autoSpaceDE w:val="0"/>
        <w:autoSpaceDN w:val="0"/>
        <w:adjustRightInd w:val="0"/>
        <w:spacing w:line="240" w:lineRule="auto"/>
        <w:ind w:left="540" w:hanging="540"/>
      </w:pPr>
      <w:r w:rsidRPr="00BB6DCE">
        <w:t>2.</w:t>
      </w:r>
      <w:r w:rsidR="00586140" w:rsidRPr="00BB6DCE">
        <w:t>1</w:t>
      </w:r>
      <w:r w:rsidR="00586140">
        <w:t>6</w:t>
      </w:r>
      <w:r w:rsidRPr="00BB6DCE">
        <w:tab/>
      </w:r>
      <w:hyperlink w:anchor="ProductTampering" w:history="1">
        <w:r w:rsidRPr="00BB6DCE">
          <w:rPr>
            <w:rStyle w:val="Hyperlink"/>
          </w:rPr>
          <w:t>Product Tampering</w:t>
        </w:r>
      </w:hyperlink>
    </w:p>
    <w:p w14:paraId="018211B0" w14:textId="6E52201D" w:rsidR="00CE5AD5" w:rsidRPr="00BB6DCE" w:rsidRDefault="00CE5AD5" w:rsidP="00A878D2">
      <w:pPr>
        <w:tabs>
          <w:tab w:val="left" w:pos="900"/>
        </w:tabs>
        <w:autoSpaceDE w:val="0"/>
        <w:autoSpaceDN w:val="0"/>
        <w:adjustRightInd w:val="0"/>
        <w:spacing w:line="240" w:lineRule="auto"/>
        <w:ind w:left="540" w:hanging="540"/>
      </w:pPr>
      <w:r w:rsidRPr="00BB6DCE">
        <w:t>2.</w:t>
      </w:r>
      <w:r w:rsidR="00586140" w:rsidRPr="00BB6DCE">
        <w:t>1</w:t>
      </w:r>
      <w:r w:rsidR="00586140">
        <w:t>7</w:t>
      </w:r>
      <w:r w:rsidRPr="00BB6DCE">
        <w:tab/>
      </w:r>
      <w:hyperlink w:anchor="FrozenDessertProgram" w:history="1">
        <w:r w:rsidRPr="00BB6DCE">
          <w:rPr>
            <w:rStyle w:val="Hyperlink"/>
          </w:rPr>
          <w:t>Frozen Dessert Program</w:t>
        </w:r>
      </w:hyperlink>
    </w:p>
    <w:p w14:paraId="2BA45EF9" w14:textId="5DC1B0CC" w:rsidR="00CE5AD5" w:rsidRPr="00BB6DCE" w:rsidRDefault="00CE5AD5" w:rsidP="00A878D2">
      <w:pPr>
        <w:tabs>
          <w:tab w:val="left" w:pos="900"/>
        </w:tabs>
        <w:autoSpaceDE w:val="0"/>
        <w:autoSpaceDN w:val="0"/>
        <w:adjustRightInd w:val="0"/>
        <w:spacing w:line="240" w:lineRule="auto"/>
        <w:ind w:left="540" w:hanging="540"/>
      </w:pPr>
      <w:r w:rsidRPr="00BB6DCE">
        <w:t>2.1</w:t>
      </w:r>
      <w:r>
        <w:t>8</w:t>
      </w:r>
      <w:r w:rsidRPr="00BB6DCE">
        <w:tab/>
        <w:t>Updates</w:t>
      </w:r>
    </w:p>
    <w:p w14:paraId="2C1E5B02" w14:textId="77777777" w:rsidR="00CE5AD5" w:rsidRDefault="00CE5AD5" w:rsidP="00CE5AD5">
      <w:pPr>
        <w:rPr>
          <w:b/>
        </w:rPr>
      </w:pPr>
    </w:p>
    <w:p w14:paraId="239636EB" w14:textId="77777777" w:rsidR="00CE5AD5" w:rsidRPr="00BB6DCE" w:rsidRDefault="00CE5AD5" w:rsidP="00CE5AD5">
      <w:pPr>
        <w:rPr>
          <w:b/>
          <w:color w:val="333333"/>
        </w:rPr>
      </w:pPr>
    </w:p>
    <w:p w14:paraId="54C58B05" w14:textId="785D1FFB" w:rsidR="00CE5AD5" w:rsidRPr="00BB6DCE" w:rsidRDefault="00CE5AD5" w:rsidP="00CE5AD5">
      <w:pPr>
        <w:spacing w:line="240" w:lineRule="auto"/>
        <w:jc w:val="center"/>
        <w:rPr>
          <w:b/>
        </w:rPr>
      </w:pPr>
      <w:bookmarkStart w:id="22" w:name="FoodSafetyIntroduction"/>
      <w:r w:rsidRPr="298422D6">
        <w:rPr>
          <w:b/>
          <w:bCs/>
        </w:rPr>
        <w:t xml:space="preserve">Introduction to </w:t>
      </w:r>
    </w:p>
    <w:p w14:paraId="39731AC1" w14:textId="77777777" w:rsidR="00CE5AD5" w:rsidRPr="00BB6DCE" w:rsidRDefault="00CE5AD5" w:rsidP="00CE5AD5">
      <w:pPr>
        <w:spacing w:line="240" w:lineRule="auto"/>
        <w:jc w:val="center"/>
        <w:rPr>
          <w:b/>
        </w:rPr>
      </w:pPr>
      <w:r w:rsidRPr="298422D6">
        <w:rPr>
          <w:b/>
          <w:bCs/>
        </w:rPr>
        <w:t>Food Protection Program</w:t>
      </w:r>
    </w:p>
    <w:bookmarkEnd w:id="22"/>
    <w:p w14:paraId="0FD63316" w14:textId="77777777" w:rsidR="00CE5AD5" w:rsidRPr="00BB6DCE" w:rsidRDefault="00CE5AD5" w:rsidP="00CE5AD5">
      <w:pPr>
        <w:pStyle w:val="NormalWeb"/>
        <w:spacing w:before="0" w:beforeAutospacing="0" w:after="0" w:afterAutospacing="0"/>
      </w:pPr>
    </w:p>
    <w:p w14:paraId="277285B8" w14:textId="77777777" w:rsidR="00CE5AD5" w:rsidRPr="00BB6DCE" w:rsidRDefault="00CE5AD5" w:rsidP="00CE5AD5">
      <w:pPr>
        <w:pStyle w:val="NormalWeb"/>
        <w:spacing w:before="0" w:beforeAutospacing="0" w:after="0" w:afterAutospacing="0" w:line="276" w:lineRule="auto"/>
      </w:pPr>
      <w:r w:rsidRPr="00BB6DCE">
        <w:t>Throughout Missouri, the Department of Health and Senior Services (DHSS) and Local Public Health Agencies (</w:t>
      </w:r>
      <w:r w:rsidRPr="00060240">
        <w:t>LPHAs</w:t>
      </w:r>
      <w:r w:rsidRPr="00BB6DCE">
        <w:t xml:space="preserve">) regulate food establishments and food processing plants to </w:t>
      </w:r>
      <w:r>
        <w:t>en</w:t>
      </w:r>
      <w:r w:rsidRPr="00BB6DCE">
        <w:t>sure</w:t>
      </w:r>
      <w:r>
        <w:t xml:space="preserve"> these</w:t>
      </w:r>
      <w:r w:rsidRPr="00BB6DCE">
        <w:t xml:space="preserve"> facilities are preparing, handling, serving, storing </w:t>
      </w:r>
      <w:r>
        <w:t xml:space="preserve">and transporting </w:t>
      </w:r>
      <w:r w:rsidRPr="00BB6DCE">
        <w:t>food that is safe for consumption</w:t>
      </w:r>
      <w:r>
        <w:t xml:space="preserve">.  </w:t>
      </w:r>
      <w:r w:rsidRPr="00BB6DCE">
        <w:t>In addition</w:t>
      </w:r>
      <w:r>
        <w:t xml:space="preserve"> to inspections</w:t>
      </w:r>
      <w:r w:rsidRPr="00BB6DCE">
        <w:t xml:space="preserve">, DHSS and </w:t>
      </w:r>
      <w:r w:rsidRPr="00060240">
        <w:t>LPHAs</w:t>
      </w:r>
      <w:r w:rsidRPr="00BB6DCE">
        <w:t xml:space="preserve"> provide technical assistance and training on food safety issues to the foodservice industry.  Personnel from these agencies also provide information to consumers on safe food handling practices, including personal hygiene, food</w:t>
      </w:r>
      <w:r>
        <w:t xml:space="preserve"> preparation and food storage.   I</w:t>
      </w:r>
      <w:r w:rsidRPr="00BB6DCE">
        <w:t xml:space="preserve">t is through education and regulation that DHSS and </w:t>
      </w:r>
      <w:r w:rsidRPr="00E866CA">
        <w:t>LPHA</w:t>
      </w:r>
      <w:r>
        <w:t>s</w:t>
      </w:r>
      <w:r w:rsidRPr="00BB6DCE">
        <w:t xml:space="preserve"> decrease the incidence of foodborne illness.</w:t>
      </w:r>
    </w:p>
    <w:p w14:paraId="6F80BC8E" w14:textId="77777777" w:rsidR="00CE5AD5" w:rsidRPr="00BB6DCE" w:rsidRDefault="00CE5AD5" w:rsidP="00CE5AD5">
      <w:pPr>
        <w:rPr>
          <w:b/>
        </w:rPr>
      </w:pPr>
    </w:p>
    <w:p w14:paraId="38CE9630" w14:textId="77777777" w:rsidR="00CE5AD5" w:rsidRPr="00BB6DCE" w:rsidRDefault="00CE5AD5" w:rsidP="00CE5AD5">
      <w:pPr>
        <w:rPr>
          <w:b/>
        </w:rPr>
      </w:pPr>
      <w:r w:rsidRPr="00BB6DCE">
        <w:rPr>
          <w:b/>
        </w:rPr>
        <w:t>Governmental Agencies</w:t>
      </w:r>
    </w:p>
    <w:p w14:paraId="686479FD" w14:textId="77777777" w:rsidR="00CE5AD5" w:rsidRPr="00BB6DCE" w:rsidRDefault="00CE5AD5" w:rsidP="00CE5AD5">
      <w:pPr>
        <w:spacing w:line="240" w:lineRule="auto"/>
      </w:pPr>
      <w:r>
        <w:t xml:space="preserve">A </w:t>
      </w:r>
      <w:r w:rsidRPr="00BB6DCE">
        <w:t>wide array of governmental entities in the state</w:t>
      </w:r>
      <w:r>
        <w:t xml:space="preserve"> conduct f</w:t>
      </w:r>
      <w:r w:rsidRPr="00BB6DCE">
        <w:t>ood safety activities, as outlined below:</w:t>
      </w:r>
    </w:p>
    <w:p w14:paraId="71A8D4D8" w14:textId="77777777" w:rsidR="00CE5AD5" w:rsidRDefault="00CE5AD5" w:rsidP="00CE5AD5">
      <w:pPr>
        <w:spacing w:line="240" w:lineRule="auto"/>
        <w:rPr>
          <w:u w:val="single"/>
        </w:rPr>
      </w:pPr>
    </w:p>
    <w:p w14:paraId="4F9AA6B6" w14:textId="6D742231" w:rsidR="00CF4042" w:rsidRPr="00CF4042" w:rsidRDefault="00CE5AD5" w:rsidP="00CE5AD5">
      <w:pPr>
        <w:spacing w:line="240" w:lineRule="auto"/>
        <w:rPr>
          <w:b/>
          <w:bCs/>
          <w:u w:val="single"/>
        </w:rPr>
      </w:pPr>
      <w:r w:rsidRPr="00CF4042">
        <w:rPr>
          <w:b/>
          <w:bCs/>
          <w:u w:val="single"/>
        </w:rPr>
        <w:t>Federal:</w:t>
      </w:r>
    </w:p>
    <w:p w14:paraId="68D2811B" w14:textId="77777777" w:rsidR="00450953" w:rsidRDefault="00CE5AD5" w:rsidP="00450953">
      <w:r w:rsidRPr="00CF4042">
        <w:rPr>
          <w:b/>
          <w:bCs/>
        </w:rPr>
        <w:t>FDA</w:t>
      </w:r>
      <w:r w:rsidR="00CF4042">
        <w:t xml:space="preserve"> - </w:t>
      </w:r>
      <w:r w:rsidRPr="00BB6DCE">
        <w:t>United States Food and Drug Administration</w:t>
      </w:r>
    </w:p>
    <w:p w14:paraId="79DB3354" w14:textId="5E972E27" w:rsidR="00CE5AD5" w:rsidRPr="00BB6DCE" w:rsidRDefault="00CE5AD5" w:rsidP="00450953">
      <w:r>
        <w:t>Regulates:</w:t>
      </w:r>
    </w:p>
    <w:p w14:paraId="694D2895" w14:textId="77777777" w:rsidR="00CE5AD5" w:rsidRPr="00BB6DCE" w:rsidRDefault="00CE5AD5" w:rsidP="00CE5AD5">
      <w:pPr>
        <w:pStyle w:val="ListParagraph"/>
        <w:numPr>
          <w:ilvl w:val="0"/>
          <w:numId w:val="1"/>
        </w:numPr>
        <w:spacing w:line="276" w:lineRule="auto"/>
        <w:contextualSpacing/>
        <w:rPr>
          <w:rFonts w:ascii="Times New Roman" w:hAnsi="Times New Roman"/>
          <w:sz w:val="24"/>
          <w:szCs w:val="24"/>
        </w:rPr>
      </w:pPr>
      <w:r>
        <w:rPr>
          <w:rFonts w:ascii="Times New Roman" w:hAnsi="Times New Roman"/>
          <w:sz w:val="24"/>
          <w:szCs w:val="24"/>
        </w:rPr>
        <w:t>I</w:t>
      </w:r>
      <w:r w:rsidRPr="00BB6DCE">
        <w:rPr>
          <w:rFonts w:ascii="Times New Roman" w:hAnsi="Times New Roman"/>
          <w:sz w:val="24"/>
          <w:szCs w:val="24"/>
        </w:rPr>
        <w:t>mported food</w:t>
      </w:r>
      <w:r>
        <w:rPr>
          <w:rFonts w:ascii="Times New Roman" w:hAnsi="Times New Roman"/>
          <w:sz w:val="24"/>
          <w:szCs w:val="24"/>
        </w:rPr>
        <w:t>;</w:t>
      </w:r>
    </w:p>
    <w:p w14:paraId="501ABAC3" w14:textId="77777777" w:rsidR="00CE5AD5" w:rsidRPr="00BB6DCE" w:rsidRDefault="00CE5AD5" w:rsidP="00CE5AD5">
      <w:pPr>
        <w:pStyle w:val="ListParagraph"/>
        <w:numPr>
          <w:ilvl w:val="0"/>
          <w:numId w:val="1"/>
        </w:numPr>
        <w:spacing w:line="276" w:lineRule="auto"/>
        <w:contextualSpacing/>
        <w:rPr>
          <w:rFonts w:ascii="Times New Roman" w:hAnsi="Times New Roman"/>
          <w:sz w:val="24"/>
          <w:szCs w:val="24"/>
        </w:rPr>
      </w:pPr>
      <w:r w:rsidRPr="24DCC8CF">
        <w:rPr>
          <w:rFonts w:ascii="Times New Roman" w:hAnsi="Times New Roman"/>
          <w:sz w:val="24"/>
          <w:szCs w:val="24"/>
        </w:rPr>
        <w:t>Food in interstate commerce (moving between states); and</w:t>
      </w:r>
    </w:p>
    <w:p w14:paraId="2C7BB47E" w14:textId="7EDB40BB" w:rsidR="00CE5AD5" w:rsidRDefault="00CE5AD5" w:rsidP="00CE5AD5">
      <w:pPr>
        <w:pStyle w:val="ListParagraph"/>
        <w:numPr>
          <w:ilvl w:val="0"/>
          <w:numId w:val="1"/>
        </w:numPr>
        <w:spacing w:line="276" w:lineRule="auto"/>
        <w:contextualSpacing/>
        <w:rPr>
          <w:rFonts w:ascii="Times New Roman" w:hAnsi="Times New Roman"/>
          <w:sz w:val="24"/>
          <w:szCs w:val="24"/>
        </w:rPr>
      </w:pPr>
      <w:r>
        <w:rPr>
          <w:rFonts w:ascii="Times New Roman" w:hAnsi="Times New Roman"/>
          <w:sz w:val="24"/>
          <w:szCs w:val="24"/>
        </w:rPr>
        <w:t>Shell egg production facilities.</w:t>
      </w:r>
    </w:p>
    <w:p w14:paraId="20C7FD99" w14:textId="77777777" w:rsidR="00CE5AD5" w:rsidRPr="00D0466A" w:rsidRDefault="00CE5AD5" w:rsidP="00450953">
      <w:pPr>
        <w:contextualSpacing/>
      </w:pPr>
      <w:r>
        <w:t>Provides:</w:t>
      </w:r>
    </w:p>
    <w:p w14:paraId="3358966C" w14:textId="77777777" w:rsidR="00CE5AD5" w:rsidRPr="00BB6DCE" w:rsidRDefault="00CE5AD5" w:rsidP="00CE5AD5">
      <w:pPr>
        <w:pStyle w:val="ListParagraph"/>
        <w:numPr>
          <w:ilvl w:val="0"/>
          <w:numId w:val="1"/>
        </w:numPr>
        <w:spacing w:line="276" w:lineRule="auto"/>
        <w:contextualSpacing/>
        <w:rPr>
          <w:rFonts w:ascii="Times New Roman" w:hAnsi="Times New Roman"/>
          <w:sz w:val="24"/>
          <w:szCs w:val="24"/>
        </w:rPr>
      </w:pPr>
      <w:r w:rsidRPr="00BB6DCE">
        <w:rPr>
          <w:rFonts w:ascii="Times New Roman" w:hAnsi="Times New Roman"/>
          <w:sz w:val="24"/>
          <w:szCs w:val="24"/>
        </w:rPr>
        <w:t>Staff</w:t>
      </w:r>
      <w:r>
        <w:rPr>
          <w:rFonts w:ascii="Times New Roman" w:hAnsi="Times New Roman"/>
          <w:sz w:val="24"/>
          <w:szCs w:val="24"/>
        </w:rPr>
        <w:t xml:space="preserve"> to </w:t>
      </w:r>
      <w:r w:rsidRPr="00BB6DCE">
        <w:rPr>
          <w:rFonts w:ascii="Times New Roman" w:hAnsi="Times New Roman"/>
          <w:sz w:val="24"/>
          <w:szCs w:val="24"/>
        </w:rPr>
        <w:t>inspect food processing plants</w:t>
      </w:r>
      <w:r>
        <w:rPr>
          <w:rFonts w:ascii="Times New Roman" w:hAnsi="Times New Roman"/>
          <w:sz w:val="24"/>
          <w:szCs w:val="24"/>
        </w:rPr>
        <w:t xml:space="preserve"> within Missouri;</w:t>
      </w:r>
    </w:p>
    <w:p w14:paraId="688F7DC8" w14:textId="77777777" w:rsidR="00CE5AD5" w:rsidRPr="00BB6DCE" w:rsidRDefault="00CE5AD5" w:rsidP="00CE5AD5">
      <w:pPr>
        <w:pStyle w:val="ListParagraph"/>
        <w:numPr>
          <w:ilvl w:val="0"/>
          <w:numId w:val="1"/>
        </w:numPr>
        <w:spacing w:line="276" w:lineRule="auto"/>
        <w:contextualSpacing/>
        <w:rPr>
          <w:rFonts w:ascii="Times New Roman" w:hAnsi="Times New Roman"/>
          <w:sz w:val="24"/>
          <w:szCs w:val="24"/>
        </w:rPr>
      </w:pPr>
      <w:r>
        <w:rPr>
          <w:rFonts w:ascii="Times New Roman" w:hAnsi="Times New Roman"/>
          <w:sz w:val="24"/>
          <w:szCs w:val="24"/>
        </w:rPr>
        <w:lastRenderedPageBreak/>
        <w:t>T</w:t>
      </w:r>
      <w:r w:rsidRPr="00BB6DCE">
        <w:rPr>
          <w:rFonts w:ascii="Times New Roman" w:hAnsi="Times New Roman"/>
          <w:sz w:val="24"/>
          <w:szCs w:val="24"/>
        </w:rPr>
        <w:t>echnical assistance and support to state food safety programs</w:t>
      </w:r>
      <w:r>
        <w:rPr>
          <w:rFonts w:ascii="Times New Roman" w:hAnsi="Times New Roman"/>
          <w:sz w:val="24"/>
          <w:szCs w:val="24"/>
        </w:rPr>
        <w:t>;</w:t>
      </w:r>
    </w:p>
    <w:p w14:paraId="63D9459C" w14:textId="77777777" w:rsidR="00CE5AD5" w:rsidRPr="00BB6DCE" w:rsidRDefault="00CE5AD5" w:rsidP="00CE5AD5">
      <w:pPr>
        <w:pStyle w:val="ListParagraph"/>
        <w:numPr>
          <w:ilvl w:val="0"/>
          <w:numId w:val="1"/>
        </w:numPr>
        <w:spacing w:line="276" w:lineRule="auto"/>
        <w:contextualSpacing/>
        <w:rPr>
          <w:rFonts w:ascii="Times New Roman" w:hAnsi="Times New Roman"/>
          <w:sz w:val="24"/>
          <w:szCs w:val="24"/>
        </w:rPr>
      </w:pPr>
      <w:r>
        <w:rPr>
          <w:rFonts w:ascii="Times New Roman" w:hAnsi="Times New Roman"/>
          <w:sz w:val="24"/>
          <w:szCs w:val="24"/>
        </w:rPr>
        <w:t>S</w:t>
      </w:r>
      <w:r w:rsidRPr="00BB6DCE">
        <w:rPr>
          <w:rFonts w:ascii="Times New Roman" w:hAnsi="Times New Roman"/>
          <w:sz w:val="24"/>
          <w:szCs w:val="24"/>
        </w:rPr>
        <w:t>urveys and evaluations of state food safety programs</w:t>
      </w:r>
      <w:r>
        <w:rPr>
          <w:rFonts w:ascii="Times New Roman" w:hAnsi="Times New Roman"/>
          <w:sz w:val="24"/>
          <w:szCs w:val="24"/>
        </w:rPr>
        <w:t>;</w:t>
      </w:r>
    </w:p>
    <w:p w14:paraId="2150575A" w14:textId="77777777" w:rsidR="00CE5AD5" w:rsidRPr="00BB6DCE" w:rsidRDefault="00CE5AD5" w:rsidP="00CE5AD5">
      <w:pPr>
        <w:pStyle w:val="ListParagraph"/>
        <w:numPr>
          <w:ilvl w:val="0"/>
          <w:numId w:val="1"/>
        </w:numPr>
        <w:spacing w:line="276" w:lineRule="auto"/>
        <w:contextualSpacing/>
        <w:rPr>
          <w:rFonts w:ascii="Times New Roman" w:hAnsi="Times New Roman"/>
          <w:sz w:val="24"/>
          <w:szCs w:val="24"/>
        </w:rPr>
      </w:pPr>
      <w:r>
        <w:rPr>
          <w:rFonts w:ascii="Times New Roman" w:hAnsi="Times New Roman"/>
          <w:sz w:val="24"/>
          <w:szCs w:val="24"/>
        </w:rPr>
        <w:t>F</w:t>
      </w:r>
      <w:r w:rsidRPr="00BB6DCE">
        <w:rPr>
          <w:rFonts w:ascii="Times New Roman" w:hAnsi="Times New Roman"/>
          <w:sz w:val="24"/>
          <w:szCs w:val="24"/>
        </w:rPr>
        <w:t>unding in support of state food safety programs</w:t>
      </w:r>
      <w:r>
        <w:rPr>
          <w:rFonts w:ascii="Times New Roman" w:hAnsi="Times New Roman"/>
          <w:sz w:val="24"/>
          <w:szCs w:val="24"/>
        </w:rPr>
        <w:t>; and</w:t>
      </w:r>
    </w:p>
    <w:p w14:paraId="2233DDD5" w14:textId="77777777" w:rsidR="00CE5AD5" w:rsidRPr="00BB6DCE" w:rsidRDefault="00CE5AD5" w:rsidP="00CE5AD5">
      <w:pPr>
        <w:pStyle w:val="ListParagraph"/>
        <w:numPr>
          <w:ilvl w:val="0"/>
          <w:numId w:val="1"/>
        </w:numPr>
        <w:spacing w:line="276" w:lineRule="auto"/>
        <w:contextualSpacing/>
        <w:rPr>
          <w:rFonts w:ascii="Times New Roman" w:hAnsi="Times New Roman"/>
          <w:sz w:val="24"/>
          <w:szCs w:val="24"/>
        </w:rPr>
      </w:pPr>
      <w:r>
        <w:rPr>
          <w:rFonts w:ascii="Times New Roman" w:hAnsi="Times New Roman"/>
          <w:sz w:val="24"/>
          <w:szCs w:val="24"/>
        </w:rPr>
        <w:t>O</w:t>
      </w:r>
      <w:r w:rsidRPr="00BB6DCE">
        <w:rPr>
          <w:rFonts w:ascii="Times New Roman" w:hAnsi="Times New Roman"/>
          <w:sz w:val="24"/>
          <w:szCs w:val="24"/>
        </w:rPr>
        <w:t>versight of the Conference for Food Protection</w:t>
      </w:r>
      <w:r>
        <w:rPr>
          <w:rFonts w:ascii="Times New Roman" w:hAnsi="Times New Roman"/>
          <w:sz w:val="24"/>
          <w:szCs w:val="24"/>
        </w:rPr>
        <w:t>.  During this conference c</w:t>
      </w:r>
      <w:r w:rsidRPr="00BB6DCE">
        <w:rPr>
          <w:rFonts w:ascii="Times New Roman" w:hAnsi="Times New Roman"/>
          <w:sz w:val="24"/>
          <w:szCs w:val="24"/>
        </w:rPr>
        <w:t xml:space="preserve">hanges to the FDA </w:t>
      </w:r>
      <w:r>
        <w:rPr>
          <w:rFonts w:ascii="Times New Roman" w:hAnsi="Times New Roman"/>
          <w:sz w:val="24"/>
          <w:szCs w:val="24"/>
        </w:rPr>
        <w:t xml:space="preserve">model </w:t>
      </w:r>
      <w:r w:rsidRPr="00BB6DCE">
        <w:rPr>
          <w:rFonts w:ascii="Times New Roman" w:hAnsi="Times New Roman"/>
          <w:sz w:val="24"/>
          <w:szCs w:val="24"/>
        </w:rPr>
        <w:t>food code</w:t>
      </w:r>
      <w:r>
        <w:rPr>
          <w:rFonts w:ascii="Times New Roman" w:hAnsi="Times New Roman"/>
          <w:sz w:val="24"/>
          <w:szCs w:val="24"/>
        </w:rPr>
        <w:t xml:space="preserve"> and development of guidance documents for food safety programs are recommended</w:t>
      </w:r>
      <w:r w:rsidRPr="00BB6DCE">
        <w:rPr>
          <w:rFonts w:ascii="Times New Roman" w:hAnsi="Times New Roman"/>
          <w:sz w:val="24"/>
          <w:szCs w:val="24"/>
        </w:rPr>
        <w:t>.</w:t>
      </w:r>
    </w:p>
    <w:p w14:paraId="3AD1E874" w14:textId="79BF90F6" w:rsidR="00CE5AD5" w:rsidRDefault="00CE5AD5" w:rsidP="00CE5AD5">
      <w:r w:rsidRPr="00CF4042">
        <w:rPr>
          <w:b/>
          <w:bCs/>
        </w:rPr>
        <w:t>USDA</w:t>
      </w:r>
      <w:r w:rsidR="00CF4042">
        <w:t xml:space="preserve"> - </w:t>
      </w:r>
      <w:r w:rsidRPr="00BB6DCE">
        <w:t>United States Department of Agriculture</w:t>
      </w:r>
    </w:p>
    <w:p w14:paraId="21CF8D33" w14:textId="77777777" w:rsidR="00CE5AD5" w:rsidRPr="00BB6DCE" w:rsidRDefault="00CE5AD5" w:rsidP="00450953">
      <w:r>
        <w:t xml:space="preserve">Regulates: </w:t>
      </w:r>
    </w:p>
    <w:p w14:paraId="326895F3" w14:textId="77777777" w:rsidR="00CE5AD5" w:rsidRPr="00BB6DCE" w:rsidRDefault="00CE5AD5" w:rsidP="00CE5AD5">
      <w:pPr>
        <w:pStyle w:val="ListParagraph"/>
        <w:numPr>
          <w:ilvl w:val="0"/>
          <w:numId w:val="2"/>
        </w:numPr>
        <w:spacing w:line="276" w:lineRule="auto"/>
        <w:contextualSpacing/>
        <w:rPr>
          <w:rFonts w:ascii="Times New Roman" w:hAnsi="Times New Roman"/>
          <w:sz w:val="24"/>
          <w:szCs w:val="24"/>
        </w:rPr>
      </w:pPr>
      <w:r>
        <w:rPr>
          <w:rFonts w:ascii="Times New Roman" w:hAnsi="Times New Roman"/>
          <w:sz w:val="24"/>
          <w:szCs w:val="24"/>
        </w:rPr>
        <w:t>T</w:t>
      </w:r>
      <w:r w:rsidRPr="00BB6DCE">
        <w:rPr>
          <w:rFonts w:ascii="Times New Roman" w:hAnsi="Times New Roman"/>
          <w:sz w:val="24"/>
          <w:szCs w:val="24"/>
        </w:rPr>
        <w:t>he sale of meat and poultry products in interstate commerce</w:t>
      </w:r>
      <w:r>
        <w:rPr>
          <w:rFonts w:ascii="Times New Roman" w:hAnsi="Times New Roman"/>
          <w:sz w:val="24"/>
          <w:szCs w:val="24"/>
        </w:rPr>
        <w:t>;</w:t>
      </w:r>
    </w:p>
    <w:p w14:paraId="714D5C7F" w14:textId="77777777" w:rsidR="00CE5AD5" w:rsidRDefault="00CE5AD5" w:rsidP="00CE5AD5">
      <w:pPr>
        <w:pStyle w:val="ListParagraph"/>
        <w:numPr>
          <w:ilvl w:val="0"/>
          <w:numId w:val="2"/>
        </w:numPr>
        <w:spacing w:line="276" w:lineRule="auto"/>
        <w:contextualSpacing/>
        <w:rPr>
          <w:rFonts w:ascii="Times New Roman" w:hAnsi="Times New Roman"/>
          <w:sz w:val="24"/>
          <w:szCs w:val="24"/>
        </w:rPr>
      </w:pPr>
      <w:r>
        <w:rPr>
          <w:rFonts w:ascii="Times New Roman" w:hAnsi="Times New Roman"/>
          <w:sz w:val="24"/>
          <w:szCs w:val="24"/>
        </w:rPr>
        <w:t>M</w:t>
      </w:r>
      <w:r w:rsidRPr="00BB6DCE">
        <w:rPr>
          <w:rFonts w:ascii="Times New Roman" w:hAnsi="Times New Roman"/>
          <w:sz w:val="24"/>
          <w:szCs w:val="24"/>
        </w:rPr>
        <w:t>eat production facilities</w:t>
      </w:r>
      <w:r>
        <w:rPr>
          <w:rFonts w:ascii="Times New Roman" w:hAnsi="Times New Roman"/>
          <w:sz w:val="24"/>
          <w:szCs w:val="24"/>
        </w:rPr>
        <w:t>; and</w:t>
      </w:r>
    </w:p>
    <w:p w14:paraId="3FE27071" w14:textId="77777777" w:rsidR="00CE5AD5" w:rsidRPr="00BB6DCE" w:rsidRDefault="00CE5AD5" w:rsidP="00CE5AD5">
      <w:pPr>
        <w:pStyle w:val="ListParagraph"/>
        <w:numPr>
          <w:ilvl w:val="0"/>
          <w:numId w:val="2"/>
        </w:numPr>
        <w:spacing w:line="276" w:lineRule="auto"/>
        <w:contextualSpacing/>
        <w:rPr>
          <w:rFonts w:ascii="Times New Roman" w:hAnsi="Times New Roman"/>
          <w:sz w:val="24"/>
          <w:szCs w:val="24"/>
        </w:rPr>
      </w:pPr>
      <w:r>
        <w:rPr>
          <w:rFonts w:ascii="Times New Roman" w:hAnsi="Times New Roman"/>
          <w:sz w:val="24"/>
          <w:szCs w:val="24"/>
        </w:rPr>
        <w:t>Egg and egg product processing facilities.</w:t>
      </w:r>
    </w:p>
    <w:p w14:paraId="6D008613" w14:textId="270E6C48" w:rsidR="00CE5AD5" w:rsidRDefault="00CE5AD5" w:rsidP="00CE5AD5">
      <w:r w:rsidRPr="00CF4042">
        <w:rPr>
          <w:b/>
          <w:bCs/>
        </w:rPr>
        <w:t>CDC</w:t>
      </w:r>
      <w:r w:rsidR="00CF4042">
        <w:t xml:space="preserve"> - </w:t>
      </w:r>
      <w:r w:rsidRPr="00BB6DCE">
        <w:t>Centers for Disease Control and Prevention</w:t>
      </w:r>
    </w:p>
    <w:p w14:paraId="48247DBD" w14:textId="77777777" w:rsidR="00CE5AD5" w:rsidRPr="00BB6DCE" w:rsidRDefault="00CE5AD5" w:rsidP="00450953">
      <w:r>
        <w:t xml:space="preserve">Provides: </w:t>
      </w:r>
    </w:p>
    <w:p w14:paraId="3AF898CC" w14:textId="77777777" w:rsidR="00CE5AD5" w:rsidRPr="00BB6DCE" w:rsidRDefault="00CE5AD5" w:rsidP="00CE5AD5">
      <w:pPr>
        <w:pStyle w:val="ListParagraph"/>
        <w:numPr>
          <w:ilvl w:val="0"/>
          <w:numId w:val="3"/>
        </w:numPr>
        <w:spacing w:line="276" w:lineRule="auto"/>
        <w:contextualSpacing/>
        <w:rPr>
          <w:rFonts w:ascii="Times New Roman" w:hAnsi="Times New Roman"/>
          <w:sz w:val="24"/>
          <w:szCs w:val="24"/>
        </w:rPr>
      </w:pPr>
      <w:r w:rsidRPr="00BB6DCE">
        <w:rPr>
          <w:rFonts w:ascii="Times New Roman" w:hAnsi="Times New Roman"/>
          <w:sz w:val="24"/>
          <w:szCs w:val="24"/>
        </w:rPr>
        <w:t>Coordinat</w:t>
      </w:r>
      <w:r>
        <w:rPr>
          <w:rFonts w:ascii="Times New Roman" w:hAnsi="Times New Roman"/>
          <w:sz w:val="24"/>
          <w:szCs w:val="24"/>
        </w:rPr>
        <w:t>ion</w:t>
      </w:r>
      <w:r w:rsidRPr="00BB6DCE">
        <w:rPr>
          <w:rFonts w:ascii="Times New Roman" w:hAnsi="Times New Roman"/>
          <w:sz w:val="24"/>
          <w:szCs w:val="24"/>
        </w:rPr>
        <w:t xml:space="preserve"> and assist</w:t>
      </w:r>
      <w:r>
        <w:rPr>
          <w:rFonts w:ascii="Times New Roman" w:hAnsi="Times New Roman"/>
          <w:sz w:val="24"/>
          <w:szCs w:val="24"/>
        </w:rPr>
        <w:t>ance</w:t>
      </w:r>
      <w:r w:rsidRPr="00BB6DCE">
        <w:rPr>
          <w:rFonts w:ascii="Times New Roman" w:hAnsi="Times New Roman"/>
          <w:sz w:val="24"/>
          <w:szCs w:val="24"/>
        </w:rPr>
        <w:t xml:space="preserve"> with multistate foodborne disease investigations</w:t>
      </w:r>
      <w:r>
        <w:rPr>
          <w:rFonts w:ascii="Times New Roman" w:hAnsi="Times New Roman"/>
          <w:sz w:val="24"/>
          <w:szCs w:val="24"/>
        </w:rPr>
        <w:t>;</w:t>
      </w:r>
    </w:p>
    <w:p w14:paraId="6E0A9B7B" w14:textId="77777777" w:rsidR="00CE5AD5" w:rsidRPr="00BB6DCE" w:rsidRDefault="00CE5AD5" w:rsidP="00CE5AD5">
      <w:pPr>
        <w:pStyle w:val="ListParagraph"/>
        <w:numPr>
          <w:ilvl w:val="0"/>
          <w:numId w:val="3"/>
        </w:numPr>
        <w:spacing w:line="276" w:lineRule="auto"/>
        <w:contextualSpacing/>
        <w:rPr>
          <w:rFonts w:ascii="Times New Roman" w:hAnsi="Times New Roman"/>
          <w:sz w:val="24"/>
          <w:szCs w:val="24"/>
        </w:rPr>
      </w:pPr>
      <w:r>
        <w:rPr>
          <w:rFonts w:ascii="Times New Roman" w:hAnsi="Times New Roman"/>
          <w:sz w:val="24"/>
          <w:szCs w:val="24"/>
        </w:rPr>
        <w:t>A</w:t>
      </w:r>
      <w:r w:rsidRPr="00BB6DCE">
        <w:rPr>
          <w:rFonts w:ascii="Times New Roman" w:hAnsi="Times New Roman"/>
          <w:sz w:val="24"/>
          <w:szCs w:val="24"/>
        </w:rPr>
        <w:t xml:space="preserve">nalyzes </w:t>
      </w:r>
      <w:r>
        <w:rPr>
          <w:rFonts w:ascii="Times New Roman" w:hAnsi="Times New Roman"/>
          <w:sz w:val="24"/>
          <w:szCs w:val="24"/>
        </w:rPr>
        <w:t xml:space="preserve">of </w:t>
      </w:r>
      <w:r w:rsidRPr="00BB6DCE">
        <w:rPr>
          <w:rFonts w:ascii="Times New Roman" w:hAnsi="Times New Roman"/>
          <w:sz w:val="24"/>
          <w:szCs w:val="24"/>
        </w:rPr>
        <w:t>foodborne disease data</w:t>
      </w:r>
      <w:r>
        <w:rPr>
          <w:rFonts w:ascii="Times New Roman" w:hAnsi="Times New Roman"/>
          <w:sz w:val="24"/>
          <w:szCs w:val="24"/>
        </w:rPr>
        <w:t>; and</w:t>
      </w:r>
    </w:p>
    <w:p w14:paraId="27FBA191" w14:textId="77777777" w:rsidR="00CE5AD5" w:rsidRPr="00BB6DCE" w:rsidRDefault="00CE5AD5" w:rsidP="00CE5AD5">
      <w:pPr>
        <w:pStyle w:val="ListParagraph"/>
        <w:numPr>
          <w:ilvl w:val="0"/>
          <w:numId w:val="3"/>
        </w:numPr>
        <w:spacing w:line="276" w:lineRule="auto"/>
        <w:contextualSpacing/>
        <w:rPr>
          <w:rFonts w:ascii="Times New Roman" w:hAnsi="Times New Roman"/>
          <w:sz w:val="24"/>
          <w:szCs w:val="24"/>
        </w:rPr>
      </w:pPr>
      <w:r>
        <w:rPr>
          <w:rFonts w:ascii="Times New Roman" w:hAnsi="Times New Roman"/>
          <w:sz w:val="24"/>
          <w:szCs w:val="24"/>
        </w:rPr>
        <w:t>R</w:t>
      </w:r>
      <w:r w:rsidRPr="00BB6DCE">
        <w:rPr>
          <w:rFonts w:ascii="Times New Roman" w:hAnsi="Times New Roman"/>
          <w:sz w:val="24"/>
          <w:szCs w:val="24"/>
        </w:rPr>
        <w:t>ecommendations to prevent foodborne disease based on data analysis.</w:t>
      </w:r>
    </w:p>
    <w:p w14:paraId="7B71F018" w14:textId="77777777" w:rsidR="00CE5AD5" w:rsidRPr="00BB6DCE" w:rsidRDefault="00CE5AD5" w:rsidP="00CE5AD5"/>
    <w:p w14:paraId="77DFB910" w14:textId="6444B9B5" w:rsidR="00CF4042" w:rsidRPr="00CF4042" w:rsidRDefault="00CE5AD5" w:rsidP="00CE5AD5">
      <w:pPr>
        <w:rPr>
          <w:b/>
          <w:bCs/>
          <w:u w:val="single"/>
        </w:rPr>
      </w:pPr>
      <w:r w:rsidRPr="00CF4042">
        <w:rPr>
          <w:b/>
          <w:bCs/>
          <w:u w:val="single"/>
        </w:rPr>
        <w:t>State:</w:t>
      </w:r>
    </w:p>
    <w:p w14:paraId="00224648" w14:textId="77777777" w:rsidR="00CE5AD5" w:rsidRDefault="00CE5AD5" w:rsidP="00CE5AD5">
      <w:r w:rsidRPr="00CF4042">
        <w:rPr>
          <w:b/>
          <w:bCs/>
        </w:rPr>
        <w:t>DHSS</w:t>
      </w:r>
      <w:r w:rsidRPr="00BB6DCE">
        <w:t xml:space="preserve"> - Department of Health and Senior Services</w:t>
      </w:r>
    </w:p>
    <w:p w14:paraId="3DEEF8BF" w14:textId="77777777" w:rsidR="00CE5AD5" w:rsidRPr="00BB6DCE" w:rsidRDefault="00CE5AD5" w:rsidP="00CE5AD5">
      <w:r w:rsidRPr="00CF4042">
        <w:rPr>
          <w:b/>
          <w:bCs/>
        </w:rPr>
        <w:t>BEHS</w:t>
      </w:r>
      <w:r>
        <w:t xml:space="preserve"> -</w:t>
      </w:r>
      <w:r w:rsidRPr="00BB6DCE">
        <w:t xml:space="preserve"> Bureau of Environmental Health Services</w:t>
      </w:r>
    </w:p>
    <w:p w14:paraId="13C980E5" w14:textId="77777777" w:rsidR="00CE5AD5" w:rsidRPr="00BB6DCE" w:rsidRDefault="00CE5AD5" w:rsidP="00CE5AD5">
      <w:pPr>
        <w:pStyle w:val="ListParagraph"/>
        <w:numPr>
          <w:ilvl w:val="0"/>
          <w:numId w:val="4"/>
        </w:numPr>
        <w:spacing w:line="276" w:lineRule="auto"/>
        <w:contextualSpacing/>
        <w:rPr>
          <w:rFonts w:ascii="Times New Roman" w:hAnsi="Times New Roman"/>
          <w:sz w:val="24"/>
          <w:szCs w:val="24"/>
        </w:rPr>
      </w:pPr>
      <w:r>
        <w:rPr>
          <w:rFonts w:ascii="Times New Roman" w:hAnsi="Times New Roman"/>
          <w:sz w:val="24"/>
          <w:szCs w:val="24"/>
        </w:rPr>
        <w:t>R</w:t>
      </w:r>
      <w:r w:rsidRPr="00BB6DCE">
        <w:rPr>
          <w:rFonts w:ascii="Times New Roman" w:hAnsi="Times New Roman"/>
          <w:sz w:val="24"/>
          <w:szCs w:val="24"/>
        </w:rPr>
        <w:t>egulate</w:t>
      </w:r>
      <w:r>
        <w:rPr>
          <w:rFonts w:ascii="Times New Roman" w:hAnsi="Times New Roman"/>
          <w:sz w:val="24"/>
          <w:szCs w:val="24"/>
        </w:rPr>
        <w:t>s</w:t>
      </w:r>
      <w:r w:rsidRPr="00BB6DCE">
        <w:rPr>
          <w:rFonts w:ascii="Times New Roman" w:hAnsi="Times New Roman"/>
          <w:sz w:val="24"/>
          <w:szCs w:val="24"/>
        </w:rPr>
        <w:t xml:space="preserve"> food produced and sold in </w:t>
      </w:r>
      <w:r>
        <w:rPr>
          <w:rFonts w:ascii="Times New Roman" w:hAnsi="Times New Roman"/>
          <w:sz w:val="24"/>
          <w:szCs w:val="24"/>
        </w:rPr>
        <w:t>Missouri for human consumption;</w:t>
      </w:r>
    </w:p>
    <w:p w14:paraId="34629A53" w14:textId="77777777" w:rsidR="00CE5AD5" w:rsidRPr="00BB6DCE" w:rsidRDefault="00CE5AD5" w:rsidP="00CE5AD5">
      <w:pPr>
        <w:pStyle w:val="ListParagraph"/>
        <w:numPr>
          <w:ilvl w:val="0"/>
          <w:numId w:val="4"/>
        </w:numPr>
        <w:spacing w:line="276" w:lineRule="auto"/>
        <w:contextualSpacing/>
        <w:rPr>
          <w:rFonts w:ascii="Times New Roman" w:hAnsi="Times New Roman"/>
          <w:sz w:val="24"/>
          <w:szCs w:val="24"/>
        </w:rPr>
      </w:pPr>
      <w:r w:rsidRPr="00BB6DCE">
        <w:rPr>
          <w:rFonts w:ascii="Times New Roman" w:hAnsi="Times New Roman"/>
          <w:sz w:val="24"/>
          <w:szCs w:val="24"/>
        </w:rPr>
        <w:t>Assists FDA, USDA</w:t>
      </w:r>
      <w:r>
        <w:rPr>
          <w:rFonts w:ascii="Times New Roman" w:hAnsi="Times New Roman"/>
          <w:sz w:val="24"/>
          <w:szCs w:val="24"/>
        </w:rPr>
        <w:t xml:space="preserve"> </w:t>
      </w:r>
      <w:r w:rsidRPr="00BB6DCE">
        <w:rPr>
          <w:rFonts w:ascii="Times New Roman" w:hAnsi="Times New Roman"/>
          <w:sz w:val="24"/>
          <w:szCs w:val="24"/>
        </w:rPr>
        <w:t>and other State agencies with enforcement of interstate food related regulations</w:t>
      </w:r>
      <w:r>
        <w:rPr>
          <w:rFonts w:ascii="Times New Roman" w:hAnsi="Times New Roman"/>
          <w:sz w:val="24"/>
          <w:szCs w:val="24"/>
        </w:rPr>
        <w:t>;</w:t>
      </w:r>
    </w:p>
    <w:p w14:paraId="45C7206B" w14:textId="77777777" w:rsidR="00CE5AD5" w:rsidRPr="00BB6DCE" w:rsidRDefault="00CE5AD5" w:rsidP="00CE5AD5">
      <w:pPr>
        <w:pStyle w:val="ListParagraph"/>
        <w:numPr>
          <w:ilvl w:val="0"/>
          <w:numId w:val="4"/>
        </w:numPr>
        <w:spacing w:line="276" w:lineRule="auto"/>
        <w:contextualSpacing/>
        <w:rPr>
          <w:rFonts w:ascii="Times New Roman" w:hAnsi="Times New Roman"/>
          <w:sz w:val="24"/>
          <w:szCs w:val="24"/>
        </w:rPr>
      </w:pPr>
      <w:r w:rsidRPr="00BB6DCE">
        <w:rPr>
          <w:rFonts w:ascii="Times New Roman" w:hAnsi="Times New Roman"/>
          <w:sz w:val="24"/>
          <w:szCs w:val="24"/>
        </w:rPr>
        <w:t xml:space="preserve">In conjunction with </w:t>
      </w:r>
      <w:r>
        <w:rPr>
          <w:rFonts w:ascii="Times New Roman" w:hAnsi="Times New Roman"/>
          <w:sz w:val="24"/>
          <w:szCs w:val="24"/>
        </w:rPr>
        <w:t xml:space="preserve">the </w:t>
      </w:r>
      <w:r w:rsidRPr="00BB6DCE">
        <w:rPr>
          <w:rFonts w:ascii="Times New Roman" w:hAnsi="Times New Roman"/>
          <w:sz w:val="24"/>
          <w:szCs w:val="24"/>
        </w:rPr>
        <w:t>LPHA</w:t>
      </w:r>
      <w:r>
        <w:rPr>
          <w:rFonts w:ascii="Times New Roman" w:hAnsi="Times New Roman"/>
          <w:sz w:val="24"/>
          <w:szCs w:val="24"/>
        </w:rPr>
        <w:t>s</w:t>
      </w:r>
      <w:r w:rsidRPr="00BB6DCE">
        <w:rPr>
          <w:rFonts w:ascii="Times New Roman" w:hAnsi="Times New Roman"/>
          <w:sz w:val="24"/>
          <w:szCs w:val="24"/>
        </w:rPr>
        <w:t>, conducts enforcement activities in jurisdictions with</w:t>
      </w:r>
      <w:r>
        <w:rPr>
          <w:rFonts w:ascii="Times New Roman" w:hAnsi="Times New Roman"/>
          <w:sz w:val="24"/>
          <w:szCs w:val="24"/>
        </w:rPr>
        <w:t>out</w:t>
      </w:r>
      <w:r w:rsidRPr="00BB6DCE">
        <w:rPr>
          <w:rFonts w:ascii="Times New Roman" w:hAnsi="Times New Roman"/>
          <w:sz w:val="24"/>
          <w:szCs w:val="24"/>
        </w:rPr>
        <w:t xml:space="preserve"> local food ordinances</w:t>
      </w:r>
      <w:r>
        <w:rPr>
          <w:rFonts w:ascii="Times New Roman" w:hAnsi="Times New Roman"/>
          <w:sz w:val="24"/>
          <w:szCs w:val="24"/>
        </w:rPr>
        <w:t>;</w:t>
      </w:r>
    </w:p>
    <w:p w14:paraId="0333808B" w14:textId="77777777" w:rsidR="00CE5AD5" w:rsidRPr="00BB6DCE" w:rsidRDefault="00CE5AD5" w:rsidP="00CE5AD5">
      <w:pPr>
        <w:pStyle w:val="ListParagraph"/>
        <w:numPr>
          <w:ilvl w:val="0"/>
          <w:numId w:val="4"/>
        </w:numPr>
        <w:spacing w:line="276" w:lineRule="auto"/>
        <w:contextualSpacing/>
        <w:rPr>
          <w:rFonts w:ascii="Times New Roman" w:hAnsi="Times New Roman"/>
          <w:sz w:val="24"/>
          <w:szCs w:val="24"/>
        </w:rPr>
      </w:pPr>
      <w:r w:rsidRPr="00BB6DCE">
        <w:rPr>
          <w:rFonts w:ascii="Times New Roman" w:hAnsi="Times New Roman"/>
          <w:sz w:val="24"/>
          <w:szCs w:val="24"/>
        </w:rPr>
        <w:t>Provides technical assistance and support to LPHA</w:t>
      </w:r>
      <w:r>
        <w:rPr>
          <w:rFonts w:ascii="Times New Roman" w:hAnsi="Times New Roman"/>
          <w:sz w:val="24"/>
          <w:szCs w:val="24"/>
        </w:rPr>
        <w:t>s;</w:t>
      </w:r>
    </w:p>
    <w:p w14:paraId="69D6F58A" w14:textId="77777777" w:rsidR="00CE5AD5" w:rsidRPr="00BB6DCE" w:rsidRDefault="00CE5AD5" w:rsidP="00CE5AD5">
      <w:pPr>
        <w:pStyle w:val="ListParagraph"/>
        <w:numPr>
          <w:ilvl w:val="0"/>
          <w:numId w:val="4"/>
        </w:numPr>
        <w:spacing w:line="276" w:lineRule="auto"/>
        <w:contextualSpacing/>
        <w:rPr>
          <w:rFonts w:ascii="Times New Roman" w:hAnsi="Times New Roman"/>
          <w:sz w:val="24"/>
          <w:szCs w:val="24"/>
        </w:rPr>
      </w:pPr>
      <w:r w:rsidRPr="00BB6DCE">
        <w:rPr>
          <w:rFonts w:ascii="Times New Roman" w:hAnsi="Times New Roman"/>
          <w:sz w:val="24"/>
          <w:szCs w:val="24"/>
        </w:rPr>
        <w:t>Assists LPHA</w:t>
      </w:r>
      <w:r>
        <w:rPr>
          <w:rFonts w:ascii="Times New Roman" w:hAnsi="Times New Roman"/>
          <w:sz w:val="24"/>
          <w:szCs w:val="24"/>
        </w:rPr>
        <w:t>s</w:t>
      </w:r>
      <w:r w:rsidRPr="00BB6DCE">
        <w:rPr>
          <w:rFonts w:ascii="Times New Roman" w:hAnsi="Times New Roman"/>
          <w:sz w:val="24"/>
          <w:szCs w:val="24"/>
        </w:rPr>
        <w:t xml:space="preserve"> with food safety activities after a major disaster or event</w:t>
      </w:r>
      <w:r>
        <w:rPr>
          <w:rFonts w:ascii="Times New Roman" w:hAnsi="Times New Roman"/>
          <w:sz w:val="24"/>
          <w:szCs w:val="24"/>
        </w:rPr>
        <w:t>;</w:t>
      </w:r>
    </w:p>
    <w:p w14:paraId="76968CF1" w14:textId="77777777" w:rsidR="00CE5AD5" w:rsidRPr="00BB6DCE" w:rsidRDefault="00CE5AD5" w:rsidP="00CE5AD5">
      <w:pPr>
        <w:pStyle w:val="ListParagraph"/>
        <w:numPr>
          <w:ilvl w:val="0"/>
          <w:numId w:val="4"/>
        </w:numPr>
        <w:spacing w:line="276" w:lineRule="auto"/>
        <w:contextualSpacing/>
        <w:rPr>
          <w:rFonts w:ascii="Times New Roman" w:hAnsi="Times New Roman"/>
          <w:sz w:val="24"/>
          <w:szCs w:val="24"/>
        </w:rPr>
      </w:pPr>
      <w:r w:rsidRPr="00BB6DCE">
        <w:rPr>
          <w:rFonts w:ascii="Times New Roman" w:hAnsi="Times New Roman"/>
          <w:sz w:val="24"/>
          <w:szCs w:val="24"/>
        </w:rPr>
        <w:t>Develops food safety policies and standards, including the Missouri Food Code and EHOG</w:t>
      </w:r>
      <w:r>
        <w:rPr>
          <w:rFonts w:ascii="Times New Roman" w:hAnsi="Times New Roman"/>
          <w:sz w:val="24"/>
          <w:szCs w:val="24"/>
        </w:rPr>
        <w:t>;</w:t>
      </w:r>
    </w:p>
    <w:p w14:paraId="08A9FA48" w14:textId="77777777" w:rsidR="00CE5AD5" w:rsidRPr="00BB6DCE" w:rsidRDefault="00CE5AD5" w:rsidP="00CE5AD5">
      <w:pPr>
        <w:pStyle w:val="ListParagraph"/>
        <w:numPr>
          <w:ilvl w:val="0"/>
          <w:numId w:val="4"/>
        </w:numPr>
        <w:spacing w:line="276" w:lineRule="auto"/>
        <w:contextualSpacing/>
        <w:rPr>
          <w:rFonts w:ascii="Times New Roman" w:hAnsi="Times New Roman"/>
          <w:sz w:val="24"/>
          <w:szCs w:val="24"/>
        </w:rPr>
      </w:pPr>
      <w:r w:rsidRPr="00BB6DCE">
        <w:rPr>
          <w:rFonts w:ascii="Times New Roman" w:hAnsi="Times New Roman"/>
          <w:sz w:val="24"/>
          <w:szCs w:val="24"/>
        </w:rPr>
        <w:t>Has staff who routinely inspect food processing plants</w:t>
      </w:r>
      <w:r>
        <w:rPr>
          <w:rFonts w:ascii="Times New Roman" w:hAnsi="Times New Roman"/>
          <w:sz w:val="24"/>
          <w:szCs w:val="24"/>
        </w:rPr>
        <w:t>;</w:t>
      </w:r>
    </w:p>
    <w:p w14:paraId="7BF35207" w14:textId="77777777" w:rsidR="00CE5AD5" w:rsidRPr="00BB6DCE" w:rsidRDefault="00CE5AD5" w:rsidP="00CE5AD5">
      <w:pPr>
        <w:pStyle w:val="ListParagraph"/>
        <w:numPr>
          <w:ilvl w:val="0"/>
          <w:numId w:val="4"/>
        </w:numPr>
        <w:spacing w:line="276" w:lineRule="auto"/>
        <w:contextualSpacing/>
        <w:rPr>
          <w:rFonts w:ascii="Times New Roman" w:hAnsi="Times New Roman"/>
          <w:sz w:val="24"/>
          <w:szCs w:val="24"/>
        </w:rPr>
      </w:pPr>
      <w:r w:rsidRPr="00BB6DCE">
        <w:rPr>
          <w:rFonts w:ascii="Times New Roman" w:hAnsi="Times New Roman"/>
          <w:sz w:val="24"/>
          <w:szCs w:val="24"/>
        </w:rPr>
        <w:t>Provides food safety training to LPHA</w:t>
      </w:r>
      <w:r>
        <w:rPr>
          <w:rFonts w:ascii="Times New Roman" w:hAnsi="Times New Roman"/>
          <w:sz w:val="24"/>
          <w:szCs w:val="24"/>
        </w:rPr>
        <w:t>s</w:t>
      </w:r>
      <w:r w:rsidRPr="00BB6DCE">
        <w:rPr>
          <w:rFonts w:ascii="Times New Roman" w:hAnsi="Times New Roman"/>
          <w:sz w:val="24"/>
          <w:szCs w:val="24"/>
        </w:rPr>
        <w:t>, industry and the public</w:t>
      </w:r>
      <w:r>
        <w:rPr>
          <w:rFonts w:ascii="Times New Roman" w:hAnsi="Times New Roman"/>
          <w:sz w:val="24"/>
          <w:szCs w:val="24"/>
        </w:rPr>
        <w:t>;</w:t>
      </w:r>
    </w:p>
    <w:p w14:paraId="409EC763" w14:textId="77777777" w:rsidR="00CE5AD5" w:rsidRPr="00BB6DCE" w:rsidRDefault="00CE5AD5" w:rsidP="00CE5AD5">
      <w:pPr>
        <w:pStyle w:val="ListParagraph"/>
        <w:numPr>
          <w:ilvl w:val="0"/>
          <w:numId w:val="4"/>
        </w:numPr>
        <w:spacing w:line="276" w:lineRule="auto"/>
        <w:contextualSpacing/>
        <w:rPr>
          <w:rFonts w:ascii="Times New Roman" w:hAnsi="Times New Roman"/>
          <w:sz w:val="24"/>
          <w:szCs w:val="24"/>
        </w:rPr>
      </w:pPr>
      <w:r w:rsidRPr="00BB6DCE">
        <w:rPr>
          <w:rFonts w:ascii="Times New Roman" w:hAnsi="Times New Roman"/>
          <w:sz w:val="24"/>
          <w:szCs w:val="24"/>
        </w:rPr>
        <w:t>Conducts surveys of LPHA</w:t>
      </w:r>
      <w:r>
        <w:rPr>
          <w:rFonts w:ascii="Times New Roman" w:hAnsi="Times New Roman"/>
          <w:sz w:val="24"/>
          <w:szCs w:val="24"/>
        </w:rPr>
        <w:t>s’</w:t>
      </w:r>
      <w:r w:rsidRPr="00BB6DCE">
        <w:rPr>
          <w:rFonts w:ascii="Times New Roman" w:hAnsi="Times New Roman"/>
          <w:sz w:val="24"/>
          <w:szCs w:val="24"/>
        </w:rPr>
        <w:t xml:space="preserve"> food safety programs</w:t>
      </w:r>
      <w:r>
        <w:rPr>
          <w:rFonts w:ascii="Times New Roman" w:hAnsi="Times New Roman"/>
          <w:sz w:val="24"/>
          <w:szCs w:val="24"/>
        </w:rPr>
        <w:t>;</w:t>
      </w:r>
    </w:p>
    <w:p w14:paraId="2653E9B9" w14:textId="77777777" w:rsidR="00CE5AD5" w:rsidRDefault="00CE5AD5" w:rsidP="00CE5AD5">
      <w:pPr>
        <w:pStyle w:val="ListParagraph"/>
        <w:numPr>
          <w:ilvl w:val="0"/>
          <w:numId w:val="4"/>
        </w:numPr>
        <w:spacing w:line="276" w:lineRule="auto"/>
        <w:contextualSpacing/>
        <w:rPr>
          <w:rFonts w:ascii="Times New Roman" w:hAnsi="Times New Roman"/>
          <w:sz w:val="24"/>
          <w:szCs w:val="24"/>
        </w:rPr>
      </w:pPr>
      <w:r w:rsidRPr="00BB6DCE">
        <w:rPr>
          <w:rFonts w:ascii="Times New Roman" w:hAnsi="Times New Roman"/>
          <w:sz w:val="24"/>
          <w:szCs w:val="24"/>
        </w:rPr>
        <w:t>Provides funding in support of LPHA</w:t>
      </w:r>
      <w:r>
        <w:rPr>
          <w:rFonts w:ascii="Times New Roman" w:hAnsi="Times New Roman"/>
          <w:sz w:val="24"/>
          <w:szCs w:val="24"/>
        </w:rPr>
        <w:t>s’</w:t>
      </w:r>
      <w:r w:rsidRPr="00BB6DCE">
        <w:rPr>
          <w:rFonts w:ascii="Times New Roman" w:hAnsi="Times New Roman"/>
          <w:sz w:val="24"/>
          <w:szCs w:val="24"/>
        </w:rPr>
        <w:t xml:space="preserve"> environmental health programs</w:t>
      </w:r>
      <w:r>
        <w:rPr>
          <w:rFonts w:ascii="Times New Roman" w:hAnsi="Times New Roman"/>
          <w:sz w:val="24"/>
          <w:szCs w:val="24"/>
        </w:rPr>
        <w:t>;</w:t>
      </w:r>
      <w:r w:rsidRPr="00BB6DCE">
        <w:rPr>
          <w:rFonts w:ascii="Times New Roman" w:hAnsi="Times New Roman"/>
          <w:sz w:val="24"/>
          <w:szCs w:val="24"/>
        </w:rPr>
        <w:t xml:space="preserve"> </w:t>
      </w:r>
    </w:p>
    <w:p w14:paraId="7C3A1FFE" w14:textId="77777777" w:rsidR="00CE5AD5" w:rsidRDefault="00CE5AD5" w:rsidP="00CE5AD5">
      <w:pPr>
        <w:pStyle w:val="ListParagraph"/>
        <w:numPr>
          <w:ilvl w:val="0"/>
          <w:numId w:val="4"/>
        </w:numPr>
        <w:spacing w:line="276" w:lineRule="auto"/>
        <w:contextualSpacing/>
        <w:rPr>
          <w:rFonts w:ascii="Times New Roman" w:hAnsi="Times New Roman"/>
          <w:sz w:val="24"/>
          <w:szCs w:val="24"/>
        </w:rPr>
      </w:pPr>
      <w:r>
        <w:rPr>
          <w:rFonts w:ascii="Times New Roman" w:hAnsi="Times New Roman"/>
          <w:sz w:val="24"/>
          <w:szCs w:val="24"/>
        </w:rPr>
        <w:t>Provides and collects information related to recall activities;</w:t>
      </w:r>
    </w:p>
    <w:p w14:paraId="5CEA3F8B" w14:textId="77777777" w:rsidR="00CE5AD5" w:rsidRDefault="00CE5AD5" w:rsidP="00CE5AD5">
      <w:pPr>
        <w:pStyle w:val="ListParagraph"/>
        <w:numPr>
          <w:ilvl w:val="0"/>
          <w:numId w:val="4"/>
        </w:numPr>
        <w:spacing w:line="276" w:lineRule="auto"/>
        <w:contextualSpacing/>
        <w:rPr>
          <w:rFonts w:ascii="Times New Roman" w:hAnsi="Times New Roman"/>
          <w:sz w:val="24"/>
          <w:szCs w:val="24"/>
        </w:rPr>
      </w:pPr>
      <w:r>
        <w:rPr>
          <w:rFonts w:ascii="Times New Roman" w:hAnsi="Times New Roman"/>
          <w:sz w:val="24"/>
          <w:szCs w:val="24"/>
        </w:rPr>
        <w:t>Coordinates environmental aspects of foodborne illness investigations; and</w:t>
      </w:r>
    </w:p>
    <w:p w14:paraId="2194A378" w14:textId="77777777" w:rsidR="00CE5AD5" w:rsidRPr="00BB6DCE" w:rsidRDefault="00CE5AD5" w:rsidP="00CE5AD5">
      <w:pPr>
        <w:pStyle w:val="ListParagraph"/>
        <w:numPr>
          <w:ilvl w:val="0"/>
          <w:numId w:val="4"/>
        </w:numPr>
        <w:spacing w:line="276" w:lineRule="auto"/>
        <w:contextualSpacing/>
        <w:rPr>
          <w:rFonts w:ascii="Times New Roman" w:hAnsi="Times New Roman"/>
          <w:sz w:val="24"/>
          <w:szCs w:val="24"/>
        </w:rPr>
      </w:pPr>
      <w:r>
        <w:rPr>
          <w:rFonts w:ascii="Times New Roman" w:hAnsi="Times New Roman"/>
          <w:sz w:val="24"/>
          <w:szCs w:val="24"/>
        </w:rPr>
        <w:t>Coordinates Rapid Response Team activities.</w:t>
      </w:r>
    </w:p>
    <w:p w14:paraId="5E50029E" w14:textId="4D2E2755" w:rsidR="00CE5AD5" w:rsidRPr="00BB6DCE" w:rsidRDefault="00CE5AD5" w:rsidP="00CE5AD5">
      <w:r w:rsidRPr="00CF4042">
        <w:rPr>
          <w:b/>
          <w:bCs/>
        </w:rPr>
        <w:t>BCDCP</w:t>
      </w:r>
      <w:r w:rsidR="00CF4042">
        <w:t xml:space="preserve"> - </w:t>
      </w:r>
      <w:r w:rsidRPr="00BB6DCE">
        <w:t>Bureau of Communicable Disease Control and Prevention</w:t>
      </w:r>
    </w:p>
    <w:p w14:paraId="3E8140F0" w14:textId="77777777" w:rsidR="00CE5AD5" w:rsidRPr="00BB6DCE" w:rsidRDefault="00CE5AD5" w:rsidP="00CE5AD5">
      <w:pPr>
        <w:pStyle w:val="ListParagraph"/>
        <w:numPr>
          <w:ilvl w:val="0"/>
          <w:numId w:val="5"/>
        </w:numPr>
        <w:spacing w:line="276" w:lineRule="auto"/>
        <w:contextualSpacing/>
        <w:rPr>
          <w:rFonts w:ascii="Times New Roman" w:hAnsi="Times New Roman"/>
          <w:sz w:val="24"/>
          <w:szCs w:val="24"/>
        </w:rPr>
      </w:pPr>
      <w:r w:rsidRPr="00BB6DCE">
        <w:rPr>
          <w:rFonts w:ascii="Times New Roman" w:hAnsi="Times New Roman"/>
          <w:sz w:val="24"/>
          <w:szCs w:val="24"/>
        </w:rPr>
        <w:t>Assists BEHS/LPHA</w:t>
      </w:r>
      <w:r>
        <w:rPr>
          <w:rFonts w:ascii="Times New Roman" w:hAnsi="Times New Roman"/>
          <w:sz w:val="24"/>
          <w:szCs w:val="24"/>
        </w:rPr>
        <w:t>s</w:t>
      </w:r>
      <w:r w:rsidRPr="00BB6DCE">
        <w:rPr>
          <w:rFonts w:ascii="Times New Roman" w:hAnsi="Times New Roman"/>
          <w:sz w:val="24"/>
          <w:szCs w:val="24"/>
        </w:rPr>
        <w:t xml:space="preserve"> with foodborne disease investigations</w:t>
      </w:r>
      <w:r>
        <w:rPr>
          <w:rFonts w:ascii="Times New Roman" w:hAnsi="Times New Roman"/>
          <w:sz w:val="24"/>
          <w:szCs w:val="24"/>
        </w:rPr>
        <w:t>;</w:t>
      </w:r>
    </w:p>
    <w:p w14:paraId="7FA51359" w14:textId="77777777" w:rsidR="00CE5AD5" w:rsidRDefault="00CE5AD5" w:rsidP="00CE5AD5">
      <w:pPr>
        <w:pStyle w:val="ListParagraph"/>
        <w:numPr>
          <w:ilvl w:val="0"/>
          <w:numId w:val="5"/>
        </w:numPr>
        <w:spacing w:line="276" w:lineRule="auto"/>
        <w:contextualSpacing/>
        <w:rPr>
          <w:rFonts w:ascii="Times New Roman" w:hAnsi="Times New Roman"/>
          <w:sz w:val="24"/>
          <w:szCs w:val="24"/>
        </w:rPr>
      </w:pPr>
      <w:r w:rsidRPr="00BB6DCE">
        <w:rPr>
          <w:rFonts w:ascii="Times New Roman" w:hAnsi="Times New Roman"/>
          <w:sz w:val="24"/>
          <w:szCs w:val="24"/>
        </w:rPr>
        <w:t>Compiles data about foodborne disease occurrence</w:t>
      </w:r>
      <w:r>
        <w:rPr>
          <w:rFonts w:ascii="Times New Roman" w:hAnsi="Times New Roman"/>
          <w:sz w:val="24"/>
          <w:szCs w:val="24"/>
        </w:rPr>
        <w:t>; and</w:t>
      </w:r>
    </w:p>
    <w:p w14:paraId="7AE42734" w14:textId="77777777" w:rsidR="00CE5AD5" w:rsidRPr="00BB6DCE" w:rsidRDefault="00CE5AD5" w:rsidP="00CE5AD5">
      <w:pPr>
        <w:pStyle w:val="ListParagraph"/>
        <w:numPr>
          <w:ilvl w:val="0"/>
          <w:numId w:val="5"/>
        </w:numPr>
        <w:spacing w:line="276" w:lineRule="auto"/>
        <w:contextualSpacing/>
        <w:rPr>
          <w:rFonts w:ascii="Times New Roman" w:hAnsi="Times New Roman"/>
          <w:sz w:val="24"/>
          <w:szCs w:val="24"/>
        </w:rPr>
      </w:pPr>
      <w:r>
        <w:rPr>
          <w:rFonts w:ascii="Times New Roman" w:hAnsi="Times New Roman"/>
          <w:sz w:val="24"/>
          <w:szCs w:val="24"/>
        </w:rPr>
        <w:t>Coordinates foodborne illness investigation activities with CDC.</w:t>
      </w:r>
    </w:p>
    <w:p w14:paraId="1DC0E90F" w14:textId="20A6EA9C" w:rsidR="00CE5AD5" w:rsidRPr="00BB6DCE" w:rsidRDefault="00CE5AD5" w:rsidP="00CE5AD5">
      <w:r w:rsidRPr="00CF4042">
        <w:rPr>
          <w:b/>
          <w:bCs/>
        </w:rPr>
        <w:t>SPHL</w:t>
      </w:r>
      <w:r w:rsidR="00CF4042">
        <w:t xml:space="preserve"> - </w:t>
      </w:r>
      <w:r w:rsidRPr="00BB6DCE">
        <w:t>State Public Health Laboratory</w:t>
      </w:r>
    </w:p>
    <w:p w14:paraId="0CB99EF9" w14:textId="77777777" w:rsidR="00CE5AD5" w:rsidRPr="00BB6DCE" w:rsidRDefault="00CE5AD5" w:rsidP="00CE5AD5">
      <w:pPr>
        <w:pStyle w:val="ListParagraph"/>
        <w:numPr>
          <w:ilvl w:val="0"/>
          <w:numId w:val="6"/>
        </w:numPr>
        <w:spacing w:line="276" w:lineRule="auto"/>
        <w:contextualSpacing/>
        <w:rPr>
          <w:rFonts w:ascii="Times New Roman" w:hAnsi="Times New Roman"/>
          <w:sz w:val="24"/>
          <w:szCs w:val="24"/>
        </w:rPr>
      </w:pPr>
      <w:r w:rsidRPr="24DCC8CF">
        <w:rPr>
          <w:rFonts w:ascii="Times New Roman" w:hAnsi="Times New Roman"/>
          <w:sz w:val="24"/>
          <w:szCs w:val="24"/>
        </w:rPr>
        <w:t>Conducts analysis of food samples during foodborne illness outbreaks and for National Antimicrobial Resistance Monitoring System (NARMS) and Manufactured Food Program sampling;</w:t>
      </w:r>
    </w:p>
    <w:p w14:paraId="4814649D" w14:textId="77777777" w:rsidR="00CE5AD5" w:rsidRDefault="00CE5AD5" w:rsidP="00CE5AD5">
      <w:pPr>
        <w:pStyle w:val="ListParagraph"/>
        <w:numPr>
          <w:ilvl w:val="0"/>
          <w:numId w:val="6"/>
        </w:numPr>
        <w:spacing w:line="276" w:lineRule="auto"/>
        <w:contextualSpacing/>
        <w:rPr>
          <w:rFonts w:ascii="Times New Roman" w:hAnsi="Times New Roman"/>
          <w:sz w:val="24"/>
          <w:szCs w:val="24"/>
        </w:rPr>
      </w:pPr>
      <w:r w:rsidRPr="00BB6DCE">
        <w:rPr>
          <w:rFonts w:ascii="Times New Roman" w:hAnsi="Times New Roman"/>
          <w:sz w:val="24"/>
          <w:szCs w:val="24"/>
        </w:rPr>
        <w:t>Provides technical assistance regarding food sampling</w:t>
      </w:r>
      <w:r>
        <w:rPr>
          <w:rFonts w:ascii="Times New Roman" w:hAnsi="Times New Roman"/>
          <w:sz w:val="24"/>
          <w:szCs w:val="24"/>
        </w:rPr>
        <w:t>; and</w:t>
      </w:r>
    </w:p>
    <w:p w14:paraId="5164B0AD" w14:textId="77777777" w:rsidR="00CE5AD5" w:rsidRPr="00BB6DCE" w:rsidRDefault="00CE5AD5" w:rsidP="00CE5AD5">
      <w:pPr>
        <w:pStyle w:val="ListParagraph"/>
        <w:numPr>
          <w:ilvl w:val="0"/>
          <w:numId w:val="6"/>
        </w:numPr>
        <w:spacing w:line="276" w:lineRule="auto"/>
        <w:contextualSpacing/>
        <w:rPr>
          <w:rFonts w:ascii="Times New Roman" w:hAnsi="Times New Roman"/>
          <w:sz w:val="24"/>
          <w:szCs w:val="24"/>
        </w:rPr>
      </w:pPr>
      <w:r>
        <w:rPr>
          <w:rFonts w:ascii="Times New Roman" w:hAnsi="Times New Roman"/>
          <w:sz w:val="24"/>
          <w:szCs w:val="24"/>
        </w:rPr>
        <w:lastRenderedPageBreak/>
        <w:t>Assists with laboratory activities when Rapid Response Team is activated.</w:t>
      </w:r>
    </w:p>
    <w:p w14:paraId="1EDACE4B" w14:textId="7E59D0B8" w:rsidR="00CE5AD5" w:rsidRDefault="00CE5AD5" w:rsidP="00CE5AD5">
      <w:r w:rsidRPr="00CF4042">
        <w:rPr>
          <w:b/>
          <w:bCs/>
        </w:rPr>
        <w:t>MDA</w:t>
      </w:r>
      <w:r w:rsidR="00CF4042">
        <w:t xml:space="preserve"> - </w:t>
      </w:r>
      <w:r w:rsidRPr="00BB6DCE">
        <w:t>Missouri Department of Agriculture</w:t>
      </w:r>
    </w:p>
    <w:p w14:paraId="6D435041" w14:textId="77777777" w:rsidR="00450953" w:rsidRDefault="00CE5AD5" w:rsidP="00450953">
      <w:pPr>
        <w:pStyle w:val="ListParagraph"/>
        <w:numPr>
          <w:ilvl w:val="0"/>
          <w:numId w:val="55"/>
        </w:numPr>
      </w:pPr>
      <w:r>
        <w:rPr>
          <w:rFonts w:ascii="Times New Roman" w:hAnsi="Times New Roman"/>
          <w:sz w:val="24"/>
          <w:szCs w:val="24"/>
        </w:rPr>
        <w:t>Participates in the activation of the Rapid Response Team when agricultural programs are impacted.</w:t>
      </w:r>
    </w:p>
    <w:p w14:paraId="3122FCE9" w14:textId="2CD11C9C" w:rsidR="00CE5AD5" w:rsidRPr="00450953" w:rsidRDefault="00CE5AD5" w:rsidP="00450953">
      <w:pPr>
        <w:pStyle w:val="ListParagraph"/>
        <w:ind w:left="0"/>
        <w:rPr>
          <w:rFonts w:ascii="Times New Roman" w:hAnsi="Times New Roman"/>
          <w:sz w:val="24"/>
          <w:szCs w:val="24"/>
        </w:rPr>
      </w:pPr>
      <w:r w:rsidRPr="00450953">
        <w:rPr>
          <w:rFonts w:ascii="Times New Roman" w:hAnsi="Times New Roman"/>
          <w:sz w:val="24"/>
          <w:szCs w:val="24"/>
        </w:rPr>
        <w:t>Meat Inspection Program</w:t>
      </w:r>
      <w:r w:rsidR="00CF4042" w:rsidRPr="00450953">
        <w:rPr>
          <w:rFonts w:ascii="Times New Roman" w:hAnsi="Times New Roman"/>
          <w:sz w:val="24"/>
          <w:szCs w:val="24"/>
        </w:rPr>
        <w:t>:</w:t>
      </w:r>
    </w:p>
    <w:p w14:paraId="264D45B2" w14:textId="77777777" w:rsidR="00CE5AD5" w:rsidRPr="00BB6DCE" w:rsidRDefault="00CE5AD5" w:rsidP="00CE5AD5">
      <w:pPr>
        <w:pStyle w:val="ListParagraph"/>
        <w:numPr>
          <w:ilvl w:val="0"/>
          <w:numId w:val="7"/>
        </w:numPr>
        <w:spacing w:line="276" w:lineRule="auto"/>
        <w:contextualSpacing/>
        <w:rPr>
          <w:rFonts w:ascii="Times New Roman" w:hAnsi="Times New Roman"/>
          <w:sz w:val="24"/>
          <w:szCs w:val="24"/>
        </w:rPr>
      </w:pPr>
      <w:r w:rsidRPr="00BB6DCE">
        <w:rPr>
          <w:rFonts w:ascii="Times New Roman" w:hAnsi="Times New Roman"/>
          <w:sz w:val="24"/>
          <w:szCs w:val="24"/>
        </w:rPr>
        <w:t>Conducts inspections and licenses firms processing meat distributed within Missouri</w:t>
      </w:r>
      <w:r>
        <w:rPr>
          <w:rFonts w:ascii="Times New Roman" w:hAnsi="Times New Roman"/>
          <w:sz w:val="24"/>
          <w:szCs w:val="24"/>
        </w:rPr>
        <w:t>; and</w:t>
      </w:r>
    </w:p>
    <w:p w14:paraId="7D778957" w14:textId="77777777" w:rsidR="00CE5AD5" w:rsidRPr="00BB6DCE" w:rsidRDefault="00CE5AD5" w:rsidP="00CE5AD5">
      <w:pPr>
        <w:pStyle w:val="ListParagraph"/>
        <w:numPr>
          <w:ilvl w:val="0"/>
          <w:numId w:val="7"/>
        </w:numPr>
        <w:spacing w:line="276" w:lineRule="auto"/>
        <w:contextualSpacing/>
        <w:rPr>
          <w:rFonts w:ascii="Times New Roman" w:hAnsi="Times New Roman"/>
          <w:sz w:val="24"/>
          <w:szCs w:val="24"/>
        </w:rPr>
      </w:pPr>
      <w:r w:rsidRPr="00BB6DCE">
        <w:rPr>
          <w:rFonts w:ascii="Times New Roman" w:hAnsi="Times New Roman"/>
          <w:sz w:val="24"/>
          <w:szCs w:val="24"/>
        </w:rPr>
        <w:t>Conducts inspection and licenses Grade A and manufacturing grade dairy farms and milk plants.</w:t>
      </w:r>
    </w:p>
    <w:p w14:paraId="6DDCB9FA" w14:textId="49CF2FE1" w:rsidR="00CE5AD5" w:rsidRPr="00BB6DCE" w:rsidRDefault="00CE5AD5" w:rsidP="00450953">
      <w:pPr>
        <w:ind w:left="360" w:hanging="360"/>
      </w:pPr>
      <w:r w:rsidRPr="00BB6DCE">
        <w:t>Egg Licensure Program</w:t>
      </w:r>
      <w:r w:rsidR="00450953">
        <w:t>:</w:t>
      </w:r>
    </w:p>
    <w:p w14:paraId="47D790E6" w14:textId="77777777" w:rsidR="00CE5AD5" w:rsidRPr="00BB6DCE" w:rsidRDefault="00CE5AD5" w:rsidP="00CE5AD5">
      <w:pPr>
        <w:pStyle w:val="ListParagraph"/>
        <w:numPr>
          <w:ilvl w:val="0"/>
          <w:numId w:val="7"/>
        </w:numPr>
        <w:spacing w:line="276" w:lineRule="auto"/>
        <w:contextualSpacing/>
        <w:rPr>
          <w:rFonts w:ascii="Times New Roman" w:hAnsi="Times New Roman"/>
          <w:sz w:val="24"/>
          <w:szCs w:val="24"/>
        </w:rPr>
      </w:pPr>
      <w:r w:rsidRPr="00BB6DCE">
        <w:rPr>
          <w:rFonts w:ascii="Times New Roman" w:hAnsi="Times New Roman"/>
          <w:sz w:val="24"/>
          <w:szCs w:val="24"/>
        </w:rPr>
        <w:t>Licenses egg producers who sell eggs (exception:  farm sales).</w:t>
      </w:r>
    </w:p>
    <w:p w14:paraId="33DEA2BE" w14:textId="77777777" w:rsidR="00CE5AD5" w:rsidRPr="00BB6DCE" w:rsidRDefault="00CE5AD5" w:rsidP="00CE5AD5"/>
    <w:p w14:paraId="5C7D0FC2" w14:textId="1E69565B" w:rsidR="00450953" w:rsidRPr="00450953" w:rsidRDefault="00CE5AD5" w:rsidP="00CE5AD5">
      <w:pPr>
        <w:rPr>
          <w:b/>
          <w:bCs/>
          <w:u w:val="single"/>
        </w:rPr>
      </w:pPr>
      <w:r w:rsidRPr="00450953">
        <w:rPr>
          <w:b/>
          <w:bCs/>
          <w:u w:val="single"/>
        </w:rPr>
        <w:t xml:space="preserve">Local: </w:t>
      </w:r>
    </w:p>
    <w:p w14:paraId="11174836" w14:textId="6E4AF8DF" w:rsidR="00CE5AD5" w:rsidRPr="00BB6DCE" w:rsidRDefault="00CE5AD5" w:rsidP="00CE5AD5">
      <w:r w:rsidRPr="00450953">
        <w:rPr>
          <w:b/>
          <w:bCs/>
        </w:rPr>
        <w:t>LPHA</w:t>
      </w:r>
      <w:r w:rsidR="00450953">
        <w:t xml:space="preserve"> - </w:t>
      </w:r>
      <w:r w:rsidRPr="00BB6DCE">
        <w:t>Local Public Health Agenc</w:t>
      </w:r>
      <w:r>
        <w:t>y</w:t>
      </w:r>
      <w:r w:rsidRPr="00BB6DCE">
        <w:t xml:space="preserve"> (cities and counties)</w:t>
      </w:r>
    </w:p>
    <w:p w14:paraId="4539EE4C" w14:textId="77777777" w:rsidR="00CE5AD5" w:rsidRDefault="00CE5AD5" w:rsidP="00CE5AD5">
      <w:pPr>
        <w:pStyle w:val="ListParagraph"/>
        <w:numPr>
          <w:ilvl w:val="0"/>
          <w:numId w:val="8"/>
        </w:numPr>
        <w:spacing w:line="276" w:lineRule="auto"/>
        <w:contextualSpacing/>
        <w:rPr>
          <w:rFonts w:ascii="Times New Roman" w:hAnsi="Times New Roman"/>
          <w:sz w:val="24"/>
          <w:szCs w:val="24"/>
        </w:rPr>
      </w:pPr>
      <w:r w:rsidRPr="00EF45D1">
        <w:rPr>
          <w:rFonts w:ascii="Times New Roman" w:hAnsi="Times New Roman"/>
          <w:sz w:val="24"/>
          <w:szCs w:val="24"/>
        </w:rPr>
        <w:t>EHS-Environmental Health Specialist</w:t>
      </w:r>
      <w:r>
        <w:rPr>
          <w:rFonts w:ascii="Times New Roman" w:hAnsi="Times New Roman"/>
          <w:sz w:val="24"/>
          <w:szCs w:val="24"/>
        </w:rPr>
        <w:t>;</w:t>
      </w:r>
      <w:r w:rsidRPr="00EF45D1">
        <w:rPr>
          <w:rFonts w:ascii="Times New Roman" w:hAnsi="Times New Roman"/>
          <w:sz w:val="24"/>
          <w:szCs w:val="24"/>
        </w:rPr>
        <w:t xml:space="preserve"> Works</w:t>
      </w:r>
      <w:r>
        <w:rPr>
          <w:rFonts w:ascii="Times New Roman" w:hAnsi="Times New Roman"/>
          <w:sz w:val="24"/>
          <w:szCs w:val="24"/>
        </w:rPr>
        <w:t xml:space="preserve"> with Administration and BEHS staff to provide a comprehensive food safety program in their jurisdiction;</w:t>
      </w:r>
    </w:p>
    <w:p w14:paraId="5A77B9AB" w14:textId="77777777" w:rsidR="00CE5AD5" w:rsidRPr="00BB6DCE" w:rsidRDefault="00CE5AD5" w:rsidP="00CE5AD5">
      <w:pPr>
        <w:pStyle w:val="ListParagraph"/>
        <w:numPr>
          <w:ilvl w:val="0"/>
          <w:numId w:val="8"/>
        </w:numPr>
        <w:spacing w:line="276" w:lineRule="auto"/>
        <w:contextualSpacing/>
        <w:rPr>
          <w:rFonts w:ascii="Times New Roman" w:hAnsi="Times New Roman"/>
          <w:sz w:val="24"/>
          <w:szCs w:val="24"/>
        </w:rPr>
      </w:pPr>
      <w:r w:rsidRPr="00BB6DCE">
        <w:rPr>
          <w:rFonts w:ascii="Times New Roman" w:hAnsi="Times New Roman"/>
          <w:sz w:val="24"/>
          <w:szCs w:val="24"/>
        </w:rPr>
        <w:t>Maintains an inventory and develop</w:t>
      </w:r>
      <w:r>
        <w:rPr>
          <w:rFonts w:ascii="Times New Roman" w:hAnsi="Times New Roman"/>
          <w:sz w:val="24"/>
          <w:szCs w:val="24"/>
        </w:rPr>
        <w:t>s</w:t>
      </w:r>
      <w:r w:rsidRPr="00BB6DCE">
        <w:rPr>
          <w:rFonts w:ascii="Times New Roman" w:hAnsi="Times New Roman"/>
          <w:sz w:val="24"/>
          <w:szCs w:val="24"/>
        </w:rPr>
        <w:t xml:space="preserve"> a work plan for food establishments </w:t>
      </w:r>
      <w:r>
        <w:rPr>
          <w:rFonts w:ascii="Times New Roman" w:hAnsi="Times New Roman"/>
          <w:sz w:val="24"/>
          <w:szCs w:val="24"/>
        </w:rPr>
        <w:t xml:space="preserve">that includes </w:t>
      </w:r>
      <w:r w:rsidRPr="00BB6DCE">
        <w:rPr>
          <w:rFonts w:ascii="Times New Roman" w:hAnsi="Times New Roman"/>
          <w:sz w:val="24"/>
          <w:szCs w:val="24"/>
        </w:rPr>
        <w:t>inspection frequency and criteria for re-inspections</w:t>
      </w:r>
      <w:r>
        <w:rPr>
          <w:rFonts w:ascii="Times New Roman" w:hAnsi="Times New Roman"/>
          <w:sz w:val="24"/>
          <w:szCs w:val="24"/>
        </w:rPr>
        <w:t xml:space="preserve">.  This plan </w:t>
      </w:r>
      <w:r w:rsidRPr="00BB6DCE">
        <w:rPr>
          <w:rFonts w:ascii="Times New Roman" w:hAnsi="Times New Roman"/>
          <w:sz w:val="24"/>
          <w:szCs w:val="24"/>
        </w:rPr>
        <w:t>must meet EHOG minimums</w:t>
      </w:r>
      <w:r>
        <w:rPr>
          <w:rFonts w:ascii="Times New Roman" w:hAnsi="Times New Roman"/>
          <w:sz w:val="24"/>
          <w:szCs w:val="24"/>
        </w:rPr>
        <w:t>;</w:t>
      </w:r>
    </w:p>
    <w:p w14:paraId="3E1AA9B7" w14:textId="77777777" w:rsidR="00CE5AD5" w:rsidRPr="00BB6DCE" w:rsidRDefault="00CE5AD5" w:rsidP="00CE5AD5">
      <w:pPr>
        <w:pStyle w:val="ListParagraph"/>
        <w:numPr>
          <w:ilvl w:val="0"/>
          <w:numId w:val="8"/>
        </w:numPr>
        <w:spacing w:line="276" w:lineRule="auto"/>
        <w:contextualSpacing/>
        <w:rPr>
          <w:rFonts w:ascii="Times New Roman" w:hAnsi="Times New Roman"/>
          <w:sz w:val="24"/>
          <w:szCs w:val="24"/>
        </w:rPr>
      </w:pPr>
      <w:r w:rsidRPr="00BB6DCE">
        <w:rPr>
          <w:rFonts w:ascii="Times New Roman" w:hAnsi="Times New Roman"/>
          <w:sz w:val="24"/>
          <w:szCs w:val="24"/>
        </w:rPr>
        <w:t>Conducts inspections of food establishments according to plan</w:t>
      </w:r>
      <w:r>
        <w:rPr>
          <w:rFonts w:ascii="Times New Roman" w:hAnsi="Times New Roman"/>
          <w:sz w:val="24"/>
          <w:szCs w:val="24"/>
        </w:rPr>
        <w:t>;</w:t>
      </w:r>
    </w:p>
    <w:p w14:paraId="1FEDAE18" w14:textId="77777777" w:rsidR="00CE5AD5" w:rsidRPr="00BB6DCE" w:rsidRDefault="00CE5AD5" w:rsidP="00CE5AD5">
      <w:pPr>
        <w:pStyle w:val="ListParagraph"/>
        <w:numPr>
          <w:ilvl w:val="0"/>
          <w:numId w:val="8"/>
        </w:numPr>
        <w:spacing w:line="276" w:lineRule="auto"/>
        <w:contextualSpacing/>
        <w:rPr>
          <w:rFonts w:ascii="Times New Roman" w:hAnsi="Times New Roman"/>
          <w:sz w:val="24"/>
          <w:szCs w:val="24"/>
        </w:rPr>
      </w:pPr>
      <w:r w:rsidRPr="00BB6DCE">
        <w:rPr>
          <w:rFonts w:ascii="Times New Roman" w:hAnsi="Times New Roman"/>
          <w:sz w:val="24"/>
          <w:szCs w:val="24"/>
        </w:rPr>
        <w:t>Conducts inspections of temporary food establishments according to agency policies</w:t>
      </w:r>
      <w:r>
        <w:rPr>
          <w:rFonts w:ascii="Times New Roman" w:hAnsi="Times New Roman"/>
          <w:sz w:val="24"/>
          <w:szCs w:val="24"/>
        </w:rPr>
        <w:t>;</w:t>
      </w:r>
    </w:p>
    <w:p w14:paraId="7C3C95AC" w14:textId="77777777" w:rsidR="00CE5AD5" w:rsidRPr="00BB6DCE" w:rsidRDefault="00CE5AD5" w:rsidP="00CE5AD5">
      <w:pPr>
        <w:pStyle w:val="ListParagraph"/>
        <w:numPr>
          <w:ilvl w:val="0"/>
          <w:numId w:val="8"/>
        </w:numPr>
        <w:spacing w:line="276" w:lineRule="auto"/>
        <w:contextualSpacing/>
        <w:rPr>
          <w:rFonts w:ascii="Times New Roman" w:hAnsi="Times New Roman"/>
          <w:sz w:val="24"/>
          <w:szCs w:val="24"/>
        </w:rPr>
      </w:pPr>
      <w:r w:rsidRPr="00BB6DCE">
        <w:rPr>
          <w:rFonts w:ascii="Times New Roman" w:hAnsi="Times New Roman"/>
          <w:sz w:val="24"/>
          <w:szCs w:val="24"/>
        </w:rPr>
        <w:t>Conducts appropriate follow-up of complaints against food establishments</w:t>
      </w:r>
      <w:r>
        <w:rPr>
          <w:rFonts w:ascii="Times New Roman" w:hAnsi="Times New Roman"/>
          <w:sz w:val="24"/>
          <w:szCs w:val="24"/>
        </w:rPr>
        <w:t>;</w:t>
      </w:r>
    </w:p>
    <w:p w14:paraId="3B46E836" w14:textId="77777777" w:rsidR="00CE5AD5" w:rsidRPr="00BB6DCE" w:rsidRDefault="00CE5AD5" w:rsidP="00CE5AD5">
      <w:pPr>
        <w:pStyle w:val="ListParagraph"/>
        <w:numPr>
          <w:ilvl w:val="0"/>
          <w:numId w:val="8"/>
        </w:numPr>
        <w:spacing w:line="276" w:lineRule="auto"/>
        <w:contextualSpacing/>
        <w:rPr>
          <w:rFonts w:ascii="Times New Roman" w:hAnsi="Times New Roman"/>
          <w:sz w:val="24"/>
          <w:szCs w:val="24"/>
        </w:rPr>
      </w:pPr>
      <w:r w:rsidRPr="00BB6DCE">
        <w:rPr>
          <w:rFonts w:ascii="Times New Roman" w:hAnsi="Times New Roman"/>
          <w:sz w:val="24"/>
          <w:szCs w:val="24"/>
        </w:rPr>
        <w:t>Assures food safety after disasters and other significant events</w:t>
      </w:r>
      <w:r>
        <w:rPr>
          <w:rFonts w:ascii="Times New Roman" w:hAnsi="Times New Roman"/>
          <w:sz w:val="24"/>
          <w:szCs w:val="24"/>
        </w:rPr>
        <w:t>;</w:t>
      </w:r>
    </w:p>
    <w:p w14:paraId="2A473BDB" w14:textId="77777777" w:rsidR="00CE5AD5" w:rsidRPr="00AE6329" w:rsidRDefault="00CE5AD5" w:rsidP="00CE5AD5">
      <w:pPr>
        <w:pStyle w:val="ListParagraph"/>
        <w:numPr>
          <w:ilvl w:val="0"/>
          <w:numId w:val="8"/>
        </w:numPr>
        <w:spacing w:line="276" w:lineRule="auto"/>
        <w:contextualSpacing/>
        <w:rPr>
          <w:rFonts w:ascii="Times New Roman" w:hAnsi="Times New Roman"/>
          <w:sz w:val="24"/>
          <w:szCs w:val="24"/>
        </w:rPr>
      </w:pPr>
      <w:r w:rsidRPr="00AE6329">
        <w:rPr>
          <w:rFonts w:ascii="Times New Roman" w:hAnsi="Times New Roman"/>
          <w:sz w:val="24"/>
          <w:szCs w:val="24"/>
        </w:rPr>
        <w:t>Conducts environmental aspects of foodborne illness investigations, including but not limited to, food sampling and inspections;</w:t>
      </w:r>
    </w:p>
    <w:p w14:paraId="09D00B0A" w14:textId="77777777" w:rsidR="00CE5AD5" w:rsidRPr="00BB6DCE" w:rsidRDefault="00CE5AD5" w:rsidP="00CE5AD5">
      <w:pPr>
        <w:pStyle w:val="ListParagraph"/>
        <w:numPr>
          <w:ilvl w:val="0"/>
          <w:numId w:val="8"/>
        </w:numPr>
        <w:spacing w:line="276" w:lineRule="auto"/>
        <w:contextualSpacing/>
        <w:rPr>
          <w:rFonts w:ascii="Times New Roman" w:hAnsi="Times New Roman"/>
          <w:sz w:val="24"/>
          <w:szCs w:val="24"/>
        </w:rPr>
      </w:pPr>
      <w:r w:rsidRPr="00BB6DCE">
        <w:rPr>
          <w:rFonts w:ascii="Times New Roman" w:hAnsi="Times New Roman"/>
          <w:sz w:val="24"/>
          <w:szCs w:val="24"/>
        </w:rPr>
        <w:t>Performs enforcement activities according to local ordinance or EHOG</w:t>
      </w:r>
      <w:r>
        <w:rPr>
          <w:rFonts w:ascii="Times New Roman" w:hAnsi="Times New Roman"/>
          <w:sz w:val="24"/>
          <w:szCs w:val="24"/>
        </w:rPr>
        <w:t>;</w:t>
      </w:r>
    </w:p>
    <w:p w14:paraId="0D44473E" w14:textId="77777777" w:rsidR="00CE5AD5" w:rsidRPr="00BB6DCE" w:rsidRDefault="00CE5AD5" w:rsidP="00CE5AD5">
      <w:pPr>
        <w:pStyle w:val="ListParagraph"/>
        <w:numPr>
          <w:ilvl w:val="0"/>
          <w:numId w:val="8"/>
        </w:numPr>
        <w:spacing w:line="276" w:lineRule="auto"/>
        <w:contextualSpacing/>
        <w:rPr>
          <w:rFonts w:ascii="Times New Roman" w:hAnsi="Times New Roman"/>
          <w:sz w:val="24"/>
          <w:szCs w:val="24"/>
        </w:rPr>
      </w:pPr>
      <w:r w:rsidRPr="00BB6DCE">
        <w:rPr>
          <w:rFonts w:ascii="Times New Roman" w:hAnsi="Times New Roman"/>
          <w:sz w:val="24"/>
          <w:szCs w:val="24"/>
        </w:rPr>
        <w:t>Collects food samples</w:t>
      </w:r>
      <w:r>
        <w:rPr>
          <w:rFonts w:ascii="Times New Roman" w:hAnsi="Times New Roman"/>
          <w:sz w:val="24"/>
          <w:szCs w:val="24"/>
        </w:rPr>
        <w:t xml:space="preserve"> for analysis when appropriate;</w:t>
      </w:r>
    </w:p>
    <w:p w14:paraId="0F6DC961" w14:textId="77777777" w:rsidR="00CE5AD5" w:rsidRDefault="00CE5AD5" w:rsidP="00CE5AD5">
      <w:pPr>
        <w:pStyle w:val="ListParagraph"/>
        <w:numPr>
          <w:ilvl w:val="0"/>
          <w:numId w:val="8"/>
        </w:numPr>
        <w:spacing w:line="276" w:lineRule="auto"/>
        <w:contextualSpacing/>
        <w:rPr>
          <w:rFonts w:ascii="Times New Roman" w:hAnsi="Times New Roman"/>
          <w:sz w:val="24"/>
          <w:szCs w:val="24"/>
        </w:rPr>
      </w:pPr>
      <w:r w:rsidRPr="00BB6DCE">
        <w:rPr>
          <w:rFonts w:ascii="Times New Roman" w:hAnsi="Times New Roman"/>
          <w:sz w:val="24"/>
          <w:szCs w:val="24"/>
        </w:rPr>
        <w:t>Conducts food safety training for industry and the public</w:t>
      </w:r>
      <w:r>
        <w:rPr>
          <w:rFonts w:ascii="Times New Roman" w:hAnsi="Times New Roman"/>
          <w:sz w:val="24"/>
          <w:szCs w:val="24"/>
        </w:rPr>
        <w:t>; and</w:t>
      </w:r>
    </w:p>
    <w:p w14:paraId="01D33608" w14:textId="77777777" w:rsidR="00CE5AD5" w:rsidRPr="00BB6DCE" w:rsidRDefault="00CE5AD5" w:rsidP="00CE5AD5">
      <w:pPr>
        <w:pStyle w:val="ListParagraph"/>
        <w:numPr>
          <w:ilvl w:val="0"/>
          <w:numId w:val="8"/>
        </w:numPr>
        <w:spacing w:line="276" w:lineRule="auto"/>
        <w:contextualSpacing/>
        <w:rPr>
          <w:rFonts w:ascii="Times New Roman" w:hAnsi="Times New Roman"/>
          <w:sz w:val="24"/>
          <w:szCs w:val="24"/>
        </w:rPr>
      </w:pPr>
      <w:r>
        <w:rPr>
          <w:rFonts w:ascii="Times New Roman" w:hAnsi="Times New Roman"/>
          <w:sz w:val="24"/>
          <w:szCs w:val="24"/>
        </w:rPr>
        <w:t>Assists BEHS with Rapid Response Team activities when appropriate.</w:t>
      </w:r>
    </w:p>
    <w:p w14:paraId="1ECC6F54" w14:textId="4D3A6B63" w:rsidR="00CE5AD5" w:rsidRPr="00BB6DCE" w:rsidRDefault="00CE5AD5" w:rsidP="00CE5AD5">
      <w:r w:rsidRPr="00BB6DCE">
        <w:t>Communicable Disease Staff</w:t>
      </w:r>
      <w:r w:rsidR="00450953">
        <w:t>:</w:t>
      </w:r>
    </w:p>
    <w:p w14:paraId="23D7B99E" w14:textId="77777777" w:rsidR="00CE5AD5" w:rsidRPr="00BB6DCE" w:rsidRDefault="00CE5AD5" w:rsidP="00CE5AD5">
      <w:pPr>
        <w:pStyle w:val="ListParagraph"/>
        <w:numPr>
          <w:ilvl w:val="0"/>
          <w:numId w:val="9"/>
        </w:numPr>
        <w:spacing w:line="276" w:lineRule="auto"/>
        <w:contextualSpacing/>
        <w:rPr>
          <w:rFonts w:ascii="Times New Roman" w:hAnsi="Times New Roman"/>
          <w:sz w:val="24"/>
          <w:szCs w:val="24"/>
        </w:rPr>
      </w:pPr>
      <w:r w:rsidRPr="00AE6329">
        <w:rPr>
          <w:rFonts w:ascii="Times New Roman" w:hAnsi="Times New Roman"/>
          <w:sz w:val="24"/>
          <w:szCs w:val="24"/>
        </w:rPr>
        <w:t>Coordinates foodborne illness investigation activities with BEHS and BCDCP</w:t>
      </w:r>
      <w:r>
        <w:rPr>
          <w:rFonts w:ascii="Times New Roman" w:hAnsi="Times New Roman"/>
          <w:sz w:val="24"/>
          <w:szCs w:val="24"/>
        </w:rPr>
        <w:t>;</w:t>
      </w:r>
    </w:p>
    <w:p w14:paraId="25F8B38C" w14:textId="77777777" w:rsidR="00CE5AD5" w:rsidRDefault="00CE5AD5" w:rsidP="00CE5AD5">
      <w:pPr>
        <w:pStyle w:val="ListParagraph"/>
        <w:numPr>
          <w:ilvl w:val="0"/>
          <w:numId w:val="9"/>
        </w:numPr>
        <w:spacing w:line="276" w:lineRule="auto"/>
        <w:contextualSpacing/>
        <w:rPr>
          <w:rFonts w:ascii="Times New Roman" w:hAnsi="Times New Roman"/>
          <w:sz w:val="24"/>
          <w:szCs w:val="24"/>
        </w:rPr>
      </w:pPr>
      <w:r w:rsidRPr="00BB6DCE">
        <w:rPr>
          <w:rFonts w:ascii="Times New Roman" w:hAnsi="Times New Roman"/>
          <w:sz w:val="24"/>
          <w:szCs w:val="24"/>
        </w:rPr>
        <w:t>Monitors illness trends related to reportable foodborne pathogens</w:t>
      </w:r>
      <w:r>
        <w:rPr>
          <w:rFonts w:ascii="Times New Roman" w:hAnsi="Times New Roman"/>
          <w:sz w:val="24"/>
          <w:szCs w:val="24"/>
        </w:rPr>
        <w:t>; and</w:t>
      </w:r>
    </w:p>
    <w:p w14:paraId="510CD0D5" w14:textId="77777777" w:rsidR="00CE5AD5" w:rsidRPr="00BB6DCE" w:rsidRDefault="00CE5AD5" w:rsidP="00CE5AD5">
      <w:pPr>
        <w:pStyle w:val="ListParagraph"/>
        <w:numPr>
          <w:ilvl w:val="0"/>
          <w:numId w:val="9"/>
        </w:numPr>
        <w:spacing w:line="276" w:lineRule="auto"/>
        <w:contextualSpacing/>
        <w:rPr>
          <w:rFonts w:ascii="Times New Roman" w:hAnsi="Times New Roman"/>
          <w:sz w:val="24"/>
          <w:szCs w:val="24"/>
        </w:rPr>
      </w:pPr>
      <w:r>
        <w:rPr>
          <w:rFonts w:ascii="Times New Roman" w:hAnsi="Times New Roman"/>
          <w:sz w:val="24"/>
          <w:szCs w:val="24"/>
        </w:rPr>
        <w:t>Assists BEHS and LPHA staff with Rapid Response Team activities when appropriate.</w:t>
      </w:r>
    </w:p>
    <w:p w14:paraId="73B46673" w14:textId="77777777" w:rsidR="00CE5AD5" w:rsidRPr="00BB6DCE" w:rsidRDefault="00CE5AD5" w:rsidP="00CE5AD5"/>
    <w:p w14:paraId="6ACB3945" w14:textId="77777777" w:rsidR="00CE5AD5" w:rsidRPr="00BB6DCE" w:rsidRDefault="00CE5AD5" w:rsidP="00CE5AD5">
      <w:pPr>
        <w:rPr>
          <w:b/>
        </w:rPr>
      </w:pPr>
      <w:r w:rsidRPr="00BB6DCE">
        <w:rPr>
          <w:b/>
        </w:rPr>
        <w:t>Authority</w:t>
      </w:r>
    </w:p>
    <w:p w14:paraId="1160F0B3" w14:textId="29C55877" w:rsidR="00CE5AD5" w:rsidRDefault="00CE5AD5" w:rsidP="00CE5AD5">
      <w:r>
        <w:t>DHSS is assigned the responsibility for assuring food safety in Chapters 192 and 196, RSMo.  The minimum sanitation standards for retail food facilities are specified in 19 CSR 20-1.040 Good Manufacturing Practices and 19 CSR 20-1.025 Missouri Food Code.  DHSS works with LPHAs to assure these standards are met throughout the state and reserves the right to exercise regulatory discretion when enforcing its own statutes and regulations.</w:t>
      </w:r>
    </w:p>
    <w:p w14:paraId="25591A68" w14:textId="77777777" w:rsidR="00450953" w:rsidRPr="00BB6DCE" w:rsidRDefault="00450953" w:rsidP="00CE5AD5"/>
    <w:p w14:paraId="4EFEB468" w14:textId="293984B3" w:rsidR="00CE5AD5" w:rsidRPr="00BB6DCE" w:rsidRDefault="00CE5AD5" w:rsidP="00CE5AD5">
      <w:r>
        <w:t xml:space="preserve">In </w:t>
      </w:r>
      <w:r w:rsidRPr="00BB6DCE">
        <w:t>Chapter 192</w:t>
      </w:r>
      <w:r w:rsidR="00450953">
        <w:t>,</w:t>
      </w:r>
      <w:r w:rsidRPr="00BB6DCE">
        <w:t xml:space="preserve"> RSMo, </w:t>
      </w:r>
      <w:r>
        <w:t>counties are granted</w:t>
      </w:r>
      <w:r w:rsidRPr="00BB6DCE">
        <w:t xml:space="preserve"> </w:t>
      </w:r>
      <w:r>
        <w:t xml:space="preserve">the authority </w:t>
      </w:r>
      <w:r w:rsidRPr="00BB6DCE">
        <w:t xml:space="preserve">to adopt </w:t>
      </w:r>
      <w:r>
        <w:t>local food ordinances</w:t>
      </w:r>
      <w:r w:rsidRPr="00BB6DCE">
        <w:t xml:space="preserve"> </w:t>
      </w:r>
      <w:r>
        <w:t>that are equal to or more stringent than current state regulations.  When using an ordinance, t</w:t>
      </w:r>
      <w:r w:rsidRPr="00BB6DCE">
        <w:t xml:space="preserve">he local agency should develop and use their own </w:t>
      </w:r>
      <w:r>
        <w:t xml:space="preserve">inspection report forms and </w:t>
      </w:r>
      <w:r w:rsidRPr="00BB6DCE">
        <w:t xml:space="preserve">enforcement policies and procedures.  </w:t>
      </w:r>
      <w:r>
        <w:t xml:space="preserve">BEHS </w:t>
      </w:r>
      <w:r w:rsidRPr="00BB6DCE">
        <w:t xml:space="preserve">staff </w:t>
      </w:r>
      <w:r>
        <w:t>will</w:t>
      </w:r>
      <w:r w:rsidRPr="00BB6DCE">
        <w:t xml:space="preserve"> provide technical assistance and consultation to agencies with ordinances when requested.  </w:t>
      </w:r>
    </w:p>
    <w:p w14:paraId="1C5BC829" w14:textId="77777777" w:rsidR="00CE5AD5" w:rsidRDefault="00CE5AD5" w:rsidP="00CE5AD5"/>
    <w:p w14:paraId="081A8039" w14:textId="77777777" w:rsidR="00CE5AD5" w:rsidRDefault="00CE5AD5" w:rsidP="00CE5AD5">
      <w:r w:rsidRPr="00BB6DCE">
        <w:lastRenderedPageBreak/>
        <w:t>Jurisdictions with food protection ordinances are expected to manage their programs to be in compliance with this EHOG.</w:t>
      </w:r>
      <w:r>
        <w:t xml:space="preserve">  </w:t>
      </w:r>
      <w:r w:rsidRPr="00BB6DCE">
        <w:t xml:space="preserve">Food safety programs in jurisdictions without local ordinances must incorporate the standards outlined in this EHOG.  </w:t>
      </w:r>
    </w:p>
    <w:p w14:paraId="7BB5CE70" w14:textId="77777777" w:rsidR="00CE5AD5" w:rsidRDefault="00CE5AD5" w:rsidP="00CE5AD5"/>
    <w:p w14:paraId="08BDA6B0" w14:textId="6656DC86" w:rsidR="00CE5AD5" w:rsidRPr="00450953" w:rsidRDefault="00CE5AD5" w:rsidP="00CE5AD5">
      <w:pPr>
        <w:rPr>
          <w:b/>
          <w:bCs/>
        </w:rPr>
      </w:pPr>
      <w:r w:rsidRPr="43387711">
        <w:rPr>
          <w:b/>
          <w:bCs/>
        </w:rPr>
        <w:t xml:space="preserve">At the time of publication of this document, DHSS is currently under review of the FDA 2022 Model Food Code for revision and adoption.  In the event 19 CSR 20-1.025 is updated to a newer Missouri Food Code, the newer code and its accompanying interpretations shall take precedent over guidance provided in this chapter. </w:t>
      </w:r>
    </w:p>
    <w:p w14:paraId="6EB0551F" w14:textId="77777777" w:rsidR="00CE5AD5" w:rsidRDefault="00CE5AD5" w:rsidP="00CE5AD5">
      <w:pPr>
        <w:tabs>
          <w:tab w:val="left" w:pos="720"/>
        </w:tabs>
        <w:autoSpaceDE w:val="0"/>
        <w:autoSpaceDN w:val="0"/>
        <w:adjustRightInd w:val="0"/>
        <w:ind w:left="720"/>
        <w:jc w:val="center"/>
        <w:rPr>
          <w:strike/>
        </w:rPr>
      </w:pPr>
    </w:p>
    <w:p w14:paraId="0B6899C8" w14:textId="77777777" w:rsidR="00C70ED1" w:rsidRDefault="00C70ED1" w:rsidP="00CE5AD5">
      <w:pPr>
        <w:tabs>
          <w:tab w:val="left" w:pos="720"/>
        </w:tabs>
        <w:autoSpaceDE w:val="0"/>
        <w:autoSpaceDN w:val="0"/>
        <w:adjustRightInd w:val="0"/>
        <w:ind w:left="720"/>
        <w:jc w:val="center"/>
        <w:rPr>
          <w:strike/>
        </w:rPr>
      </w:pPr>
    </w:p>
    <w:p w14:paraId="1136752F" w14:textId="77777777" w:rsidR="00CE5AD5" w:rsidRPr="00BB6DCE" w:rsidRDefault="00CE5AD5" w:rsidP="00CE5AD5">
      <w:pPr>
        <w:tabs>
          <w:tab w:val="left" w:pos="720"/>
        </w:tabs>
        <w:autoSpaceDE w:val="0"/>
        <w:autoSpaceDN w:val="0"/>
        <w:adjustRightInd w:val="0"/>
        <w:ind w:left="720"/>
        <w:jc w:val="center"/>
        <w:rPr>
          <w:b/>
          <w:color w:val="333333"/>
        </w:rPr>
      </w:pPr>
    </w:p>
    <w:p w14:paraId="713A513B" w14:textId="77777777" w:rsidR="00CE5AD5" w:rsidRPr="00BB6DCE" w:rsidRDefault="00CE5AD5" w:rsidP="00CE5AD5">
      <w:pPr>
        <w:pStyle w:val="Default"/>
        <w:jc w:val="center"/>
        <w:rPr>
          <w:b/>
          <w:bCs/>
        </w:rPr>
      </w:pPr>
      <w:bookmarkStart w:id="23" w:name="RetailFoodProtectionGuidelines"/>
      <w:r w:rsidRPr="00BB6DCE">
        <w:rPr>
          <w:b/>
          <w:bCs/>
        </w:rPr>
        <w:t>Retail Food Protection Guidelines</w:t>
      </w:r>
    </w:p>
    <w:bookmarkEnd w:id="23"/>
    <w:p w14:paraId="654B375F" w14:textId="77777777" w:rsidR="00CE5AD5" w:rsidRPr="00BB6DCE" w:rsidRDefault="00CE5AD5" w:rsidP="00CE5AD5">
      <w:pPr>
        <w:pStyle w:val="Default"/>
        <w:jc w:val="center"/>
      </w:pPr>
    </w:p>
    <w:p w14:paraId="119829EE" w14:textId="77777777" w:rsidR="00CE5AD5" w:rsidRPr="00BB6DCE" w:rsidRDefault="00CE5AD5" w:rsidP="00CE5AD5">
      <w:pPr>
        <w:pStyle w:val="Default"/>
        <w:spacing w:line="276" w:lineRule="auto"/>
        <w:rPr>
          <w:color w:val="auto"/>
        </w:rPr>
      </w:pPr>
      <w:r>
        <w:t xml:space="preserve">19 CSR 20-1.025, the </w:t>
      </w:r>
      <w:hyperlink r:id="rId47" w:history="1">
        <w:r w:rsidRPr="00A97791">
          <w:rPr>
            <w:rStyle w:val="Hyperlink"/>
          </w:rPr>
          <w:t>Missouri Food Code</w:t>
        </w:r>
      </w:hyperlink>
      <w:r>
        <w:t>, is derived from the U.S. Food and Drug Administration’s model food code and specifies the minimum sanitation standards in which ret</w:t>
      </w:r>
      <w:r w:rsidRPr="00BB6DCE">
        <w:t xml:space="preserve">ail food establishments </w:t>
      </w:r>
      <w:r>
        <w:t xml:space="preserve">must comply.  </w:t>
      </w:r>
      <w:r w:rsidRPr="00BB6DCE">
        <w:t xml:space="preserve">State statute allows local jurisdictions to adopt their own food ordinance and inspect under its authority if it </w:t>
      </w:r>
      <w:r w:rsidRPr="00BB6DCE">
        <w:rPr>
          <w:color w:val="auto"/>
        </w:rPr>
        <w:t xml:space="preserve">is equal to or more stringent than state requirements.  </w:t>
      </w:r>
    </w:p>
    <w:p w14:paraId="158D50F4" w14:textId="77777777" w:rsidR="00CE5AD5" w:rsidRPr="00BB6DCE" w:rsidRDefault="00CE5AD5" w:rsidP="00CE5AD5">
      <w:pPr>
        <w:pStyle w:val="Default"/>
        <w:spacing w:line="276" w:lineRule="auto"/>
        <w:rPr>
          <w:color w:val="auto"/>
        </w:rPr>
      </w:pPr>
    </w:p>
    <w:p w14:paraId="69674AAC" w14:textId="77777777" w:rsidR="00CE5AD5" w:rsidRDefault="00CE5AD5" w:rsidP="00CE5AD5">
      <w:pPr>
        <w:pStyle w:val="Default"/>
        <w:spacing w:line="276" w:lineRule="auto"/>
      </w:pPr>
      <w:r w:rsidRPr="00EF63F2">
        <w:rPr>
          <w:color w:val="auto"/>
        </w:rPr>
        <w:t>The definition for a</w:t>
      </w:r>
      <w:r w:rsidRPr="00EF63F2">
        <w:t xml:space="preserve"> food establishment is lengthy and begins</w:t>
      </w:r>
      <w:r>
        <w:t>;</w:t>
      </w:r>
      <w:r w:rsidRPr="00EF63F2">
        <w:t xml:space="preserve"> an operation that stores, prepares, packages, serves, vends or otherwise provides food for human consumption directly to the consumer.  Facilities inspected as food establishments include </w:t>
      </w:r>
      <w:r>
        <w:t xml:space="preserve">but are not limited to </w:t>
      </w:r>
      <w:r w:rsidRPr="00EF63F2">
        <w:t xml:space="preserve">restaurants, catering operations, </w:t>
      </w:r>
      <w:r w:rsidRPr="00AE6329">
        <w:t>mobile</w:t>
      </w:r>
      <w:r w:rsidRPr="00EF63F2">
        <w:t xml:space="preserve"> food service, meat markets, retail grocery, senior citizens centers, school cafeterias, taverns, summer feeding (preparation and service sites), bakeries, delicatessens, farmer’s markets, temporary food vendors and food pantries.</w:t>
      </w:r>
      <w:r w:rsidRPr="00BB6DCE">
        <w:t xml:space="preserve"> </w:t>
      </w:r>
    </w:p>
    <w:p w14:paraId="3AA8A4DE" w14:textId="77777777" w:rsidR="00CE5AD5" w:rsidRDefault="00CE5AD5" w:rsidP="00CE5AD5">
      <w:pPr>
        <w:pStyle w:val="Default"/>
        <w:spacing w:line="276" w:lineRule="auto"/>
      </w:pPr>
    </w:p>
    <w:p w14:paraId="2E8DDD0D" w14:textId="77777777" w:rsidR="00C70ED1" w:rsidRDefault="00C70ED1" w:rsidP="00CE5AD5">
      <w:pPr>
        <w:pStyle w:val="Default"/>
        <w:spacing w:line="276" w:lineRule="auto"/>
      </w:pPr>
    </w:p>
    <w:p w14:paraId="3C13D6A3" w14:textId="39FF3CC7" w:rsidR="00CE5AD5" w:rsidRPr="00450953" w:rsidRDefault="00CE5AD5" w:rsidP="00450953">
      <w:pPr>
        <w:pStyle w:val="Default"/>
        <w:spacing w:line="276" w:lineRule="auto"/>
        <w:rPr>
          <w:i/>
        </w:rPr>
      </w:pPr>
      <w:r>
        <w:t>The following f</w:t>
      </w:r>
      <w:r w:rsidRPr="00BB6DCE">
        <w:t xml:space="preserve">acilities </w:t>
      </w:r>
      <w:r>
        <w:t>meet the definition of a food establishment and shall be</w:t>
      </w:r>
      <w:r w:rsidRPr="00BB6DCE">
        <w:t xml:space="preserve"> inspected</w:t>
      </w:r>
      <w:r>
        <w:t xml:space="preserve"> by the LPHA: </w:t>
      </w:r>
    </w:p>
    <w:p w14:paraId="601E0CD8" w14:textId="77777777" w:rsidR="00CE5AD5" w:rsidRPr="00BB6DCE" w:rsidRDefault="00CE5AD5" w:rsidP="00CE5AD5">
      <w:pPr>
        <w:pStyle w:val="Default"/>
        <w:numPr>
          <w:ilvl w:val="0"/>
          <w:numId w:val="30"/>
        </w:numPr>
        <w:spacing w:line="276" w:lineRule="auto"/>
      </w:pPr>
      <w:r w:rsidRPr="00BB6DCE">
        <w:t>Hospitals</w:t>
      </w:r>
      <w:r>
        <w:t xml:space="preserve"> </w:t>
      </w:r>
      <w:r w:rsidRPr="00BB6DCE">
        <w:t xml:space="preserve">and long-term care facilities that serve food </w:t>
      </w:r>
      <w:r>
        <w:t>to the general public</w:t>
      </w:r>
      <w:r w:rsidRPr="00BB6DCE">
        <w:t>.</w:t>
      </w:r>
    </w:p>
    <w:p w14:paraId="7BDFAE4E" w14:textId="77777777" w:rsidR="00CE5AD5" w:rsidRPr="00BB6DCE" w:rsidRDefault="00CE5AD5" w:rsidP="00CE5AD5">
      <w:pPr>
        <w:pStyle w:val="Default"/>
        <w:numPr>
          <w:ilvl w:val="0"/>
          <w:numId w:val="30"/>
        </w:numPr>
        <w:spacing w:line="276" w:lineRule="auto"/>
      </w:pPr>
      <w:r w:rsidRPr="00BB6DCE">
        <w:t>Colleges and other higher educati</w:t>
      </w:r>
      <w:r>
        <w:t>on facilities</w:t>
      </w:r>
      <w:r w:rsidRPr="00BB6DCE">
        <w:t xml:space="preserve">.  </w:t>
      </w:r>
    </w:p>
    <w:p w14:paraId="4F2EDF7F" w14:textId="77777777" w:rsidR="00CE5AD5" w:rsidRPr="00BB6DCE" w:rsidRDefault="00CE5AD5" w:rsidP="00CE5AD5">
      <w:pPr>
        <w:pStyle w:val="Default"/>
        <w:numPr>
          <w:ilvl w:val="0"/>
          <w:numId w:val="30"/>
        </w:numPr>
        <w:spacing w:line="276" w:lineRule="auto"/>
      </w:pPr>
      <w:r w:rsidRPr="00BB6DCE">
        <w:t>Food establishments within a state fac</w:t>
      </w:r>
      <w:r>
        <w:t>ility</w:t>
      </w:r>
      <w:r w:rsidRPr="00BB6DCE">
        <w:t xml:space="preserve">.  </w:t>
      </w:r>
      <w:r w:rsidRPr="00BB6DCE">
        <w:rPr>
          <w:color w:val="auto"/>
        </w:rPr>
        <w:t>Inspections shall be performed using the Missouri Food Code.  These facilities are not subject to local ordinances or required to obtain local licenses and/or permits</w:t>
      </w:r>
      <w:r w:rsidRPr="00BB6DCE">
        <w:t xml:space="preserve">.  </w:t>
      </w:r>
    </w:p>
    <w:p w14:paraId="5440DA09" w14:textId="4CD97E32" w:rsidR="00CE5AD5" w:rsidRDefault="00CE5AD5" w:rsidP="00CE5AD5">
      <w:pPr>
        <w:pStyle w:val="Default"/>
        <w:numPr>
          <w:ilvl w:val="0"/>
          <w:numId w:val="30"/>
        </w:numPr>
        <w:spacing w:line="276" w:lineRule="auto"/>
      </w:pPr>
      <w:r>
        <w:t xml:space="preserve">A facility that sells food directly to consumers is a retail food establishment.  Any facility that sells food wholesale is a manufactured food facility.  Many food facilities will meet both definitions.  If the LPHA is aware of this type of facility, they should notify their District EHS.  When inspected by the LPHA, the establishment will be inspected as a retail establishment using the Missouri Food Code.  DHSS staff will inspect the establishment as a food processing plant and require that it meet the standards in 21 CFR 117 Current Good Manufacturing Practice, Hazard Analysis and Risk-Based Preventive Controls for Human Food. </w:t>
      </w:r>
    </w:p>
    <w:p w14:paraId="56F96F5F" w14:textId="77777777" w:rsidR="00CE5AD5" w:rsidRPr="00BB6DCE" w:rsidRDefault="00CE5AD5" w:rsidP="00CE5AD5">
      <w:pPr>
        <w:pStyle w:val="Default"/>
        <w:spacing w:line="276" w:lineRule="auto"/>
        <w:ind w:left="360"/>
      </w:pPr>
    </w:p>
    <w:p w14:paraId="3A328320" w14:textId="77777777" w:rsidR="00CE5AD5" w:rsidRPr="00BB6DCE" w:rsidRDefault="00CE5AD5" w:rsidP="00CE5AD5">
      <w:r w:rsidRPr="005C3DDD">
        <w:rPr>
          <w:rFonts w:eastAsia="Times New Roman"/>
        </w:rPr>
        <w:t xml:space="preserve">Occasionally an individual or organization will meet the definition of both a retail food establishment and food processing plant.  For further clarification, go to the </w:t>
      </w:r>
      <w:hyperlink w:anchor="ManufacturedFoodProgram" w:history="1">
        <w:r w:rsidRPr="00BB6DCE">
          <w:rPr>
            <w:rStyle w:val="Hyperlink"/>
          </w:rPr>
          <w:t>Manufactured Food Program</w:t>
        </w:r>
      </w:hyperlink>
      <w:r w:rsidRPr="00BB6DCE">
        <w:t xml:space="preserve"> section of this manual.</w:t>
      </w:r>
    </w:p>
    <w:p w14:paraId="3EDD46E1" w14:textId="77777777" w:rsidR="00CE5AD5" w:rsidRDefault="00CE5AD5" w:rsidP="00CE5AD5">
      <w:pPr>
        <w:pStyle w:val="Default"/>
        <w:spacing w:line="276" w:lineRule="auto"/>
        <w:rPr>
          <w:i/>
        </w:rPr>
      </w:pPr>
    </w:p>
    <w:p w14:paraId="49F500ED" w14:textId="77777777" w:rsidR="00CE5AD5" w:rsidRDefault="00CE5AD5" w:rsidP="00CE5AD5">
      <w:pPr>
        <w:pStyle w:val="Default"/>
        <w:spacing w:line="276" w:lineRule="auto"/>
      </w:pPr>
      <w:r>
        <w:lastRenderedPageBreak/>
        <w:t xml:space="preserve">The definition of Food Establishment also includes what is </w:t>
      </w:r>
      <w:r w:rsidRPr="00617845">
        <w:rPr>
          <w:u w:val="single"/>
        </w:rPr>
        <w:t>not</w:t>
      </w:r>
      <w:r>
        <w:t xml:space="preserve"> a food establishment; a </w:t>
      </w:r>
      <w:r w:rsidRPr="00617845">
        <w:t xml:space="preserve">food establishment does not include food-processing plants, private homes where food is prepared, served, delivered or catered for individual family consumption, an establishment that only offers prepackaged foods that are not potentially hazardous, a produce stand that only offers whole, uncut fresh fruit and vegetables, or a bed and breakfast with four rooms or less and breakfast is the only meal served.  </w:t>
      </w:r>
    </w:p>
    <w:p w14:paraId="5731601C" w14:textId="77777777" w:rsidR="00CE5AD5" w:rsidRDefault="00CE5AD5" w:rsidP="00CE5AD5">
      <w:pPr>
        <w:pStyle w:val="Default"/>
        <w:spacing w:line="276" w:lineRule="auto"/>
      </w:pPr>
    </w:p>
    <w:p w14:paraId="01FB7D25" w14:textId="0FCB5EF6" w:rsidR="00CE5AD5" w:rsidRPr="00450953" w:rsidRDefault="00CE5AD5" w:rsidP="00CE5AD5">
      <w:r w:rsidRPr="00BB6DCE">
        <w:t>In 1-201.10 (B) Food</w:t>
      </w:r>
      <w:r w:rsidRPr="00BB6DCE">
        <w:rPr>
          <w:b/>
        </w:rPr>
        <w:t xml:space="preserve"> </w:t>
      </w:r>
      <w:r w:rsidRPr="005C3DDD">
        <w:t xml:space="preserve">Establishment </w:t>
      </w:r>
      <w:r w:rsidRPr="00BB6DCE">
        <w:t>(3)(h), the sale of non-potentially hazardous foods is allowed without inspection provided the vendor meets the following criteria:</w:t>
      </w:r>
    </w:p>
    <w:p w14:paraId="27FCA72B" w14:textId="77777777" w:rsidR="00CE5AD5" w:rsidRPr="00BB6DCE" w:rsidRDefault="00CE5AD5" w:rsidP="00CE5AD5">
      <w:pPr>
        <w:pStyle w:val="ListParagraph"/>
        <w:numPr>
          <w:ilvl w:val="0"/>
          <w:numId w:val="26"/>
        </w:numPr>
        <w:spacing w:line="276" w:lineRule="auto"/>
        <w:contextualSpacing/>
        <w:rPr>
          <w:rFonts w:ascii="Times New Roman" w:hAnsi="Times New Roman"/>
          <w:sz w:val="24"/>
          <w:szCs w:val="24"/>
        </w:rPr>
      </w:pPr>
      <w:r w:rsidRPr="00BB6DCE">
        <w:rPr>
          <w:rFonts w:ascii="Times New Roman" w:hAnsi="Times New Roman"/>
          <w:sz w:val="24"/>
          <w:szCs w:val="24"/>
        </w:rPr>
        <w:t>The foods are non-potentially hazardous.  These foods can be breads; cookies; fruit pies; jams; jellies; preserves; fruit butters; honey; sorghum; cracked nuts; packaged spices and spice</w:t>
      </w:r>
      <w:r>
        <w:rPr>
          <w:rFonts w:ascii="Times New Roman" w:hAnsi="Times New Roman"/>
          <w:sz w:val="24"/>
          <w:szCs w:val="24"/>
        </w:rPr>
        <w:t xml:space="preserve"> mixes</w:t>
      </w:r>
      <w:r w:rsidRPr="00BB6DCE">
        <w:rPr>
          <w:rFonts w:ascii="Times New Roman" w:hAnsi="Times New Roman"/>
          <w:sz w:val="24"/>
          <w:szCs w:val="24"/>
        </w:rPr>
        <w:t xml:space="preserve">, dry cookie, cake, bread, and soup mixes.  There can be no sale of low acid canned or acidified foods.  </w:t>
      </w:r>
    </w:p>
    <w:p w14:paraId="22A5F557" w14:textId="77777777" w:rsidR="00CE5AD5" w:rsidRPr="00BB6DCE" w:rsidRDefault="00CE5AD5" w:rsidP="00CE5AD5">
      <w:pPr>
        <w:pStyle w:val="ListParagraph"/>
        <w:numPr>
          <w:ilvl w:val="0"/>
          <w:numId w:val="26"/>
        </w:numPr>
        <w:spacing w:line="276" w:lineRule="auto"/>
        <w:contextualSpacing/>
        <w:rPr>
          <w:rFonts w:ascii="Times New Roman" w:hAnsi="Times New Roman"/>
          <w:sz w:val="24"/>
          <w:szCs w:val="24"/>
        </w:rPr>
      </w:pPr>
      <w:r w:rsidRPr="00BB6DCE">
        <w:rPr>
          <w:rFonts w:ascii="Times New Roman" w:hAnsi="Times New Roman"/>
          <w:sz w:val="24"/>
          <w:szCs w:val="24"/>
        </w:rPr>
        <w:t>The food is sold at a stand.  This means it may be offered for sale at a fair, festival, farmer’s market, roadside stand, fund raising event table</w:t>
      </w:r>
      <w:r>
        <w:rPr>
          <w:rFonts w:ascii="Times New Roman" w:hAnsi="Times New Roman"/>
          <w:sz w:val="24"/>
          <w:szCs w:val="24"/>
        </w:rPr>
        <w:t>,</w:t>
      </w:r>
      <w:r w:rsidRPr="00BB6DCE">
        <w:rPr>
          <w:rFonts w:ascii="Times New Roman" w:hAnsi="Times New Roman"/>
          <w:sz w:val="24"/>
          <w:szCs w:val="24"/>
        </w:rPr>
        <w:t xml:space="preserve"> etc.  Local ordinances may not allow this exemption.  The sale of foods from internet sites or business storefronts does not meet the intent of this exemption.</w:t>
      </w:r>
    </w:p>
    <w:p w14:paraId="53C1D77B" w14:textId="77777777" w:rsidR="00CE5AD5" w:rsidRPr="00BB6DCE" w:rsidRDefault="00CE5AD5" w:rsidP="00CE5AD5">
      <w:pPr>
        <w:pStyle w:val="ListParagraph"/>
        <w:numPr>
          <w:ilvl w:val="0"/>
          <w:numId w:val="26"/>
        </w:numPr>
        <w:spacing w:line="276" w:lineRule="auto"/>
        <w:contextualSpacing/>
        <w:rPr>
          <w:rFonts w:ascii="Times New Roman" w:hAnsi="Times New Roman"/>
          <w:sz w:val="24"/>
          <w:szCs w:val="24"/>
        </w:rPr>
      </w:pPr>
      <w:r w:rsidRPr="00BB6DCE">
        <w:rPr>
          <w:rFonts w:ascii="Times New Roman" w:hAnsi="Times New Roman"/>
          <w:sz w:val="24"/>
          <w:szCs w:val="24"/>
        </w:rPr>
        <w:t xml:space="preserve">The seller is the individual producing the food or an immediate family member residing in the producer’s household with extensive knowledge about the food.  </w:t>
      </w:r>
    </w:p>
    <w:p w14:paraId="4E747175" w14:textId="77777777" w:rsidR="00CE5AD5" w:rsidRPr="00BB6DCE" w:rsidRDefault="00CE5AD5" w:rsidP="00CE5AD5">
      <w:pPr>
        <w:pStyle w:val="ListParagraph"/>
        <w:numPr>
          <w:ilvl w:val="0"/>
          <w:numId w:val="26"/>
        </w:numPr>
        <w:spacing w:line="276" w:lineRule="auto"/>
        <w:contextualSpacing/>
        <w:rPr>
          <w:rFonts w:ascii="Times New Roman" w:hAnsi="Times New Roman"/>
          <w:sz w:val="24"/>
          <w:szCs w:val="24"/>
        </w:rPr>
      </w:pPr>
      <w:r w:rsidRPr="00BB6DCE">
        <w:rPr>
          <w:rFonts w:ascii="Times New Roman" w:hAnsi="Times New Roman"/>
          <w:sz w:val="24"/>
          <w:szCs w:val="24"/>
        </w:rPr>
        <w:t>The seller only sells, samples, or serves the food directly to the end consumer.</w:t>
      </w:r>
    </w:p>
    <w:p w14:paraId="6431854C" w14:textId="77777777" w:rsidR="00CE5AD5" w:rsidRPr="00BB6DCE" w:rsidRDefault="00CE5AD5" w:rsidP="00CE5AD5">
      <w:pPr>
        <w:pStyle w:val="ListParagraph"/>
        <w:numPr>
          <w:ilvl w:val="0"/>
          <w:numId w:val="26"/>
        </w:numPr>
        <w:spacing w:line="276" w:lineRule="auto"/>
        <w:contextualSpacing/>
        <w:rPr>
          <w:rFonts w:ascii="Times New Roman" w:hAnsi="Times New Roman"/>
          <w:sz w:val="24"/>
          <w:szCs w:val="24"/>
        </w:rPr>
      </w:pPr>
      <w:r w:rsidRPr="00BB6DCE">
        <w:rPr>
          <w:rFonts w:ascii="Times New Roman" w:hAnsi="Times New Roman"/>
          <w:sz w:val="24"/>
          <w:szCs w:val="24"/>
        </w:rPr>
        <w:t>The foods must be labeled with the name and address of the manufacturer, common name of the food, all the ingredients and a statement that the foods were made in a kitchen that is not subject to inspection by the Department of Health and Senior Services.  An additional label is recommended for honey: “Honey is not recommended for infants less than twelve (12) months of age</w:t>
      </w:r>
      <w:r>
        <w:rPr>
          <w:rFonts w:ascii="Times New Roman" w:hAnsi="Times New Roman"/>
          <w:sz w:val="24"/>
          <w:szCs w:val="24"/>
        </w:rPr>
        <w:t>.</w:t>
      </w:r>
      <w:r w:rsidRPr="00BB6DCE">
        <w:rPr>
          <w:rFonts w:ascii="Times New Roman" w:hAnsi="Times New Roman"/>
          <w:sz w:val="24"/>
          <w:szCs w:val="24"/>
        </w:rPr>
        <w:t>”</w:t>
      </w:r>
    </w:p>
    <w:p w14:paraId="5AD38EBF" w14:textId="77777777" w:rsidR="00CE5AD5" w:rsidRPr="00BB6DCE" w:rsidRDefault="00CE5AD5" w:rsidP="00CE5AD5">
      <w:pPr>
        <w:pStyle w:val="ListParagraph"/>
        <w:numPr>
          <w:ilvl w:val="0"/>
          <w:numId w:val="26"/>
        </w:numPr>
        <w:spacing w:line="276" w:lineRule="auto"/>
        <w:contextualSpacing/>
        <w:rPr>
          <w:rFonts w:ascii="Times New Roman" w:hAnsi="Times New Roman"/>
          <w:sz w:val="24"/>
          <w:szCs w:val="24"/>
        </w:rPr>
      </w:pPr>
      <w:r w:rsidRPr="00BB6DCE">
        <w:rPr>
          <w:rFonts w:ascii="Times New Roman" w:hAnsi="Times New Roman"/>
          <w:sz w:val="24"/>
          <w:szCs w:val="24"/>
        </w:rPr>
        <w:t>At the point of sale, the consumer is informed by a clearly visible placard that the food is prepared in a kitchen that is not subject to inspection by the Department of Health and Senior Services if the foods are sold, sampled, or served in unpackaged, individual portions.</w:t>
      </w:r>
    </w:p>
    <w:p w14:paraId="66D1E8A8" w14:textId="77777777" w:rsidR="00C70ED1" w:rsidRDefault="00C70ED1" w:rsidP="00CE5AD5">
      <w:pPr>
        <w:pStyle w:val="Default"/>
        <w:spacing w:line="276" w:lineRule="auto"/>
      </w:pPr>
    </w:p>
    <w:p w14:paraId="3D931CA9" w14:textId="0806AD7B" w:rsidR="00CE5AD5" w:rsidRPr="00450953" w:rsidRDefault="00CE5AD5" w:rsidP="00CE5AD5">
      <w:pPr>
        <w:pStyle w:val="Default"/>
        <w:spacing w:line="276" w:lineRule="auto"/>
      </w:pPr>
      <w:r>
        <w:t>In addition to the Food Code definition, several statute changes have further defined what is not a food establishment:</w:t>
      </w:r>
    </w:p>
    <w:p w14:paraId="4FBF4890" w14:textId="77777777" w:rsidR="00CE5AD5" w:rsidRPr="00CC1934" w:rsidRDefault="00CE5AD5" w:rsidP="00CE5AD5">
      <w:pPr>
        <w:pStyle w:val="ListParagraph"/>
        <w:numPr>
          <w:ilvl w:val="0"/>
          <w:numId w:val="60"/>
        </w:numPr>
        <w:spacing w:line="276" w:lineRule="auto"/>
        <w:rPr>
          <w:rFonts w:ascii="Times New Roman" w:hAnsi="Times New Roman"/>
          <w:sz w:val="24"/>
          <w:szCs w:val="24"/>
        </w:rPr>
      </w:pPr>
      <w:r w:rsidRPr="24DCC8CF">
        <w:rPr>
          <w:rFonts w:ascii="Times New Roman" w:hAnsi="Times New Roman"/>
          <w:sz w:val="24"/>
          <w:szCs w:val="24"/>
        </w:rPr>
        <w:t xml:space="preserve">196.291, RSMo, states that food sold at religious events or charitable functions are exempt from food inspection laws and regulations.  All food must be non-potentially hazardous and sold by religious, charitable or nonprofit organizations at their events or functions.  Activities shall be exempt from all state laws and regulations relating to food inspection. </w:t>
      </w:r>
    </w:p>
    <w:p w14:paraId="784F9147" w14:textId="77777777" w:rsidR="00CE5AD5" w:rsidRPr="005C3DDD" w:rsidRDefault="00CE5AD5" w:rsidP="00CE5AD5">
      <w:pPr>
        <w:pStyle w:val="ListParagraph"/>
        <w:numPr>
          <w:ilvl w:val="0"/>
          <w:numId w:val="60"/>
        </w:numPr>
        <w:spacing w:line="276" w:lineRule="auto"/>
        <w:rPr>
          <w:rFonts w:ascii="Times New Roman" w:hAnsi="Times New Roman"/>
          <w:sz w:val="24"/>
          <w:szCs w:val="24"/>
        </w:rPr>
      </w:pPr>
      <w:r>
        <w:rPr>
          <w:rFonts w:ascii="Times New Roman" w:hAnsi="Times New Roman"/>
          <w:sz w:val="24"/>
          <w:szCs w:val="24"/>
        </w:rPr>
        <w:t xml:space="preserve">196.056, RSMo, states </w:t>
      </w:r>
      <w:r w:rsidRPr="00CC1934">
        <w:rPr>
          <w:rFonts w:ascii="Times New Roman" w:hAnsi="Times New Roman"/>
          <w:sz w:val="24"/>
          <w:szCs w:val="24"/>
        </w:rPr>
        <w:t xml:space="preserve">nonprofit organizations </w:t>
      </w:r>
      <w:r>
        <w:rPr>
          <w:rFonts w:ascii="Times New Roman" w:hAnsi="Times New Roman"/>
          <w:sz w:val="24"/>
          <w:szCs w:val="24"/>
        </w:rPr>
        <w:t xml:space="preserve">are allowed </w:t>
      </w:r>
      <w:r w:rsidRPr="00CC1934">
        <w:rPr>
          <w:rFonts w:ascii="Times New Roman" w:hAnsi="Times New Roman"/>
          <w:sz w:val="24"/>
          <w:szCs w:val="24"/>
        </w:rPr>
        <w:t>to prepare food in a private home or other area for distribution to the end consumer at a charitable fundraising event.  This allowance does not apply to nonprofit organizations and their events in Boone, Jackson, Jefferson, St. Charles and St. Louis counties; and St. Louis City and Kansas City. This statute does not apply to food establishments regulated by DHSS providing food for the event.</w:t>
      </w:r>
    </w:p>
    <w:p w14:paraId="1F855040" w14:textId="77777777" w:rsidR="00CE5AD5" w:rsidRPr="00CC1934" w:rsidRDefault="00CE5AD5" w:rsidP="00CE5AD5">
      <w:pPr>
        <w:pStyle w:val="ListParagraph"/>
        <w:numPr>
          <w:ilvl w:val="0"/>
          <w:numId w:val="60"/>
        </w:numPr>
        <w:spacing w:line="276" w:lineRule="auto"/>
        <w:rPr>
          <w:rFonts w:ascii="Times New Roman" w:hAnsi="Times New Roman"/>
          <w:strike/>
          <w:sz w:val="24"/>
          <w:szCs w:val="24"/>
        </w:rPr>
      </w:pPr>
      <w:r w:rsidRPr="24DCC8CF">
        <w:rPr>
          <w:rFonts w:ascii="Times New Roman" w:hAnsi="Times New Roman"/>
          <w:sz w:val="24"/>
          <w:szCs w:val="24"/>
        </w:rPr>
        <w:t xml:space="preserve">196.298, RSMo, states baked goods, canned jams or jellies or dried herbs/mix are included as part of a cottage industry.  This statute allows non-potentially hazardous foods produced in these home-based cottage food operations to be sold directly to the end consumer; third party sales are prohibited.  The statute states local health departments shall not regulate the production of food at the cottage food operation. </w:t>
      </w:r>
    </w:p>
    <w:p w14:paraId="586459AD" w14:textId="77777777" w:rsidR="00CE5AD5" w:rsidRDefault="00CE5AD5" w:rsidP="00CE5AD5"/>
    <w:p w14:paraId="1CD1250E" w14:textId="77777777" w:rsidR="00CE5AD5" w:rsidRPr="00BB6DCE" w:rsidRDefault="00CE5AD5" w:rsidP="00CE5AD5">
      <w:pPr>
        <w:pStyle w:val="Default"/>
        <w:spacing w:line="276" w:lineRule="auto"/>
      </w:pPr>
      <w:r w:rsidRPr="00BB6DCE">
        <w:lastRenderedPageBreak/>
        <w:t>Occasionally LPHA</w:t>
      </w:r>
      <w:r>
        <w:t>s</w:t>
      </w:r>
      <w:r w:rsidRPr="00BB6DCE">
        <w:t xml:space="preserve"> are requested to conduct inspections of assisted living group homes and similar facilities.  These facilities do not meet the definition of a food establishment and should not receive an official inspection.  If workload allows, a site consultation or visit may be performed, and food safety recommendations based on best practices can be provided on a Sanitation Observation form. </w:t>
      </w:r>
    </w:p>
    <w:p w14:paraId="1E875072" w14:textId="77777777" w:rsidR="00CE5AD5" w:rsidRPr="00BB6DCE" w:rsidRDefault="00CE5AD5" w:rsidP="00CE5AD5">
      <w:pPr>
        <w:pStyle w:val="Default"/>
        <w:spacing w:line="276" w:lineRule="auto"/>
      </w:pPr>
    </w:p>
    <w:p w14:paraId="4825EE65" w14:textId="77777777" w:rsidR="00CE5AD5" w:rsidRPr="00BB6DCE" w:rsidRDefault="00CE5AD5" w:rsidP="00CE5AD5">
      <w:pPr>
        <w:pStyle w:val="Default"/>
        <w:spacing w:line="276" w:lineRule="auto"/>
        <w:rPr>
          <w:b/>
          <w:bCs/>
        </w:rPr>
      </w:pPr>
      <w:r w:rsidRPr="00BB6DCE">
        <w:rPr>
          <w:b/>
          <w:bCs/>
        </w:rPr>
        <w:t>The Work Plan</w:t>
      </w:r>
    </w:p>
    <w:p w14:paraId="72376F61" w14:textId="77777777" w:rsidR="00CE5AD5" w:rsidRPr="00BB6DCE" w:rsidRDefault="00CE5AD5" w:rsidP="00CE5AD5">
      <w:pPr>
        <w:pStyle w:val="Default"/>
        <w:spacing w:line="276" w:lineRule="auto"/>
      </w:pPr>
      <w:r>
        <w:t xml:space="preserve">Local Public Health Agencies (LPHAs) must have a work plan to guide their food program.  Work plans must include a protocol for determining inspection frequencies and policies/procedures for follow-up inspections, complaints, foodborne illness outbreaks and other emergencies.  Each LPHA must maintain an accurate and up-to-date inventory of all food establishments, including temporary events, within their jurisdiction. At a minimum, the name of each establishment, its location, current risk rating and most recent inspection date should be kept.  This inventory shall be made available to the Department of Health and Senior Services (DHSS) and other interested parties upon request for monitoring or survey purposes.  </w:t>
      </w:r>
    </w:p>
    <w:p w14:paraId="53B8E282" w14:textId="77777777" w:rsidR="00CE5AD5" w:rsidRPr="00BB6DCE" w:rsidRDefault="00CE5AD5" w:rsidP="00CE5AD5">
      <w:pPr>
        <w:pStyle w:val="Default"/>
        <w:spacing w:line="276" w:lineRule="auto"/>
      </w:pPr>
    </w:p>
    <w:p w14:paraId="76D6823F" w14:textId="77777777" w:rsidR="00CE5AD5" w:rsidRDefault="00CE5AD5" w:rsidP="00CE5AD5">
      <w:pPr>
        <w:pStyle w:val="Default"/>
        <w:spacing w:line="276" w:lineRule="auto"/>
      </w:pPr>
      <w:r>
        <w:t>The f</w:t>
      </w:r>
      <w:r w:rsidRPr="00BB6DCE">
        <w:t>requency of inspection should be determined by public health priority</w:t>
      </w:r>
      <w:r>
        <w:t>.  This can be</w:t>
      </w:r>
      <w:r w:rsidRPr="00BB6DCE">
        <w:t xml:space="preserve"> determined by using </w:t>
      </w:r>
      <w:r>
        <w:t xml:space="preserve">the Risk Based Inspection Assessment worksheet, found in the EHOG Appendix, or </w:t>
      </w:r>
      <w:r w:rsidRPr="00BB6DCE">
        <w:t>by any other scientifically sound process that determines risk.  Studies have shown the types of food served, food preparation processes used, volume of food and the population served all have a bearing on the occurrence of foodborne illness risk factors in retail food establishments.  The three risk categories used</w:t>
      </w:r>
      <w:r>
        <w:t>,</w:t>
      </w:r>
      <w:r w:rsidRPr="00BB6DCE">
        <w:t xml:space="preserve"> focus inspection resources on food operations with the greatest food safety risk</w:t>
      </w:r>
      <w:r>
        <w:t xml:space="preserve"> </w:t>
      </w:r>
      <w:r w:rsidRPr="00BB6DCE">
        <w:t xml:space="preserve">based on the type of food served, food preparation processes conducted, and history of non-compliance. </w:t>
      </w:r>
    </w:p>
    <w:p w14:paraId="1E4F8FBE" w14:textId="77777777" w:rsidR="00CE5AD5" w:rsidRDefault="00CE5AD5" w:rsidP="00CE5AD5">
      <w:pPr>
        <w:pStyle w:val="Default"/>
        <w:spacing w:line="276" w:lineRule="auto"/>
      </w:pPr>
    </w:p>
    <w:p w14:paraId="6D4A3261" w14:textId="77777777" w:rsidR="00CE5AD5" w:rsidRDefault="00CE5AD5" w:rsidP="00CE5AD5">
      <w:pPr>
        <w:pStyle w:val="Default"/>
        <w:spacing w:line="276" w:lineRule="auto"/>
      </w:pPr>
      <w:r w:rsidRPr="00BB6DCE">
        <w:t xml:space="preserve">Food establishments in the high-risk category have more complex operations, serve more </w:t>
      </w:r>
      <w:r>
        <w:t>customers</w:t>
      </w:r>
      <w:r w:rsidRPr="00BB6DCE">
        <w:t xml:space="preserve"> and/or have a history of non-compliance</w:t>
      </w:r>
      <w:r>
        <w:t>.  High-risk establishments</w:t>
      </w:r>
      <w:r w:rsidRPr="00BB6DCE">
        <w:t xml:space="preserve"> should be inspected on a more frequent basis than medium-risk </w:t>
      </w:r>
      <w:r>
        <w:t>establishments</w:t>
      </w:r>
      <w:r w:rsidRPr="00BB6DCE">
        <w:t xml:space="preserve">.  Medium-risk </w:t>
      </w:r>
      <w:r>
        <w:t>establishments</w:t>
      </w:r>
      <w:r w:rsidRPr="00BB6DCE">
        <w:t xml:space="preserve"> serve fewer </w:t>
      </w:r>
      <w:r>
        <w:t>customers</w:t>
      </w:r>
      <w:r w:rsidRPr="00BB6DCE">
        <w:t xml:space="preserve"> </w:t>
      </w:r>
      <w:r>
        <w:t xml:space="preserve">and </w:t>
      </w:r>
      <w:r w:rsidRPr="00BB6DCE">
        <w:t xml:space="preserve">prepare and serve foods that require less preparation and handling of foods than a high-risk </w:t>
      </w:r>
      <w:r>
        <w:t>establishment</w:t>
      </w:r>
      <w:r w:rsidRPr="00BB6DCE">
        <w:t>.</w:t>
      </w:r>
      <w:r>
        <w:t xml:space="preserve"> </w:t>
      </w:r>
      <w:r w:rsidRPr="00BB6DCE">
        <w:t xml:space="preserve"> In turn, medium risk establishments should be inspected on a more frequent basis than low-risk </w:t>
      </w:r>
      <w:r>
        <w:t>establishments</w:t>
      </w:r>
      <w:r w:rsidRPr="00BB6DCE">
        <w:t xml:space="preserve">. </w:t>
      </w:r>
      <w:r>
        <w:t xml:space="preserve"> </w:t>
      </w:r>
      <w:r w:rsidRPr="00BB6DCE">
        <w:t xml:space="preserve">Low-risk </w:t>
      </w:r>
      <w:r>
        <w:t>establishments</w:t>
      </w:r>
      <w:r w:rsidRPr="00BB6DCE">
        <w:t xml:space="preserve"> </w:t>
      </w:r>
      <w:r>
        <w:t xml:space="preserve">serve fewer customers and </w:t>
      </w:r>
      <w:r w:rsidRPr="00BB6DCE">
        <w:t>provide pre-packaged potentially hazardous foods or minimally handle</w:t>
      </w:r>
      <w:r>
        <w:t>d</w:t>
      </w:r>
      <w:r w:rsidRPr="00BB6DCE">
        <w:t xml:space="preserve"> non-potentially hazard foods with no cooling or reheating steps during preparation. </w:t>
      </w:r>
    </w:p>
    <w:p w14:paraId="527BA295" w14:textId="77777777" w:rsidR="00CE5AD5" w:rsidRDefault="00CE5AD5" w:rsidP="00CE5AD5">
      <w:pPr>
        <w:pStyle w:val="Default"/>
        <w:spacing w:line="276" w:lineRule="auto"/>
      </w:pPr>
    </w:p>
    <w:p w14:paraId="6C1904F8" w14:textId="7E75E28B" w:rsidR="00CE5AD5" w:rsidRPr="00BB6DCE" w:rsidRDefault="00CE5AD5" w:rsidP="00CE5AD5">
      <w:pPr>
        <w:pStyle w:val="Default"/>
        <w:spacing w:line="276" w:lineRule="auto"/>
      </w:pPr>
      <w:r w:rsidRPr="00BB6DCE">
        <w:t xml:space="preserve">The minimum inspection frequency </w:t>
      </w:r>
      <w:r>
        <w:t xml:space="preserve">for </w:t>
      </w:r>
      <w:r w:rsidRPr="00BB6DCE">
        <w:t xml:space="preserve">high-risk food </w:t>
      </w:r>
      <w:r>
        <w:t>establishments</w:t>
      </w:r>
      <w:r w:rsidRPr="00BB6DCE">
        <w:t xml:space="preserve"> is once every four months; </w:t>
      </w:r>
      <w:r>
        <w:t xml:space="preserve">for </w:t>
      </w:r>
      <w:r w:rsidRPr="00BB6DCE">
        <w:t xml:space="preserve">medium risk </w:t>
      </w:r>
      <w:r>
        <w:t>establishments</w:t>
      </w:r>
      <w:r w:rsidRPr="00BB6DCE">
        <w:t xml:space="preserve"> </w:t>
      </w:r>
      <w:r>
        <w:t xml:space="preserve">is </w:t>
      </w:r>
      <w:r w:rsidRPr="00BB6DCE">
        <w:t xml:space="preserve">once every six months; and for low-risk </w:t>
      </w:r>
      <w:r>
        <w:t>establishments is</w:t>
      </w:r>
      <w:r w:rsidRPr="00BB6DCE">
        <w:t xml:space="preserve"> once every twelve months. The </w:t>
      </w:r>
      <w:r>
        <w:t xml:space="preserve">Risk Based Inspection </w:t>
      </w:r>
      <w:r w:rsidRPr="00BB6DCE">
        <w:t xml:space="preserve">Assessment </w:t>
      </w:r>
      <w:r>
        <w:t>w</w:t>
      </w:r>
      <w:r w:rsidRPr="00BB6DCE">
        <w:t xml:space="preserve">orksheet </w:t>
      </w:r>
      <w:r>
        <w:t>can</w:t>
      </w:r>
      <w:r w:rsidRPr="00BB6DCE">
        <w:t xml:space="preserve"> help delineate these risk categories more clearly.  Each jurisdiction is encouraged to develop risk categories tailored to their specific program needs and resources and to reassess the risk categories </w:t>
      </w:r>
      <w:r>
        <w:t>annually</w:t>
      </w:r>
      <w:r w:rsidRPr="00BB6DCE">
        <w:t>.</w:t>
      </w:r>
      <w:r>
        <w:t xml:space="preserve">  </w:t>
      </w:r>
      <w:r w:rsidRPr="00BB6DCE">
        <w:t xml:space="preserve">A similar risk prioritization should be used to determine frequency of inspection of temporary events.  For example, </w:t>
      </w:r>
      <w:r>
        <w:t xml:space="preserve">an </w:t>
      </w:r>
      <w:r w:rsidRPr="00BB6DCE">
        <w:t>event associated with large number</w:t>
      </w:r>
      <w:r>
        <w:t>s</w:t>
      </w:r>
      <w:r w:rsidRPr="00BB6DCE">
        <w:t xml:space="preserve"> of attendees and serv</w:t>
      </w:r>
      <w:r>
        <w:t>ing</w:t>
      </w:r>
      <w:r w:rsidRPr="00BB6DCE">
        <w:t xml:space="preserve"> potentially hazardous foods would be of higher risk then a bake sale on a street corner.  </w:t>
      </w:r>
    </w:p>
    <w:p w14:paraId="16E08BF1" w14:textId="77777777" w:rsidR="00CE5AD5" w:rsidRPr="00BB6DCE" w:rsidRDefault="00CE5AD5" w:rsidP="00CE5AD5">
      <w:pPr>
        <w:pStyle w:val="Default"/>
        <w:spacing w:line="276" w:lineRule="auto"/>
        <w:rPr>
          <w:u w:val="single"/>
        </w:rPr>
      </w:pPr>
    </w:p>
    <w:p w14:paraId="3F655B1E" w14:textId="77777777" w:rsidR="00CE5AD5" w:rsidRPr="00BB6DCE" w:rsidRDefault="00CE5AD5" w:rsidP="00CE5AD5">
      <w:pPr>
        <w:pStyle w:val="Default"/>
        <w:spacing w:line="276" w:lineRule="auto"/>
        <w:rPr>
          <w:b/>
        </w:rPr>
      </w:pPr>
      <w:r w:rsidRPr="00BB6DCE">
        <w:rPr>
          <w:b/>
        </w:rPr>
        <w:t>Application Process for New Food Establishments</w:t>
      </w:r>
    </w:p>
    <w:p w14:paraId="2E655B13" w14:textId="77777777" w:rsidR="00CE5AD5" w:rsidRPr="00BB6DCE" w:rsidRDefault="00CE5AD5" w:rsidP="00CE5AD5">
      <w:pPr>
        <w:pStyle w:val="Default"/>
        <w:spacing w:line="276" w:lineRule="auto"/>
      </w:pPr>
      <w:r>
        <w:t xml:space="preserve">The prerequisites for a new food establishment to operate are specified in section 8-301.11 of the Missouri Food Code.  In addition, this section requires that new food establishments or extensively remodeled establishments obtain written approval from the regulatory agency to open. A request for written approval shall be made by submitting an </w:t>
      </w:r>
      <w:hyperlink r:id="rId48">
        <w:r w:rsidRPr="24DCC8CF">
          <w:rPr>
            <w:rStyle w:val="Hyperlink"/>
          </w:rPr>
          <w:t>Application for Food Establishments</w:t>
        </w:r>
      </w:hyperlink>
      <w:r>
        <w:t xml:space="preserve"> at least thirty (30) calendar days before beginning operation </w:t>
      </w:r>
      <w:r>
        <w:lastRenderedPageBreak/>
        <w:t xml:space="preserve">as specified in section 8-302.11 of the Missouri Food Code.  This requirement does not apply to temporary food establishments or when ownership changes provided the operation remains the same. </w:t>
      </w:r>
    </w:p>
    <w:p w14:paraId="0163C531" w14:textId="77777777" w:rsidR="00CE5AD5" w:rsidRPr="00BB6DCE" w:rsidRDefault="00CE5AD5" w:rsidP="00CE5AD5">
      <w:pPr>
        <w:pStyle w:val="Default"/>
        <w:spacing w:line="276" w:lineRule="auto"/>
      </w:pPr>
    </w:p>
    <w:p w14:paraId="6B90A1BE" w14:textId="77777777" w:rsidR="00CE5AD5" w:rsidRPr="00BB6DCE" w:rsidRDefault="00CE5AD5" w:rsidP="00CE5AD5">
      <w:pPr>
        <w:pStyle w:val="Default"/>
        <w:spacing w:line="276" w:lineRule="auto"/>
      </w:pPr>
      <w:r w:rsidRPr="00BB6DCE">
        <w:t xml:space="preserve">Additional information </w:t>
      </w:r>
      <w:r>
        <w:t xml:space="preserve">including </w:t>
      </w:r>
      <w:r w:rsidRPr="00BB6DCE">
        <w:t>contact information for the responsible parties, type of facility to be opened, a floor plan including equipment layout, a proposed menu and a signed statement from the establishment on the accuracy of the information provided</w:t>
      </w:r>
      <w:r>
        <w:t xml:space="preserve"> </w:t>
      </w:r>
      <w:r w:rsidRPr="00BB6DCE">
        <w:t xml:space="preserve">must be submitted with the application form. </w:t>
      </w:r>
    </w:p>
    <w:p w14:paraId="2699F807" w14:textId="77777777" w:rsidR="00CE5AD5" w:rsidRDefault="00CE5AD5" w:rsidP="00CE5AD5">
      <w:pPr>
        <w:pStyle w:val="Default"/>
        <w:spacing w:line="276" w:lineRule="auto"/>
      </w:pPr>
    </w:p>
    <w:p w14:paraId="7BCCE940" w14:textId="77777777" w:rsidR="00CE5AD5" w:rsidRPr="00BB6DCE" w:rsidRDefault="00CE5AD5" w:rsidP="00CE5AD5">
      <w:pPr>
        <w:pStyle w:val="Default"/>
        <w:spacing w:line="276" w:lineRule="auto"/>
      </w:pPr>
      <w:r w:rsidRPr="00BB6DCE">
        <w:t xml:space="preserve">Once the application has been submitted and reviewed, </w:t>
      </w:r>
      <w:r>
        <w:t>an EHS</w:t>
      </w:r>
      <w:r w:rsidRPr="00BB6DCE">
        <w:t xml:space="preserve"> will schedule a pre-operational inspection as required by 8-302.20 of the food code. Section 8-303.10 of the food code states that an issuance of approval to open needs to include an approved application, evidence that standard operating procedures are in place, all accompanying materials listed on the application have been submitted and a pre-operational inspection stating that facility is in compliance with the </w:t>
      </w:r>
      <w:r>
        <w:t>Missouri Food C</w:t>
      </w:r>
      <w:r w:rsidRPr="00BB6DCE">
        <w:t>ode has been completed.</w:t>
      </w:r>
    </w:p>
    <w:p w14:paraId="7F1D2BBD" w14:textId="77777777" w:rsidR="00CE5AD5" w:rsidRPr="00BB6DCE" w:rsidRDefault="00CE5AD5" w:rsidP="00CE5AD5">
      <w:pPr>
        <w:pStyle w:val="Default"/>
        <w:spacing w:line="276" w:lineRule="auto"/>
      </w:pPr>
    </w:p>
    <w:p w14:paraId="1D23FCA8" w14:textId="77777777" w:rsidR="00CE5AD5" w:rsidRPr="00BB6DCE" w:rsidRDefault="00CE5AD5" w:rsidP="00CE5AD5">
      <w:pPr>
        <w:pStyle w:val="Default"/>
        <w:spacing w:line="276" w:lineRule="auto"/>
      </w:pPr>
      <w:r w:rsidRPr="00BB6DCE">
        <w:t xml:space="preserve">Several standard operating procedures must be in place before and during operations. These include cleaning schedules, employee illness policies, procedures for verifying cooling and cooking temperatures and equipment monitoring procedures.  A model for an </w:t>
      </w:r>
      <w:hyperlink r:id="rId49" w:history="1">
        <w:r w:rsidRPr="00225839">
          <w:rPr>
            <w:rStyle w:val="Hyperlink"/>
          </w:rPr>
          <w:t>employee illness policy</w:t>
        </w:r>
      </w:hyperlink>
      <w:r w:rsidRPr="00BB6DCE">
        <w:t xml:space="preserve"> can be found </w:t>
      </w:r>
      <w:r>
        <w:t xml:space="preserve">on </w:t>
      </w:r>
      <w:r w:rsidRPr="00BB6DCE">
        <w:t>FDA</w:t>
      </w:r>
      <w:r>
        <w:t>’s</w:t>
      </w:r>
      <w:r w:rsidRPr="00BB6DCE">
        <w:t xml:space="preserve"> website</w:t>
      </w:r>
      <w:r>
        <w:t xml:space="preserve">.  </w:t>
      </w:r>
      <w:r w:rsidRPr="00BB6DCE">
        <w:t xml:space="preserve">  </w:t>
      </w:r>
    </w:p>
    <w:p w14:paraId="08A06A6A" w14:textId="77777777" w:rsidR="00CE5AD5" w:rsidRPr="00BB6DCE" w:rsidRDefault="00CE5AD5" w:rsidP="00CE5AD5">
      <w:pPr>
        <w:pStyle w:val="Default"/>
        <w:spacing w:line="276" w:lineRule="auto"/>
      </w:pPr>
    </w:p>
    <w:p w14:paraId="0D1F0C86" w14:textId="77777777" w:rsidR="00CE5AD5" w:rsidRPr="00BB6DCE" w:rsidRDefault="00CE5AD5" w:rsidP="00CE5AD5">
      <w:pPr>
        <w:pStyle w:val="Default"/>
        <w:spacing w:line="276" w:lineRule="auto"/>
        <w:rPr>
          <w:b/>
        </w:rPr>
      </w:pPr>
      <w:r w:rsidRPr="00BB6DCE">
        <w:rPr>
          <w:b/>
        </w:rPr>
        <w:t>Conducting Inspections</w:t>
      </w:r>
    </w:p>
    <w:p w14:paraId="7B302401" w14:textId="65FB32FB" w:rsidR="00CE5AD5" w:rsidRPr="00BB6DCE" w:rsidRDefault="00CE5AD5" w:rsidP="00CE5AD5">
      <w:pPr>
        <w:pStyle w:val="Default"/>
        <w:spacing w:line="276" w:lineRule="auto"/>
      </w:pPr>
      <w:r>
        <w:t>Inspections performed under the Missouri Food Code</w:t>
      </w:r>
      <w:r w:rsidRPr="24DCC8CF">
        <w:rPr>
          <w:i/>
          <w:iCs/>
        </w:rPr>
        <w:t xml:space="preserve"> </w:t>
      </w:r>
      <w:r>
        <w:t xml:space="preserve">shall be documented on the DHSS form E6.37 and E6.37A (revised 11-14), Food Establishment Inspection Report.  These inspection reports can be obtained from the </w:t>
      </w:r>
      <w:hyperlink r:id="rId50" w:history="1">
        <w:r w:rsidRPr="007A687A">
          <w:rPr>
            <w:rStyle w:val="Hyperlink"/>
          </w:rPr>
          <w:t>DHSS Warehouse</w:t>
        </w:r>
      </w:hyperlink>
      <w:r>
        <w:t>. A successful inspection program utilizes risk factors and obtains immediate and long-term corrective actions for recurring risk factors.</w:t>
      </w:r>
    </w:p>
    <w:p w14:paraId="00E22477" w14:textId="77777777" w:rsidR="00CE5AD5" w:rsidRPr="00BB6DCE" w:rsidRDefault="00CE5AD5" w:rsidP="00CE5AD5">
      <w:pPr>
        <w:pStyle w:val="Default"/>
        <w:spacing w:line="276" w:lineRule="auto"/>
      </w:pPr>
    </w:p>
    <w:p w14:paraId="7E9DA47F" w14:textId="77777777" w:rsidR="00CE5AD5" w:rsidRDefault="00CE5AD5" w:rsidP="00CE5AD5">
      <w:pPr>
        <w:pStyle w:val="Default"/>
        <w:spacing w:line="276" w:lineRule="auto"/>
      </w:pPr>
      <w:r w:rsidRPr="00BB6DCE">
        <w:t xml:space="preserve">During an inspection an emphasis should be placed on priority items, which relate to </w:t>
      </w:r>
      <w:r>
        <w:t>risk</w:t>
      </w:r>
      <w:r w:rsidRPr="00BB6DCE">
        <w:t xml:space="preserve"> factors known to lead directly to foodborne illness.  These factors include food product temperature controls, cross contamination, sanitation, employee health and personal cleanliness and management’s knowledge of </w:t>
      </w:r>
      <w:r>
        <w:t>specific operations.  F</w:t>
      </w:r>
      <w:r w:rsidRPr="00BB6DCE">
        <w:t>oodborne illness risk factors and interventions are presented on the Food Establishment Inspection Report form E6.37.  The importance of documenting the occurrence of other priority item violations such as the presenc</w:t>
      </w:r>
      <w:r>
        <w:t>e of plumbing cross-connections</w:t>
      </w:r>
      <w:r w:rsidRPr="00BB6DCE">
        <w:t xml:space="preserve"> or the lack of a hand washing sink, should not be minimized.  </w:t>
      </w:r>
      <w:r>
        <w:t>In addition, c</w:t>
      </w:r>
      <w:r w:rsidRPr="00BB6DCE">
        <w:t xml:space="preserve">ore item violations </w:t>
      </w:r>
      <w:r>
        <w:t xml:space="preserve">such as </w:t>
      </w:r>
      <w:r w:rsidRPr="00BB6DCE">
        <w:t>missing light shields, missing floor tiles, and dirty non-food contact surfaces</w:t>
      </w:r>
      <w:r>
        <w:t xml:space="preserve"> must also </w:t>
      </w:r>
      <w:r w:rsidRPr="00BB6DCE">
        <w:t xml:space="preserve">be documented on the </w:t>
      </w:r>
      <w:r>
        <w:t>Food Establishment I</w:t>
      </w:r>
      <w:r w:rsidRPr="00BB6DCE">
        <w:t xml:space="preserve">nspection </w:t>
      </w:r>
      <w:r>
        <w:t>R</w:t>
      </w:r>
      <w:r w:rsidRPr="00BB6DCE">
        <w:t>eport</w:t>
      </w:r>
      <w:r>
        <w:t>.  Additional core item violations are listed in the good retail practices section of</w:t>
      </w:r>
      <w:r w:rsidRPr="00BB6DCE">
        <w:t xml:space="preserve"> </w:t>
      </w:r>
      <w:r>
        <w:t xml:space="preserve">the inspection report.  </w:t>
      </w:r>
    </w:p>
    <w:p w14:paraId="00BC8FFB" w14:textId="77777777" w:rsidR="00CE5AD5" w:rsidRDefault="00CE5AD5" w:rsidP="00CE5AD5">
      <w:pPr>
        <w:pStyle w:val="Default"/>
        <w:spacing w:line="276" w:lineRule="auto"/>
      </w:pPr>
    </w:p>
    <w:p w14:paraId="5CEC4827" w14:textId="77777777" w:rsidR="00CE5AD5" w:rsidRPr="00BB6DCE" w:rsidRDefault="00CE5AD5" w:rsidP="00CE5AD5">
      <w:pPr>
        <w:pStyle w:val="Default"/>
        <w:spacing w:line="276" w:lineRule="auto"/>
      </w:pPr>
      <w:r w:rsidRPr="00BB6DCE">
        <w:t>The appropriate designation for each compliance item in the risk factors and interventions section shall be noted by marking the appropriate answer such as “in</w:t>
      </w:r>
      <w:r>
        <w:t>,</w:t>
      </w:r>
      <w:r w:rsidRPr="00BB6DCE">
        <w:t>” “out</w:t>
      </w:r>
      <w:r>
        <w:t>,”</w:t>
      </w:r>
      <w:r w:rsidRPr="00BB6DCE">
        <w:t xml:space="preserve"> “not observed” or “not applicable</w:t>
      </w:r>
      <w:r>
        <w:t>.</w:t>
      </w:r>
      <w:r w:rsidRPr="00BB6DCE">
        <w:t xml:space="preserve">”  </w:t>
      </w:r>
      <w:r>
        <w:t>When an item in t</w:t>
      </w:r>
      <w:r w:rsidRPr="00BB6DCE">
        <w:t xml:space="preserve">he good retail practices section does not apply, a single line should be drawn through the item.  </w:t>
      </w:r>
    </w:p>
    <w:p w14:paraId="6F98F44E" w14:textId="77777777" w:rsidR="00CE5AD5" w:rsidRPr="00BB6DCE" w:rsidRDefault="00CE5AD5" w:rsidP="00CE5AD5">
      <w:pPr>
        <w:pStyle w:val="Default"/>
        <w:spacing w:line="276" w:lineRule="auto"/>
      </w:pPr>
    </w:p>
    <w:p w14:paraId="59E14E78" w14:textId="5C259D01" w:rsidR="00CE5AD5" w:rsidRPr="00BB6DCE" w:rsidRDefault="00CE5AD5" w:rsidP="00CE5AD5">
      <w:pPr>
        <w:pStyle w:val="Default"/>
        <w:spacing w:line="276" w:lineRule="auto"/>
      </w:pPr>
      <w:r>
        <w:t xml:space="preserve">Details of each observed priority or core violation and all temperatures taken during the inspection must be properly documented on form E6.37A, page two of the Food Establishment Inspection Report.  Proper documentation includes noting the corresponding code reference number for the violation in the code reference block in either the priority items section or the core items section.  The code reference block must list the chapter and specific subsection of the chapter that is in violation.  Next, a description of the violation must be written in the appropriate section of page two.  To ensure that the proper corrective measure is implemented, the </w:t>
      </w:r>
      <w:r>
        <w:lastRenderedPageBreak/>
        <w:t>description of the violation must include what the code requires.</w:t>
      </w:r>
      <w:r w:rsidR="007A687A">
        <w:t xml:space="preserve"> </w:t>
      </w:r>
      <w:r>
        <w:t xml:space="preserve">The next step is to assign a correct-by-date in the ‘correct by’ column.  If an item is corrected during the inspection, it can be denoted by putting a check mark or ‘x’ in the ‘COS’ column. </w:t>
      </w:r>
    </w:p>
    <w:p w14:paraId="338C2E6E" w14:textId="77777777" w:rsidR="00CE5AD5" w:rsidRPr="00BB6DCE" w:rsidRDefault="00CE5AD5" w:rsidP="00CE5AD5">
      <w:pPr>
        <w:pStyle w:val="Default"/>
        <w:spacing w:line="276" w:lineRule="auto"/>
      </w:pPr>
    </w:p>
    <w:p w14:paraId="23DE0DD3" w14:textId="7EFAAE98" w:rsidR="00CE5AD5" w:rsidRPr="00BB6DCE" w:rsidRDefault="00CE5AD5" w:rsidP="00CE5AD5">
      <w:pPr>
        <w:pStyle w:val="Default"/>
        <w:spacing w:line="276" w:lineRule="auto"/>
      </w:pPr>
      <w:r>
        <w:t>A</w:t>
      </w:r>
      <w:r w:rsidRPr="00BB6DCE">
        <w:t xml:space="preserve"> file review should </w:t>
      </w:r>
      <w:r>
        <w:t xml:space="preserve">always </w:t>
      </w:r>
      <w:r w:rsidRPr="00BB6DCE">
        <w:t xml:space="preserve">be completed </w:t>
      </w:r>
      <w:r>
        <w:t>prior to</w:t>
      </w:r>
      <w:r w:rsidRPr="00BB6DCE">
        <w:t xml:space="preserve"> </w:t>
      </w:r>
      <w:r>
        <w:t>conducting an</w:t>
      </w:r>
      <w:r w:rsidRPr="00BB6DCE">
        <w:t xml:space="preserve"> inspection</w:t>
      </w:r>
      <w:r>
        <w:t xml:space="preserve">.  Uncorrected priority violations from the previous inspection should be marked with a </w:t>
      </w:r>
      <w:r w:rsidRPr="00BB6DCE">
        <w:t>check mark or an ‘x’ in the ‘R’ column</w:t>
      </w:r>
      <w:r>
        <w:t xml:space="preserve">.  If an establishment </w:t>
      </w:r>
      <w:r w:rsidRPr="00BB6DCE">
        <w:t xml:space="preserve">has had repeat priority violations or repeat non-compliant risk factors on two routine inspections within a </w:t>
      </w:r>
      <w:r>
        <w:t>twelve (</w:t>
      </w:r>
      <w:r w:rsidRPr="00BB6DCE">
        <w:t>12</w:t>
      </w:r>
      <w:r>
        <w:t>)</w:t>
      </w:r>
      <w:r w:rsidRPr="00BB6DCE">
        <w:t xml:space="preserve"> month timeframe, the inspector should work with the </w:t>
      </w:r>
      <w:r>
        <w:t>establishment</w:t>
      </w:r>
      <w:r w:rsidRPr="00BB6DCE">
        <w:t xml:space="preserve"> to develop a </w:t>
      </w:r>
      <w:hyperlink r:id="rId51" w:history="1">
        <w:r w:rsidRPr="0054105D">
          <w:rPr>
            <w:rStyle w:val="Hyperlink"/>
          </w:rPr>
          <w:t>risk control plan</w:t>
        </w:r>
      </w:hyperlink>
      <w:r w:rsidRPr="00BB6DCE">
        <w:t xml:space="preserve"> to address the ongoing violation</w:t>
      </w:r>
      <w:r>
        <w:t>(s)</w:t>
      </w:r>
      <w:r w:rsidRPr="00BB6DCE">
        <w:t xml:space="preserve">.  </w:t>
      </w:r>
    </w:p>
    <w:p w14:paraId="18C525A8" w14:textId="77777777" w:rsidR="00CE5AD5" w:rsidRDefault="00CE5AD5" w:rsidP="00CE5AD5">
      <w:pPr>
        <w:pStyle w:val="Default"/>
        <w:spacing w:line="276" w:lineRule="auto"/>
        <w:rPr>
          <w:b/>
        </w:rPr>
      </w:pPr>
    </w:p>
    <w:p w14:paraId="5E4254E1" w14:textId="77777777" w:rsidR="00CE5AD5" w:rsidRPr="00BB6DCE" w:rsidRDefault="00CE5AD5" w:rsidP="00CE5AD5">
      <w:pPr>
        <w:pStyle w:val="Default"/>
        <w:spacing w:line="276" w:lineRule="auto"/>
        <w:rPr>
          <w:b/>
        </w:rPr>
      </w:pPr>
      <w:r w:rsidRPr="00BB6DCE">
        <w:rPr>
          <w:b/>
        </w:rPr>
        <w:t>Exit Interview/Corrective Action</w:t>
      </w:r>
    </w:p>
    <w:p w14:paraId="31BF1414" w14:textId="77777777" w:rsidR="00CE5AD5" w:rsidRDefault="00CE5AD5" w:rsidP="00CE5AD5">
      <w:pPr>
        <w:pStyle w:val="Default"/>
        <w:spacing w:line="276" w:lineRule="auto"/>
      </w:pPr>
      <w:r>
        <w:t xml:space="preserve">An exit interview should be conducted with the person in charge before closing out an inspection.  As part of this review, the inspector should show the person in charge the priority violations and have them begin on-site corrective actions.  Immediate abatement of violation(s) is important.  </w:t>
      </w:r>
    </w:p>
    <w:p w14:paraId="0A722307" w14:textId="77777777" w:rsidR="00CE5AD5" w:rsidRDefault="00CE5AD5" w:rsidP="00CE5AD5">
      <w:pPr>
        <w:pStyle w:val="Default"/>
        <w:spacing w:line="276" w:lineRule="auto"/>
      </w:pPr>
    </w:p>
    <w:p w14:paraId="57B67C43" w14:textId="77777777" w:rsidR="00CE5AD5" w:rsidRDefault="00CE5AD5" w:rsidP="00CE5AD5">
      <w:pPr>
        <w:pStyle w:val="Default"/>
        <w:spacing w:line="276" w:lineRule="auto"/>
      </w:pPr>
      <w:r>
        <w:t>Examples of</w:t>
      </w:r>
      <w:r w:rsidRPr="00BB6DCE">
        <w:t xml:space="preserve"> on-site corrective actions include</w:t>
      </w:r>
      <w:r>
        <w:t>, but are not limited to</w:t>
      </w:r>
      <w:r w:rsidRPr="00BB6DCE">
        <w:t xml:space="preserve">: </w:t>
      </w:r>
    </w:p>
    <w:p w14:paraId="0ECA0370" w14:textId="77777777" w:rsidR="00CE5AD5" w:rsidRDefault="00CE5AD5" w:rsidP="00CE5AD5">
      <w:pPr>
        <w:pStyle w:val="Default"/>
        <w:numPr>
          <w:ilvl w:val="0"/>
          <w:numId w:val="56"/>
        </w:numPr>
        <w:spacing w:line="276" w:lineRule="auto"/>
      </w:pPr>
      <w:r>
        <w:t>D</w:t>
      </w:r>
      <w:r w:rsidRPr="00BB6DCE">
        <w:t>estruction of foods that have experienced temperature abuse</w:t>
      </w:r>
      <w:r>
        <w:t>;</w:t>
      </w:r>
    </w:p>
    <w:p w14:paraId="76F2A525" w14:textId="77777777" w:rsidR="00CE5AD5" w:rsidRDefault="00CE5AD5" w:rsidP="00CE5AD5">
      <w:pPr>
        <w:pStyle w:val="Default"/>
        <w:numPr>
          <w:ilvl w:val="0"/>
          <w:numId w:val="56"/>
        </w:numPr>
        <w:spacing w:line="276" w:lineRule="auto"/>
      </w:pPr>
      <w:r>
        <w:t>E</w:t>
      </w:r>
      <w:r w:rsidRPr="00BB6DCE">
        <w:t>mbargo or destruction of foods from unapproved sources</w:t>
      </w:r>
      <w:r>
        <w:t>;</w:t>
      </w:r>
    </w:p>
    <w:p w14:paraId="55B664E4" w14:textId="77777777" w:rsidR="00CE5AD5" w:rsidRDefault="00CE5AD5" w:rsidP="00CE5AD5">
      <w:pPr>
        <w:pStyle w:val="Default"/>
        <w:numPr>
          <w:ilvl w:val="0"/>
          <w:numId w:val="56"/>
        </w:numPr>
        <w:spacing w:line="276" w:lineRule="auto"/>
      </w:pPr>
      <w:r>
        <w:t>A</w:t>
      </w:r>
      <w:r w:rsidRPr="00BB6DCE">
        <w:t>ccelerated cooling of foods when cooling time limits can still be met</w:t>
      </w:r>
      <w:r>
        <w:t>;</w:t>
      </w:r>
    </w:p>
    <w:p w14:paraId="514960C2" w14:textId="77777777" w:rsidR="00CE5AD5" w:rsidRDefault="00CE5AD5" w:rsidP="00CE5AD5">
      <w:pPr>
        <w:pStyle w:val="Default"/>
        <w:numPr>
          <w:ilvl w:val="0"/>
          <w:numId w:val="56"/>
        </w:numPr>
        <w:spacing w:line="276" w:lineRule="auto"/>
      </w:pPr>
      <w:r>
        <w:t>C</w:t>
      </w:r>
      <w:r w:rsidRPr="00BB6DCE">
        <w:t>ontinued cooking or reheating of foods when proper cooking/reheating temperatures have not been met</w:t>
      </w:r>
      <w:r>
        <w:t xml:space="preserve">; </w:t>
      </w:r>
    </w:p>
    <w:p w14:paraId="0711DBD4" w14:textId="77777777" w:rsidR="00CE5AD5" w:rsidRDefault="00CE5AD5" w:rsidP="00CE5AD5">
      <w:pPr>
        <w:pStyle w:val="Default"/>
        <w:numPr>
          <w:ilvl w:val="0"/>
          <w:numId w:val="56"/>
        </w:numPr>
        <w:spacing w:line="276" w:lineRule="auto"/>
      </w:pPr>
      <w:r>
        <w:t>I</w:t>
      </w:r>
      <w:r w:rsidRPr="00BB6DCE">
        <w:t>nitiat</w:t>
      </w:r>
      <w:r>
        <w:t>e</w:t>
      </w:r>
      <w:r w:rsidRPr="00BB6DCE">
        <w:t xml:space="preserve"> use of gloves, tongs or utensils to prevent hand contact with ready-to-eat foods</w:t>
      </w:r>
      <w:r>
        <w:t>; and/or</w:t>
      </w:r>
    </w:p>
    <w:p w14:paraId="532B1654" w14:textId="77777777" w:rsidR="00CE5AD5" w:rsidRDefault="00CE5AD5" w:rsidP="00CE5AD5">
      <w:pPr>
        <w:pStyle w:val="Default"/>
        <w:numPr>
          <w:ilvl w:val="0"/>
          <w:numId w:val="56"/>
        </w:numPr>
        <w:spacing w:line="276" w:lineRule="auto"/>
      </w:pPr>
      <w:r>
        <w:t>R</w:t>
      </w:r>
      <w:r w:rsidRPr="00BB6DCE">
        <w:t xml:space="preserve">equire hand washing when potential contamination is observed.  </w:t>
      </w:r>
    </w:p>
    <w:p w14:paraId="370464D7" w14:textId="77777777" w:rsidR="00CE5AD5" w:rsidRDefault="00CE5AD5" w:rsidP="00CE5AD5">
      <w:pPr>
        <w:pStyle w:val="Default"/>
        <w:spacing w:line="276" w:lineRule="auto"/>
      </w:pPr>
    </w:p>
    <w:p w14:paraId="3E9D5B28" w14:textId="77777777" w:rsidR="00CE5AD5" w:rsidRPr="00BB6DCE" w:rsidRDefault="00CE5AD5" w:rsidP="00CE5AD5">
      <w:pPr>
        <w:pStyle w:val="Default"/>
        <w:spacing w:line="276" w:lineRule="auto"/>
      </w:pPr>
      <w:r w:rsidRPr="00BB6DCE">
        <w:t>Immediate correction is preferred</w:t>
      </w:r>
      <w:r>
        <w:t>.  However, when this is</w:t>
      </w:r>
      <w:r w:rsidRPr="00BB6DCE">
        <w:t xml:space="preserve"> not possible the inspector and the </w:t>
      </w:r>
      <w:r>
        <w:t>p</w:t>
      </w:r>
      <w:r w:rsidRPr="00BB6DCE">
        <w:t>erson</w:t>
      </w:r>
      <w:r>
        <w:t xml:space="preserve"> </w:t>
      </w:r>
      <w:r w:rsidRPr="00BB6DCE">
        <w:t>in</w:t>
      </w:r>
      <w:r>
        <w:t xml:space="preserve"> c</w:t>
      </w:r>
      <w:r w:rsidRPr="00BB6DCE">
        <w:t xml:space="preserve">harge should discuss correction timeframes and </w:t>
      </w:r>
      <w:r>
        <w:t xml:space="preserve">set a </w:t>
      </w:r>
      <w:r w:rsidRPr="00BB6DCE">
        <w:t xml:space="preserve">follow-up inspection date.  </w:t>
      </w:r>
      <w:r>
        <w:t xml:space="preserve">The </w:t>
      </w:r>
      <w:r w:rsidRPr="00BB6DCE">
        <w:t>correct-by-date</w:t>
      </w:r>
      <w:r>
        <w:t xml:space="preserve"> should be noted on the</w:t>
      </w:r>
      <w:r w:rsidRPr="00BB6DCE">
        <w:t xml:space="preserve"> inspection form and the </w:t>
      </w:r>
      <w:r>
        <w:t>p</w:t>
      </w:r>
      <w:r w:rsidRPr="00BB6DCE">
        <w:t>erson</w:t>
      </w:r>
      <w:r>
        <w:t xml:space="preserve"> </w:t>
      </w:r>
      <w:r w:rsidRPr="00BB6DCE">
        <w:t>in</w:t>
      </w:r>
      <w:r>
        <w:t xml:space="preserve"> c</w:t>
      </w:r>
      <w:r w:rsidRPr="00BB6DCE">
        <w:t>harge, or their designee</w:t>
      </w:r>
      <w:r>
        <w:t>,</w:t>
      </w:r>
      <w:r w:rsidRPr="00BB6DCE">
        <w:t xml:space="preserve"> </w:t>
      </w:r>
      <w:r>
        <w:t xml:space="preserve">should </w:t>
      </w:r>
      <w:r w:rsidRPr="00BB6DCE">
        <w:t xml:space="preserve">initial the inspection form.  An actual date is best </w:t>
      </w:r>
      <w:r>
        <w:t>as</w:t>
      </w:r>
      <w:r w:rsidRPr="00BB6DCE">
        <w:t xml:space="preserve"> it provides the </w:t>
      </w:r>
      <w:r>
        <w:t>p</w:t>
      </w:r>
      <w:r w:rsidRPr="00BB6DCE">
        <w:t>erson</w:t>
      </w:r>
      <w:r>
        <w:t xml:space="preserve"> </w:t>
      </w:r>
      <w:r w:rsidRPr="00BB6DCE">
        <w:t>in</w:t>
      </w:r>
      <w:r>
        <w:t xml:space="preserve"> ch</w:t>
      </w:r>
      <w:r w:rsidRPr="00BB6DCE">
        <w:t xml:space="preserve">arge with a better understanding of when the </w:t>
      </w:r>
      <w:r>
        <w:t>corrective actions must be</w:t>
      </w:r>
      <w:r w:rsidRPr="00BB6DCE">
        <w:t xml:space="preserve"> completed. </w:t>
      </w:r>
      <w:r>
        <w:t xml:space="preserve"> </w:t>
      </w:r>
      <w:r w:rsidRPr="00BB6DCE">
        <w:t xml:space="preserve">Noting either “two weeks” or “next regular inspection” is not clear and may result in the violation(s) going uncorrected.  Be sure to record all comments or requested corrective actions on the inspection report form.  </w:t>
      </w:r>
    </w:p>
    <w:p w14:paraId="35BED936" w14:textId="77777777" w:rsidR="00CE5AD5" w:rsidRPr="00BB6DCE" w:rsidRDefault="00CE5AD5" w:rsidP="00CE5AD5">
      <w:pPr>
        <w:pStyle w:val="Default"/>
        <w:spacing w:line="276" w:lineRule="auto"/>
      </w:pPr>
    </w:p>
    <w:p w14:paraId="759FB1A0" w14:textId="77777777" w:rsidR="00CE5AD5" w:rsidRPr="00BB6DCE" w:rsidRDefault="00CE5AD5" w:rsidP="00CE5AD5">
      <w:pPr>
        <w:pStyle w:val="Default"/>
        <w:spacing w:line="276" w:lineRule="auto"/>
      </w:pPr>
      <w:r>
        <w:t xml:space="preserve">After discussing the inspection report, ensure it is complete and obtain the signature of the person in charge.  If the person in charge or their designee objects to signing the form, explain that signing the report only acknowledges receipt of the inspection report.  If they refuse to sign, note “refused to sign” in the block for their signature.  Give one copy of the report to the person in charge and a copy shall be sent via certified mail.  </w:t>
      </w:r>
    </w:p>
    <w:p w14:paraId="0A6E2C22" w14:textId="77777777" w:rsidR="00CE5AD5" w:rsidRPr="00BB6DCE" w:rsidRDefault="00CE5AD5" w:rsidP="00CE5AD5">
      <w:pPr>
        <w:pStyle w:val="Default"/>
        <w:spacing w:line="276" w:lineRule="auto"/>
      </w:pPr>
    </w:p>
    <w:p w14:paraId="3F9FC222" w14:textId="77777777" w:rsidR="00CE5AD5" w:rsidRPr="00BB6DCE" w:rsidRDefault="00CE5AD5" w:rsidP="00CE5AD5">
      <w:pPr>
        <w:pStyle w:val="Default"/>
        <w:spacing w:line="276" w:lineRule="auto"/>
        <w:rPr>
          <w:b/>
          <w:bCs/>
        </w:rPr>
      </w:pPr>
      <w:r w:rsidRPr="00BB6DCE">
        <w:rPr>
          <w:b/>
          <w:bCs/>
        </w:rPr>
        <w:t xml:space="preserve">Follow-Up Inspections </w:t>
      </w:r>
    </w:p>
    <w:p w14:paraId="6EE76B84" w14:textId="77777777" w:rsidR="00CE5AD5" w:rsidRDefault="00CE5AD5" w:rsidP="00CE5AD5">
      <w:pPr>
        <w:pStyle w:val="Default"/>
        <w:spacing w:line="276" w:lineRule="auto"/>
        <w:rPr>
          <w:color w:val="auto"/>
        </w:rPr>
      </w:pPr>
      <w:r w:rsidRPr="00FD6AAF">
        <w:rPr>
          <w:color w:val="auto"/>
        </w:rPr>
        <w:t xml:space="preserve">Follow-up inspections must be conducted according to EHOG </w:t>
      </w:r>
      <w:hyperlink w:anchor="FoodEnforcementGuidelines" w:history="1">
        <w:r w:rsidRPr="00FD6AAF">
          <w:rPr>
            <w:rStyle w:val="Hyperlink"/>
            <w:color w:val="auto"/>
          </w:rPr>
          <w:t>enforcement guidelines</w:t>
        </w:r>
      </w:hyperlink>
      <w:r w:rsidRPr="00FD6AAF">
        <w:rPr>
          <w:color w:val="auto"/>
        </w:rPr>
        <w:t xml:space="preserve">, LPHA written plan and/or local ordinance.  The inspector will determine the timeframe in which food establishment management is given to make the necessary corrections to violations found during the inspection.  </w:t>
      </w:r>
      <w:r>
        <w:rPr>
          <w:color w:val="auto"/>
        </w:rPr>
        <w:t>T</w:t>
      </w:r>
      <w:r w:rsidRPr="00FD6AAF">
        <w:rPr>
          <w:color w:val="auto"/>
        </w:rPr>
        <w:t xml:space="preserve">he inspector should include </w:t>
      </w:r>
      <w:r w:rsidRPr="00FD6AAF">
        <w:rPr>
          <w:color w:val="auto"/>
        </w:rPr>
        <w:lastRenderedPageBreak/>
        <w:t>in their decision-making process the severity of the noted violations, inspection history of the establishment and the needs of the person in charge</w:t>
      </w:r>
      <w:r>
        <w:rPr>
          <w:color w:val="auto"/>
        </w:rPr>
        <w:t>.</w:t>
      </w:r>
    </w:p>
    <w:p w14:paraId="3F1486A3" w14:textId="77777777" w:rsidR="00CE5AD5" w:rsidRDefault="00CE5AD5" w:rsidP="00CE5AD5">
      <w:pPr>
        <w:pStyle w:val="Default"/>
        <w:spacing w:line="276" w:lineRule="auto"/>
        <w:rPr>
          <w:color w:val="auto"/>
        </w:rPr>
      </w:pPr>
    </w:p>
    <w:p w14:paraId="117DF369" w14:textId="77777777" w:rsidR="00CE5AD5" w:rsidRPr="00FD6AAF" w:rsidRDefault="00CE5AD5" w:rsidP="00CE5AD5">
      <w:pPr>
        <w:pStyle w:val="Default"/>
        <w:spacing w:line="276" w:lineRule="auto"/>
        <w:rPr>
          <w:color w:val="auto"/>
        </w:rPr>
      </w:pPr>
      <w:r w:rsidRPr="00FD6AAF">
        <w:rPr>
          <w:color w:val="auto"/>
        </w:rPr>
        <w:t xml:space="preserve">When violations that pose a direct imminent health and/or safety hazard are noted, the inspector shall </w:t>
      </w:r>
      <w:r>
        <w:rPr>
          <w:color w:val="auto"/>
        </w:rPr>
        <w:t xml:space="preserve">request corrective actions be made prior to the completion of the inspection.  If immediate corrective actions cannot be achieved, a </w:t>
      </w:r>
      <w:r w:rsidRPr="00FD6AAF">
        <w:rPr>
          <w:color w:val="auto"/>
        </w:rPr>
        <w:t>correct-by-date</w:t>
      </w:r>
      <w:r>
        <w:rPr>
          <w:color w:val="auto"/>
        </w:rPr>
        <w:t xml:space="preserve"> shall be set</w:t>
      </w:r>
      <w:r w:rsidRPr="00FD6AAF">
        <w:rPr>
          <w:color w:val="auto"/>
        </w:rPr>
        <w:t xml:space="preserve">.  This correct-by-date shall be within an accelerated timeframe, such as, immediately, 24 hours, </w:t>
      </w:r>
      <w:r>
        <w:rPr>
          <w:color w:val="auto"/>
        </w:rPr>
        <w:t xml:space="preserve">but should not exceed the default time for correction of “within 72 hours” unless a specific written corrective action plan is agreed to by the inspector and establishment management.  </w:t>
      </w:r>
      <w:r w:rsidRPr="00FD6AAF">
        <w:rPr>
          <w:color w:val="auto"/>
        </w:rPr>
        <w:t xml:space="preserve"> </w:t>
      </w:r>
    </w:p>
    <w:p w14:paraId="27EFAE9B" w14:textId="77777777" w:rsidR="00CE5AD5" w:rsidRDefault="00CE5AD5" w:rsidP="00CE5AD5">
      <w:pPr>
        <w:pStyle w:val="Default"/>
        <w:spacing w:line="276" w:lineRule="auto"/>
        <w:rPr>
          <w:color w:val="auto"/>
        </w:rPr>
      </w:pPr>
    </w:p>
    <w:p w14:paraId="310A3146" w14:textId="77777777" w:rsidR="00CE5AD5" w:rsidRPr="00FD6AAF" w:rsidRDefault="00CE5AD5" w:rsidP="00CE5AD5">
      <w:pPr>
        <w:pStyle w:val="Default"/>
        <w:spacing w:line="276" w:lineRule="auto"/>
        <w:rPr>
          <w:color w:val="auto"/>
        </w:rPr>
      </w:pPr>
      <w:r w:rsidRPr="00FD6AAF">
        <w:rPr>
          <w:color w:val="auto"/>
        </w:rPr>
        <w:t xml:space="preserve">When violations that pose an indirect health and/or safety hazard are noted, the inspector and the person in charge may set a mutually agreed upon correct-by-date.  This correct-by-date should be appropriate for the violation, such as, two weeks, one month, etc. </w:t>
      </w:r>
    </w:p>
    <w:p w14:paraId="6F111069" w14:textId="77777777" w:rsidR="00CE5AD5" w:rsidRDefault="00CE5AD5" w:rsidP="00CE5AD5">
      <w:pPr>
        <w:pStyle w:val="Default"/>
        <w:spacing w:line="276" w:lineRule="auto"/>
        <w:ind w:left="60"/>
      </w:pPr>
    </w:p>
    <w:p w14:paraId="7CAF7F02" w14:textId="77777777" w:rsidR="00CE5AD5" w:rsidRPr="00FD6AAF" w:rsidRDefault="00CE5AD5" w:rsidP="00CE5AD5">
      <w:pPr>
        <w:pStyle w:val="Default"/>
        <w:spacing w:line="276" w:lineRule="auto"/>
        <w:ind w:left="60"/>
        <w:rPr>
          <w:color w:val="auto"/>
        </w:rPr>
      </w:pPr>
      <w:r w:rsidRPr="00FD6AAF">
        <w:rPr>
          <w:color w:val="auto"/>
        </w:rPr>
        <w:t xml:space="preserve">The follow-up inspection should be conducted on the date specified on the inspection report.  If this is not possible, the establishment must be informed and a new follow-up date set.  </w:t>
      </w:r>
    </w:p>
    <w:p w14:paraId="73A85B19" w14:textId="77777777" w:rsidR="00CE5AD5" w:rsidRDefault="00CE5AD5" w:rsidP="00CE5AD5">
      <w:pPr>
        <w:pStyle w:val="Default"/>
        <w:spacing w:line="276" w:lineRule="auto"/>
        <w:ind w:left="60"/>
      </w:pPr>
    </w:p>
    <w:p w14:paraId="1CBBB32A" w14:textId="77777777" w:rsidR="00CE5AD5" w:rsidRPr="00FD6AAF" w:rsidRDefault="00CE5AD5" w:rsidP="00CE5AD5">
      <w:pPr>
        <w:pStyle w:val="Default"/>
        <w:spacing w:line="276" w:lineRule="auto"/>
        <w:ind w:left="60"/>
        <w:rPr>
          <w:strike/>
          <w:color w:val="auto"/>
        </w:rPr>
      </w:pPr>
      <w:r w:rsidRPr="00FD6AAF">
        <w:rPr>
          <w:color w:val="auto"/>
        </w:rPr>
        <w:t xml:space="preserve">Follow-up inspections must be documented on a new Food Establishment Inspection Report form, E6.37.   Using the violations previously noted, </w:t>
      </w:r>
      <w:r>
        <w:rPr>
          <w:color w:val="auto"/>
        </w:rPr>
        <w:t xml:space="preserve">the inspector shall </w:t>
      </w:r>
      <w:r w:rsidRPr="00FD6AAF">
        <w:rPr>
          <w:color w:val="auto"/>
        </w:rPr>
        <w:t xml:space="preserve">re-evaluate whether these items have been corrected.  </w:t>
      </w:r>
      <w:r>
        <w:rPr>
          <w:color w:val="auto"/>
        </w:rPr>
        <w:t>C</w:t>
      </w:r>
      <w:r w:rsidRPr="00FD6AAF">
        <w:rPr>
          <w:color w:val="auto"/>
        </w:rPr>
        <w:t xml:space="preserve">orrected violations will be marked </w:t>
      </w:r>
      <w:r>
        <w:rPr>
          <w:color w:val="auto"/>
        </w:rPr>
        <w:t>“</w:t>
      </w:r>
      <w:r w:rsidRPr="00FD6AAF">
        <w:rPr>
          <w:color w:val="auto"/>
        </w:rPr>
        <w:t>in</w:t>
      </w:r>
      <w:r>
        <w:rPr>
          <w:color w:val="auto"/>
        </w:rPr>
        <w:t>”</w:t>
      </w:r>
      <w:r w:rsidRPr="00FD6AAF">
        <w:rPr>
          <w:color w:val="auto"/>
        </w:rPr>
        <w:t xml:space="preserve"> compliance and items that were compliant on the initial inspection</w:t>
      </w:r>
      <w:r>
        <w:rPr>
          <w:color w:val="auto"/>
        </w:rPr>
        <w:t xml:space="preserve"> will be marked </w:t>
      </w:r>
      <w:r w:rsidRPr="00FD6AAF">
        <w:rPr>
          <w:color w:val="auto"/>
        </w:rPr>
        <w:t>as “not observed”.</w:t>
      </w:r>
      <w:r w:rsidRPr="00FD6AAF">
        <w:rPr>
          <w:color w:val="auto"/>
        </w:rPr>
        <w:br/>
      </w:r>
    </w:p>
    <w:p w14:paraId="67D50715" w14:textId="05544286" w:rsidR="00CE5AD5" w:rsidRPr="00BC00B0" w:rsidRDefault="00CE5AD5" w:rsidP="00CE5AD5">
      <w:r w:rsidRPr="00BC00B0">
        <w:t xml:space="preserve">During the follow-up inspection, violations that remain uncorrected need to be evaluated for severity.  The inspector should explain to the establishment management they are responsible for correcting any remaining violations by the next follow-up inspection.  Follow-up inspections may continue for a period of time dependent upon both the nature of the violations and willingness of the establishment management to </w:t>
      </w:r>
      <w:r>
        <w:t>work towards compliance</w:t>
      </w:r>
      <w:r w:rsidRPr="00BC00B0">
        <w:t xml:space="preserve">.  </w:t>
      </w:r>
      <w:r w:rsidRPr="00ED7D7B">
        <w:t xml:space="preserve">When food establishments continue to operate out of compliance, the inspector should contact their </w:t>
      </w:r>
      <w:r w:rsidR="00076652" w:rsidRPr="00ED7D7B">
        <w:t xml:space="preserve">Environmental </w:t>
      </w:r>
      <w:r w:rsidR="00076652">
        <w:t xml:space="preserve">Health District </w:t>
      </w:r>
      <w:r w:rsidR="00076652" w:rsidRPr="00ED7D7B">
        <w:t>Supervisor</w:t>
      </w:r>
      <w:r w:rsidR="00076652">
        <w:t xml:space="preserve"> (EHDS)</w:t>
      </w:r>
      <w:r w:rsidRPr="00ED7D7B">
        <w:t xml:space="preserve">.  As needed and agreed to by the inspector and </w:t>
      </w:r>
      <w:r>
        <w:t>EHDS</w:t>
      </w:r>
      <w:r w:rsidRPr="00ED7D7B">
        <w:t xml:space="preserve">, </w:t>
      </w:r>
      <w:hyperlink w:anchor="FoodEnforcementGuidelines" w:history="1">
        <w:r w:rsidRPr="00ED7D7B">
          <w:rPr>
            <w:rStyle w:val="Hyperlink"/>
          </w:rPr>
          <w:t>enforcement activities</w:t>
        </w:r>
      </w:hyperlink>
      <w:r w:rsidRPr="00ED7D7B">
        <w:t xml:space="preserve"> will be initiated.</w:t>
      </w:r>
      <w:r w:rsidRPr="00BC00B0">
        <w:t xml:space="preserve">      </w:t>
      </w:r>
    </w:p>
    <w:p w14:paraId="727D8CA3" w14:textId="77777777" w:rsidR="00CE5AD5" w:rsidRPr="00441AED" w:rsidRDefault="00CE5AD5" w:rsidP="00CE5AD5">
      <w:pPr>
        <w:rPr>
          <w:color w:val="FF0000"/>
        </w:rPr>
      </w:pPr>
    </w:p>
    <w:p w14:paraId="55894B84" w14:textId="77777777" w:rsidR="00CE5AD5" w:rsidRPr="00BC00B0" w:rsidRDefault="00CE5AD5" w:rsidP="00CE5AD5">
      <w:r w:rsidRPr="00BC00B0">
        <w:t>If, during the course of a follow-up inspection, substantial new violations are identified, the inspector should terminate the inspection.  The inspection report shall be identified as “terminated” with a brief description as to why the inspection was terminated, such as “significant additional violations observed.”  A new inspection report will be initiated and marked as an “Initial” inspection.  All new violations will be noted on the new inspection report as well as any outstanding issues from the terminated inspection report.  Assigning a new follow-up date will be done as previously discussed.</w:t>
      </w:r>
    </w:p>
    <w:p w14:paraId="0F22DC00" w14:textId="77777777" w:rsidR="00CE5AD5" w:rsidRPr="00441AED" w:rsidRDefault="00CE5AD5" w:rsidP="00CE5AD5">
      <w:pPr>
        <w:rPr>
          <w:color w:val="FF0000"/>
        </w:rPr>
      </w:pPr>
    </w:p>
    <w:p w14:paraId="475EA5B2" w14:textId="77777777" w:rsidR="00CE5AD5" w:rsidRPr="00BC00B0" w:rsidRDefault="00CE5AD5" w:rsidP="00CE5AD5">
      <w:r>
        <w:t>If a facility denies the inspector entry to conduct an inspection, complete the inspection report form and note “denied entry” and document details of the circumstances.</w:t>
      </w:r>
    </w:p>
    <w:p w14:paraId="15077243" w14:textId="77777777" w:rsidR="00CE5AD5" w:rsidRPr="00BC00B0" w:rsidRDefault="00CE5AD5" w:rsidP="00CE5AD5">
      <w:pPr>
        <w:pStyle w:val="ListParagraph"/>
        <w:spacing w:line="276" w:lineRule="auto"/>
        <w:rPr>
          <w:rFonts w:ascii="Times New Roman" w:hAnsi="Times New Roman"/>
          <w:sz w:val="24"/>
          <w:szCs w:val="24"/>
        </w:rPr>
      </w:pPr>
    </w:p>
    <w:p w14:paraId="293709DA" w14:textId="65723F41" w:rsidR="00BA6E24" w:rsidRPr="00725DFA" w:rsidRDefault="00CE5AD5" w:rsidP="00725DFA">
      <w:pPr>
        <w:pStyle w:val="ListParagraph"/>
        <w:spacing w:line="276" w:lineRule="auto"/>
        <w:ind w:left="0"/>
        <w:rPr>
          <w:rFonts w:ascii="Times New Roman" w:hAnsi="Times New Roman"/>
          <w:sz w:val="24"/>
          <w:szCs w:val="24"/>
        </w:rPr>
      </w:pPr>
      <w:r w:rsidRPr="24DCC8CF">
        <w:rPr>
          <w:rFonts w:ascii="Times New Roman" w:hAnsi="Times New Roman"/>
          <w:sz w:val="24"/>
          <w:szCs w:val="24"/>
        </w:rPr>
        <w:t>A follow-up field visit may not be required for all outstanding violations.  In some instances, the inspector may submit a “desk approval” inspection report, including but not limited to, telephone call records, emails, receipts and/or pictures to provide proof of the correction.  On the inspection report form where the person in charge would sign print: “Desk Approval”.</w:t>
      </w:r>
      <w:bookmarkStart w:id="24" w:name="Foodcomplaint"/>
      <w:bookmarkStart w:id="25" w:name="Complaintinvestigaton1"/>
      <w:r w:rsidR="00BA6E24">
        <w:rPr>
          <w:b/>
        </w:rPr>
        <w:br w:type="page"/>
      </w:r>
    </w:p>
    <w:p w14:paraId="39246AED" w14:textId="7192D660" w:rsidR="00CE5AD5" w:rsidRPr="00BB6DCE" w:rsidRDefault="00CE5AD5" w:rsidP="00CE5AD5">
      <w:pPr>
        <w:pStyle w:val="Default"/>
        <w:spacing w:line="276" w:lineRule="auto"/>
        <w:rPr>
          <w:b/>
          <w:color w:val="auto"/>
        </w:rPr>
      </w:pPr>
      <w:r w:rsidRPr="00BB6DCE">
        <w:rPr>
          <w:b/>
          <w:color w:val="auto"/>
        </w:rPr>
        <w:lastRenderedPageBreak/>
        <w:t>Complaint Investigations</w:t>
      </w:r>
    </w:p>
    <w:bookmarkEnd w:id="24"/>
    <w:bookmarkEnd w:id="25"/>
    <w:p w14:paraId="4526E22F" w14:textId="77777777" w:rsidR="00CE5AD5" w:rsidRDefault="00CE5AD5" w:rsidP="00CE5AD5">
      <w:pPr>
        <w:pStyle w:val="ListParagraph"/>
        <w:spacing w:line="276" w:lineRule="auto"/>
        <w:ind w:left="0"/>
        <w:rPr>
          <w:rFonts w:ascii="Times New Roman" w:hAnsi="Times New Roman"/>
          <w:sz w:val="24"/>
          <w:szCs w:val="24"/>
        </w:rPr>
      </w:pPr>
      <w:r w:rsidRPr="00BB6DCE">
        <w:rPr>
          <w:rFonts w:ascii="Times New Roman" w:hAnsi="Times New Roman"/>
          <w:sz w:val="24"/>
          <w:szCs w:val="24"/>
        </w:rPr>
        <w:t xml:space="preserve">There is discussion and brief guidance on complaint investigations in </w:t>
      </w:r>
      <w:r>
        <w:rPr>
          <w:rFonts w:ascii="Times New Roman" w:hAnsi="Times New Roman"/>
          <w:sz w:val="24"/>
          <w:szCs w:val="24"/>
        </w:rPr>
        <w:t xml:space="preserve">Chapter 1.0 </w:t>
      </w:r>
      <w:r w:rsidRPr="00BB6DCE">
        <w:rPr>
          <w:rFonts w:ascii="Times New Roman" w:hAnsi="Times New Roman"/>
          <w:sz w:val="24"/>
          <w:szCs w:val="24"/>
        </w:rPr>
        <w:t xml:space="preserve">of this </w:t>
      </w:r>
      <w:r>
        <w:rPr>
          <w:rFonts w:ascii="Times New Roman" w:hAnsi="Times New Roman"/>
          <w:sz w:val="24"/>
          <w:szCs w:val="24"/>
        </w:rPr>
        <w:t>manual</w:t>
      </w:r>
      <w:r w:rsidRPr="00BB6DCE">
        <w:rPr>
          <w:rFonts w:ascii="Times New Roman" w:hAnsi="Times New Roman"/>
          <w:sz w:val="24"/>
          <w:szCs w:val="24"/>
        </w:rPr>
        <w:t xml:space="preserve"> and additional guidance is included here.  </w:t>
      </w:r>
    </w:p>
    <w:p w14:paraId="7FC007FA" w14:textId="77777777" w:rsidR="00CE5AD5" w:rsidRDefault="00CE5AD5" w:rsidP="00CE5AD5">
      <w:pPr>
        <w:pStyle w:val="ListParagraph"/>
        <w:spacing w:line="276" w:lineRule="auto"/>
        <w:ind w:left="0"/>
        <w:rPr>
          <w:rFonts w:ascii="Times New Roman" w:hAnsi="Times New Roman"/>
          <w:sz w:val="24"/>
          <w:szCs w:val="24"/>
        </w:rPr>
      </w:pPr>
    </w:p>
    <w:p w14:paraId="04FEF909" w14:textId="77777777" w:rsidR="00CE5AD5" w:rsidRDefault="00CE5AD5" w:rsidP="00CE5AD5">
      <w:pPr>
        <w:pStyle w:val="ListParagraph"/>
        <w:spacing w:line="276" w:lineRule="auto"/>
        <w:ind w:left="0"/>
        <w:rPr>
          <w:rFonts w:ascii="Times New Roman" w:hAnsi="Times New Roman"/>
          <w:sz w:val="24"/>
          <w:szCs w:val="24"/>
        </w:rPr>
      </w:pPr>
      <w:r w:rsidRPr="00BB6DCE">
        <w:rPr>
          <w:rFonts w:ascii="Times New Roman" w:hAnsi="Times New Roman"/>
          <w:sz w:val="24"/>
          <w:szCs w:val="24"/>
        </w:rPr>
        <w:t>When speaking with the complainant</w:t>
      </w:r>
      <w:r>
        <w:rPr>
          <w:rFonts w:ascii="Times New Roman" w:hAnsi="Times New Roman"/>
          <w:sz w:val="24"/>
          <w:szCs w:val="24"/>
        </w:rPr>
        <w:t xml:space="preserve">, it is important </w:t>
      </w:r>
      <w:r w:rsidRPr="00BB6DCE">
        <w:rPr>
          <w:rFonts w:ascii="Times New Roman" w:hAnsi="Times New Roman"/>
          <w:sz w:val="24"/>
          <w:szCs w:val="24"/>
        </w:rPr>
        <w:t>to gather enough information to adequately investigate the complaint</w:t>
      </w:r>
      <w:r>
        <w:rPr>
          <w:rFonts w:ascii="Times New Roman" w:hAnsi="Times New Roman"/>
          <w:sz w:val="24"/>
          <w:szCs w:val="24"/>
        </w:rPr>
        <w:t xml:space="preserve">.  Information to collect, includes but is not limited to, </w:t>
      </w:r>
      <w:r w:rsidRPr="00BB6DCE">
        <w:rPr>
          <w:rFonts w:ascii="Times New Roman" w:hAnsi="Times New Roman"/>
          <w:sz w:val="24"/>
          <w:szCs w:val="24"/>
        </w:rPr>
        <w:t>the complainant’s name and contact information, where the</w:t>
      </w:r>
      <w:r>
        <w:rPr>
          <w:rFonts w:ascii="Times New Roman" w:hAnsi="Times New Roman"/>
          <w:sz w:val="24"/>
          <w:szCs w:val="24"/>
        </w:rPr>
        <w:t xml:space="preserve"> </w:t>
      </w:r>
      <w:r w:rsidRPr="00BB6DCE">
        <w:rPr>
          <w:rFonts w:ascii="Times New Roman" w:hAnsi="Times New Roman"/>
          <w:sz w:val="24"/>
          <w:szCs w:val="24"/>
        </w:rPr>
        <w:t>problem</w:t>
      </w:r>
      <w:r>
        <w:rPr>
          <w:rFonts w:ascii="Times New Roman" w:hAnsi="Times New Roman"/>
          <w:sz w:val="24"/>
          <w:szCs w:val="24"/>
        </w:rPr>
        <w:t xml:space="preserve"> occurred</w:t>
      </w:r>
      <w:r w:rsidRPr="00BB6DCE">
        <w:rPr>
          <w:rFonts w:ascii="Times New Roman" w:hAnsi="Times New Roman"/>
          <w:sz w:val="24"/>
          <w:szCs w:val="24"/>
        </w:rPr>
        <w:t xml:space="preserve">, </w:t>
      </w:r>
      <w:r>
        <w:rPr>
          <w:rFonts w:ascii="Times New Roman" w:hAnsi="Times New Roman"/>
          <w:sz w:val="24"/>
          <w:szCs w:val="24"/>
        </w:rPr>
        <w:t xml:space="preserve">when </w:t>
      </w:r>
      <w:r w:rsidRPr="00BB6DCE">
        <w:rPr>
          <w:rFonts w:ascii="Times New Roman" w:hAnsi="Times New Roman"/>
          <w:sz w:val="24"/>
          <w:szCs w:val="24"/>
        </w:rPr>
        <w:t xml:space="preserve">the problem occurred and a description of the problem.  </w:t>
      </w:r>
      <w:r>
        <w:rPr>
          <w:rFonts w:ascii="Times New Roman" w:hAnsi="Times New Roman"/>
          <w:sz w:val="24"/>
          <w:szCs w:val="24"/>
        </w:rPr>
        <w:t>D</w:t>
      </w:r>
      <w:r w:rsidRPr="00BB6DCE">
        <w:rPr>
          <w:rFonts w:ascii="Times New Roman" w:hAnsi="Times New Roman"/>
          <w:sz w:val="24"/>
          <w:szCs w:val="24"/>
        </w:rPr>
        <w:t>etermine the</w:t>
      </w:r>
      <w:r>
        <w:rPr>
          <w:rFonts w:ascii="Times New Roman" w:hAnsi="Times New Roman"/>
          <w:sz w:val="24"/>
          <w:szCs w:val="24"/>
        </w:rPr>
        <w:t xml:space="preserve"> risk level of the</w:t>
      </w:r>
      <w:r w:rsidRPr="00BB6DCE">
        <w:rPr>
          <w:rFonts w:ascii="Times New Roman" w:hAnsi="Times New Roman"/>
          <w:sz w:val="24"/>
          <w:szCs w:val="24"/>
        </w:rPr>
        <w:t xml:space="preserve"> </w:t>
      </w:r>
      <w:r>
        <w:rPr>
          <w:rFonts w:ascii="Times New Roman" w:hAnsi="Times New Roman"/>
          <w:sz w:val="24"/>
          <w:szCs w:val="24"/>
        </w:rPr>
        <w:t>complaint, immed</w:t>
      </w:r>
      <w:r w:rsidRPr="00BB6DCE">
        <w:rPr>
          <w:rFonts w:ascii="Times New Roman" w:hAnsi="Times New Roman"/>
          <w:sz w:val="24"/>
          <w:szCs w:val="24"/>
        </w:rPr>
        <w:t>iate response</w:t>
      </w:r>
      <w:r>
        <w:rPr>
          <w:rFonts w:ascii="Times New Roman" w:hAnsi="Times New Roman"/>
          <w:sz w:val="24"/>
          <w:szCs w:val="24"/>
        </w:rPr>
        <w:t xml:space="preserve">, </w:t>
      </w:r>
      <w:r w:rsidRPr="00BB6DCE">
        <w:rPr>
          <w:rFonts w:ascii="Times New Roman" w:hAnsi="Times New Roman"/>
          <w:sz w:val="24"/>
          <w:szCs w:val="24"/>
        </w:rPr>
        <w:t>within 24-hours</w:t>
      </w:r>
      <w:r>
        <w:rPr>
          <w:rFonts w:ascii="Times New Roman" w:hAnsi="Times New Roman"/>
          <w:sz w:val="24"/>
          <w:szCs w:val="24"/>
        </w:rPr>
        <w:t>,</w:t>
      </w:r>
      <w:r w:rsidRPr="00BB6DCE">
        <w:rPr>
          <w:rFonts w:ascii="Times New Roman" w:hAnsi="Times New Roman"/>
          <w:sz w:val="24"/>
          <w:szCs w:val="24"/>
        </w:rPr>
        <w:t xml:space="preserve"> </w:t>
      </w:r>
      <w:r>
        <w:rPr>
          <w:rFonts w:ascii="Times New Roman" w:hAnsi="Times New Roman"/>
          <w:sz w:val="24"/>
          <w:szCs w:val="24"/>
        </w:rPr>
        <w:t xml:space="preserve">is </w:t>
      </w:r>
      <w:r w:rsidRPr="00BB6DCE">
        <w:rPr>
          <w:rFonts w:ascii="Times New Roman" w:hAnsi="Times New Roman"/>
          <w:sz w:val="24"/>
          <w:szCs w:val="24"/>
        </w:rPr>
        <w:t xml:space="preserve">needed </w:t>
      </w:r>
      <w:r>
        <w:rPr>
          <w:rFonts w:ascii="Times New Roman" w:hAnsi="Times New Roman"/>
          <w:sz w:val="24"/>
          <w:szCs w:val="24"/>
        </w:rPr>
        <w:t xml:space="preserve">for complaints such as </w:t>
      </w:r>
      <w:r w:rsidRPr="00BB6DCE">
        <w:rPr>
          <w:rFonts w:ascii="Times New Roman" w:hAnsi="Times New Roman"/>
          <w:sz w:val="24"/>
          <w:szCs w:val="24"/>
        </w:rPr>
        <w:t xml:space="preserve">a foodborne illness, sewage backing up or lack of hot water.  Examples of issues that can wait before the investigation begins include an employee not wearing hair restraints, dirty restrooms or ants around the soda fountain.  </w:t>
      </w:r>
    </w:p>
    <w:p w14:paraId="44A48172" w14:textId="77777777" w:rsidR="00CE5AD5" w:rsidRDefault="00CE5AD5" w:rsidP="00CE5AD5">
      <w:pPr>
        <w:pStyle w:val="ListParagraph"/>
        <w:spacing w:line="276" w:lineRule="auto"/>
        <w:ind w:left="0"/>
        <w:rPr>
          <w:rFonts w:ascii="Times New Roman" w:hAnsi="Times New Roman"/>
          <w:sz w:val="24"/>
          <w:szCs w:val="24"/>
        </w:rPr>
      </w:pPr>
    </w:p>
    <w:p w14:paraId="7606CE93" w14:textId="77777777" w:rsidR="00CE5AD5" w:rsidRDefault="00CE5AD5" w:rsidP="00CE5AD5">
      <w:pPr>
        <w:pStyle w:val="ListParagraph"/>
        <w:spacing w:line="276" w:lineRule="auto"/>
        <w:ind w:left="0"/>
        <w:rPr>
          <w:rFonts w:ascii="Times New Roman" w:hAnsi="Times New Roman"/>
          <w:sz w:val="24"/>
          <w:szCs w:val="24"/>
        </w:rPr>
      </w:pPr>
      <w:r w:rsidRPr="009D169F">
        <w:rPr>
          <w:rFonts w:ascii="Times New Roman" w:hAnsi="Times New Roman"/>
          <w:sz w:val="24"/>
          <w:szCs w:val="24"/>
        </w:rPr>
        <w:t xml:space="preserve">Complaint investigations are generally unannounced. </w:t>
      </w:r>
      <w:r>
        <w:rPr>
          <w:rFonts w:ascii="Times New Roman" w:hAnsi="Times New Roman"/>
          <w:sz w:val="24"/>
          <w:szCs w:val="24"/>
        </w:rPr>
        <w:t xml:space="preserve"> However, t</w:t>
      </w:r>
      <w:r w:rsidRPr="009D169F">
        <w:rPr>
          <w:rFonts w:ascii="Times New Roman" w:hAnsi="Times New Roman"/>
          <w:sz w:val="24"/>
          <w:szCs w:val="24"/>
        </w:rPr>
        <w:t xml:space="preserve">he inspector must inform the facility of the complaint and reason for the inspection.  Information gathered, including the nature of the complaint, investigation results, action taken and outcome, </w:t>
      </w:r>
      <w:r>
        <w:rPr>
          <w:rFonts w:ascii="Times New Roman" w:hAnsi="Times New Roman"/>
          <w:sz w:val="24"/>
          <w:szCs w:val="24"/>
        </w:rPr>
        <w:t xml:space="preserve">need to </w:t>
      </w:r>
      <w:r w:rsidRPr="009D169F">
        <w:rPr>
          <w:rFonts w:ascii="Times New Roman" w:hAnsi="Times New Roman"/>
          <w:sz w:val="24"/>
          <w:szCs w:val="24"/>
        </w:rPr>
        <w:t xml:space="preserve">be documented on a sanitation observation, complaint investigation or inspection report form.  </w:t>
      </w:r>
      <w:r w:rsidRPr="00BB6DCE">
        <w:rPr>
          <w:rFonts w:ascii="Times New Roman" w:hAnsi="Times New Roman"/>
          <w:sz w:val="24"/>
          <w:szCs w:val="24"/>
        </w:rPr>
        <w:t xml:space="preserve">If the complainant’s </w:t>
      </w:r>
      <w:r>
        <w:rPr>
          <w:rFonts w:ascii="Times New Roman" w:hAnsi="Times New Roman"/>
          <w:sz w:val="24"/>
          <w:szCs w:val="24"/>
        </w:rPr>
        <w:t>claims</w:t>
      </w:r>
      <w:r w:rsidRPr="00BB6DCE">
        <w:rPr>
          <w:rFonts w:ascii="Times New Roman" w:hAnsi="Times New Roman"/>
          <w:sz w:val="24"/>
          <w:szCs w:val="24"/>
        </w:rPr>
        <w:t xml:space="preserve"> are found to be accurate</w:t>
      </w:r>
      <w:r>
        <w:rPr>
          <w:rFonts w:ascii="Times New Roman" w:hAnsi="Times New Roman"/>
          <w:sz w:val="24"/>
          <w:szCs w:val="24"/>
        </w:rPr>
        <w:t xml:space="preserve">, a corrective action plan should be agreed upon during the investigation.  </w:t>
      </w:r>
      <w:r w:rsidRPr="009D169F">
        <w:rPr>
          <w:rFonts w:ascii="Times New Roman" w:hAnsi="Times New Roman"/>
          <w:sz w:val="24"/>
          <w:szCs w:val="24"/>
        </w:rPr>
        <w:t xml:space="preserve">If significant issues are noted during the investigation that are not immediately related to the complaint, but require </w:t>
      </w:r>
      <w:r>
        <w:rPr>
          <w:rFonts w:ascii="Times New Roman" w:hAnsi="Times New Roman"/>
          <w:sz w:val="24"/>
          <w:szCs w:val="24"/>
        </w:rPr>
        <w:t>corrective</w:t>
      </w:r>
      <w:r w:rsidRPr="009D169F">
        <w:rPr>
          <w:rFonts w:ascii="Times New Roman" w:hAnsi="Times New Roman"/>
          <w:sz w:val="24"/>
          <w:szCs w:val="24"/>
        </w:rPr>
        <w:t xml:space="preserve"> action, the inspector should conduct a complete inspection and note on the inspection form the complaint and findings.  </w:t>
      </w:r>
      <w:r>
        <w:rPr>
          <w:rFonts w:ascii="Times New Roman" w:hAnsi="Times New Roman"/>
          <w:sz w:val="24"/>
          <w:szCs w:val="24"/>
        </w:rPr>
        <w:t xml:space="preserve">A </w:t>
      </w:r>
      <w:r w:rsidRPr="00BB6DCE">
        <w:rPr>
          <w:rFonts w:ascii="Times New Roman" w:hAnsi="Times New Roman"/>
          <w:sz w:val="24"/>
          <w:szCs w:val="24"/>
        </w:rPr>
        <w:t>follow</w:t>
      </w:r>
      <w:r>
        <w:rPr>
          <w:rFonts w:ascii="Times New Roman" w:hAnsi="Times New Roman"/>
          <w:sz w:val="24"/>
          <w:szCs w:val="24"/>
        </w:rPr>
        <w:t xml:space="preserve">-up visit must be conducted </w:t>
      </w:r>
      <w:r w:rsidRPr="00BB6DCE">
        <w:rPr>
          <w:rFonts w:ascii="Times New Roman" w:hAnsi="Times New Roman"/>
          <w:sz w:val="24"/>
          <w:szCs w:val="24"/>
        </w:rPr>
        <w:t xml:space="preserve">to verify the </w:t>
      </w:r>
      <w:r>
        <w:rPr>
          <w:rFonts w:ascii="Times New Roman" w:hAnsi="Times New Roman"/>
          <w:sz w:val="24"/>
          <w:szCs w:val="24"/>
        </w:rPr>
        <w:t xml:space="preserve">corrective actions </w:t>
      </w:r>
      <w:r w:rsidRPr="00BB6DCE">
        <w:rPr>
          <w:rFonts w:ascii="Times New Roman" w:hAnsi="Times New Roman"/>
          <w:sz w:val="24"/>
          <w:szCs w:val="24"/>
        </w:rPr>
        <w:t xml:space="preserve">have been </w:t>
      </w:r>
      <w:r>
        <w:rPr>
          <w:rFonts w:ascii="Times New Roman" w:hAnsi="Times New Roman"/>
          <w:sz w:val="24"/>
          <w:szCs w:val="24"/>
        </w:rPr>
        <w:t>completed</w:t>
      </w:r>
      <w:r w:rsidRPr="00BB6DCE">
        <w:rPr>
          <w:rFonts w:ascii="Times New Roman" w:hAnsi="Times New Roman"/>
          <w:sz w:val="24"/>
          <w:szCs w:val="24"/>
        </w:rPr>
        <w:t xml:space="preserve">.  </w:t>
      </w:r>
    </w:p>
    <w:p w14:paraId="7E2FC746" w14:textId="77777777" w:rsidR="00CE5AD5" w:rsidRDefault="00CE5AD5" w:rsidP="00CE5AD5">
      <w:pPr>
        <w:pStyle w:val="ListParagraph"/>
        <w:spacing w:line="276" w:lineRule="auto"/>
        <w:ind w:left="0"/>
        <w:rPr>
          <w:rFonts w:ascii="Times New Roman" w:hAnsi="Times New Roman"/>
          <w:sz w:val="24"/>
          <w:szCs w:val="24"/>
        </w:rPr>
      </w:pPr>
    </w:p>
    <w:p w14:paraId="09FCBB99" w14:textId="77777777" w:rsidR="00CE5AD5" w:rsidRPr="000565D6" w:rsidRDefault="00CE5AD5" w:rsidP="00CE5AD5">
      <w:pPr>
        <w:pStyle w:val="ListParagraph"/>
        <w:spacing w:line="276" w:lineRule="auto"/>
        <w:ind w:left="0"/>
        <w:rPr>
          <w:rFonts w:ascii="Times New Roman" w:hAnsi="Times New Roman"/>
          <w:sz w:val="24"/>
          <w:szCs w:val="24"/>
        </w:rPr>
      </w:pPr>
      <w:r>
        <w:rPr>
          <w:rFonts w:ascii="Times New Roman" w:hAnsi="Times New Roman"/>
          <w:sz w:val="24"/>
          <w:szCs w:val="24"/>
        </w:rPr>
        <w:t xml:space="preserve">When </w:t>
      </w:r>
      <w:r w:rsidRPr="00BB6DCE">
        <w:rPr>
          <w:rFonts w:ascii="Times New Roman" w:hAnsi="Times New Roman"/>
          <w:sz w:val="24"/>
          <w:szCs w:val="24"/>
        </w:rPr>
        <w:t>BEHS</w:t>
      </w:r>
      <w:r>
        <w:rPr>
          <w:rFonts w:ascii="Times New Roman" w:hAnsi="Times New Roman"/>
          <w:sz w:val="24"/>
          <w:szCs w:val="24"/>
        </w:rPr>
        <w:t xml:space="preserve"> receives complaints, </w:t>
      </w:r>
      <w:r w:rsidRPr="00BB6DCE">
        <w:rPr>
          <w:rFonts w:ascii="Times New Roman" w:hAnsi="Times New Roman"/>
          <w:sz w:val="24"/>
          <w:szCs w:val="24"/>
        </w:rPr>
        <w:t xml:space="preserve">a complaint investigation report form will be completed and forwarded to the appropriate LPHA for </w:t>
      </w:r>
      <w:r>
        <w:rPr>
          <w:rFonts w:ascii="Times New Roman" w:hAnsi="Times New Roman"/>
          <w:sz w:val="24"/>
          <w:szCs w:val="24"/>
        </w:rPr>
        <w:t xml:space="preserve">further </w:t>
      </w:r>
      <w:r w:rsidRPr="00BB6DCE">
        <w:rPr>
          <w:rFonts w:ascii="Times New Roman" w:hAnsi="Times New Roman"/>
          <w:sz w:val="24"/>
          <w:szCs w:val="24"/>
        </w:rPr>
        <w:t>investigation.</w:t>
      </w:r>
      <w:r>
        <w:rPr>
          <w:rFonts w:ascii="Times New Roman" w:hAnsi="Times New Roman"/>
          <w:sz w:val="24"/>
          <w:szCs w:val="24"/>
        </w:rPr>
        <w:t xml:space="preserve">  </w:t>
      </w:r>
      <w:r w:rsidRPr="000565D6">
        <w:rPr>
          <w:rFonts w:ascii="Times New Roman" w:hAnsi="Times New Roman"/>
          <w:sz w:val="24"/>
          <w:szCs w:val="24"/>
        </w:rPr>
        <w:t xml:space="preserve">A log, record or database linked to other establishment records is a convenient method of tracking complaint information.  The documentation should be filed and easily retrievable.  </w:t>
      </w:r>
    </w:p>
    <w:p w14:paraId="3FB5971A" w14:textId="77777777" w:rsidR="00CE5AD5" w:rsidRPr="00BB6DCE" w:rsidRDefault="00CE5AD5" w:rsidP="00CE5AD5"/>
    <w:p w14:paraId="347294F7" w14:textId="72D6FBA0" w:rsidR="00CE5AD5" w:rsidRDefault="00CE5AD5" w:rsidP="00CE5AD5">
      <w:r>
        <w:t>A</w:t>
      </w:r>
      <w:r w:rsidRPr="00BB6DCE">
        <w:t xml:space="preserve"> </w:t>
      </w:r>
      <w:hyperlink r:id="rId52" w:history="1">
        <w:r w:rsidRPr="00A33E26">
          <w:rPr>
            <w:rStyle w:val="Hyperlink"/>
          </w:rPr>
          <w:t xml:space="preserve">Food Product Complaint </w:t>
        </w:r>
        <w:r>
          <w:rPr>
            <w:rStyle w:val="Hyperlink"/>
          </w:rPr>
          <w:t>Record</w:t>
        </w:r>
      </w:hyperlink>
      <w:r>
        <w:t>, E6.37C, should be completed w</w:t>
      </w:r>
      <w:r w:rsidRPr="00BB6DCE">
        <w:t>hen a complaint is received about a food product</w:t>
      </w:r>
      <w:r>
        <w:t>.  Collecting</w:t>
      </w:r>
      <w:r w:rsidRPr="00BB6DCE">
        <w:t xml:space="preserve"> as much information listed on th</w:t>
      </w:r>
      <w:r>
        <w:t>e</w:t>
      </w:r>
      <w:r w:rsidRPr="00BB6DCE">
        <w:t xml:space="preserve"> form as possible will improve the </w:t>
      </w:r>
      <w:r>
        <w:t>inspector’s</w:t>
      </w:r>
      <w:r w:rsidRPr="00BB6DCE">
        <w:t xml:space="preserve"> ability to investigate the complaint effectively.  Identifying information on the label such as UPC codes and the manufacturer/distributor address is important, </w:t>
      </w:r>
      <w:r>
        <w:t>as</w:t>
      </w:r>
      <w:r w:rsidRPr="00BB6DCE">
        <w:t xml:space="preserve"> it allows the product to be tracked to its manufacturer.  </w:t>
      </w:r>
      <w:r>
        <w:t>District</w:t>
      </w:r>
      <w:r w:rsidRPr="00BB6DCE">
        <w:t xml:space="preserve"> </w:t>
      </w:r>
      <w:r>
        <w:t xml:space="preserve">BEHS staff </w:t>
      </w:r>
      <w:r w:rsidRPr="00BB6DCE">
        <w:t>will provide technical assistance as necessary to the LPHA on investigating food product related complaints.  All complaints related to a foodborne illness should also be shared with communicable disease staff to allow for a complete investigation of the reported incident. BEHS should receive a copy of all food product complaint forms completed by LPHA</w:t>
      </w:r>
      <w:r>
        <w:t>s</w:t>
      </w:r>
      <w:r w:rsidRPr="00BB6DCE">
        <w:t xml:space="preserve"> for tracking purposes.</w:t>
      </w:r>
    </w:p>
    <w:p w14:paraId="2AC99D60" w14:textId="77777777" w:rsidR="00CE5AD5" w:rsidRDefault="00CE5AD5" w:rsidP="00CE5AD5"/>
    <w:p w14:paraId="13A736F5" w14:textId="77777777" w:rsidR="00CE5AD5" w:rsidRPr="00BB6DCE" w:rsidRDefault="00CE5AD5" w:rsidP="00CE5AD5">
      <w:r>
        <w:t xml:space="preserve">When </w:t>
      </w:r>
      <w:r w:rsidRPr="00BB6DCE">
        <w:t xml:space="preserve">BEHS receives </w:t>
      </w:r>
      <w:r>
        <w:t xml:space="preserve">a </w:t>
      </w:r>
      <w:r w:rsidRPr="00BB6DCE">
        <w:t>complaint</w:t>
      </w:r>
      <w:r>
        <w:t>, a Food Product Complaint Record w</w:t>
      </w:r>
      <w:r w:rsidRPr="00BB6DCE">
        <w:t xml:space="preserve">ill be completed and forwarded to the appropriate agency for </w:t>
      </w:r>
      <w:r>
        <w:t>further investigation.  The regulatory agency may be the Missouri Department of Agriculture (MDA) for Missouri meat products or the FDA or USDA for c</w:t>
      </w:r>
      <w:r w:rsidRPr="00BB6DCE">
        <w:t xml:space="preserve">omplaints </w:t>
      </w:r>
      <w:r>
        <w:t xml:space="preserve">on foods not produced in Missouri.  </w:t>
      </w:r>
      <w:r w:rsidRPr="00BB6DCE">
        <w:t xml:space="preserve">BEHS will work </w:t>
      </w:r>
      <w:r>
        <w:t xml:space="preserve">in partnership </w:t>
      </w:r>
      <w:r w:rsidRPr="00BB6DCE">
        <w:t xml:space="preserve">with MDA on investigating complaints where there is dual jurisdiction.  </w:t>
      </w:r>
    </w:p>
    <w:p w14:paraId="10F408A2" w14:textId="77777777" w:rsidR="00CE5AD5" w:rsidRPr="00BB6DCE" w:rsidRDefault="00CE5AD5" w:rsidP="00CE5AD5">
      <w:pPr>
        <w:pStyle w:val="Default"/>
        <w:spacing w:line="276" w:lineRule="auto"/>
        <w:rPr>
          <w:color w:val="FF0000"/>
          <w:u w:val="single"/>
        </w:rPr>
      </w:pPr>
    </w:p>
    <w:p w14:paraId="5E758F7B" w14:textId="77777777" w:rsidR="00E65E21" w:rsidRDefault="00E65E21">
      <w:pPr>
        <w:spacing w:after="160" w:line="259" w:lineRule="auto"/>
        <w:rPr>
          <w:b/>
          <w:color w:val="000000"/>
        </w:rPr>
      </w:pPr>
      <w:r>
        <w:rPr>
          <w:b/>
        </w:rPr>
        <w:br w:type="page"/>
      </w:r>
    </w:p>
    <w:p w14:paraId="7CFBE818" w14:textId="4F648600" w:rsidR="00CE5AD5" w:rsidRPr="00BB6DCE" w:rsidRDefault="00CE5AD5" w:rsidP="00CE5AD5">
      <w:pPr>
        <w:pStyle w:val="Default"/>
        <w:spacing w:line="276" w:lineRule="auto"/>
        <w:rPr>
          <w:b/>
        </w:rPr>
      </w:pPr>
      <w:r w:rsidRPr="00BB6DCE">
        <w:rPr>
          <w:b/>
        </w:rPr>
        <w:lastRenderedPageBreak/>
        <w:t>Working with Other Partners</w:t>
      </w:r>
    </w:p>
    <w:p w14:paraId="6703D83A" w14:textId="710E2F0A" w:rsidR="00CE5AD5" w:rsidRPr="00BB6DCE" w:rsidRDefault="00CE5AD5" w:rsidP="00CE5AD5">
      <w:pPr>
        <w:pStyle w:val="Default"/>
        <w:spacing w:line="276" w:lineRule="auto"/>
      </w:pPr>
      <w:r w:rsidRPr="00BB6DCE">
        <w:rPr>
          <w:u w:val="single"/>
        </w:rPr>
        <w:t>Missouri Department of Agriculture (</w:t>
      </w:r>
      <w:r w:rsidR="00A92504" w:rsidRPr="00BB6DCE">
        <w:rPr>
          <w:u w:val="single"/>
        </w:rPr>
        <w:t>MDA)</w:t>
      </w:r>
      <w:r w:rsidR="00A92504" w:rsidRPr="00BB6DCE">
        <w:t xml:space="preserve"> Meat</w:t>
      </w:r>
      <w:r w:rsidRPr="00BB6DCE">
        <w:t xml:space="preserve"> plants and slaughtering processes are under full regulatory control of the MDA.  In these establishments, meat is under full inspection and will have an MDA stamp of inspection on the final product package, similar to a USDA mark of inspection.  </w:t>
      </w:r>
    </w:p>
    <w:p w14:paraId="198B1E7C" w14:textId="77777777" w:rsidR="00CE5AD5" w:rsidRPr="00BB6DCE" w:rsidRDefault="00CE5AD5" w:rsidP="00CE5AD5">
      <w:pPr>
        <w:pStyle w:val="Default"/>
        <w:spacing w:line="276" w:lineRule="auto"/>
      </w:pPr>
    </w:p>
    <w:p w14:paraId="091D46BA" w14:textId="77777777" w:rsidR="00CE5AD5" w:rsidRPr="00BB6DCE" w:rsidRDefault="00CE5AD5" w:rsidP="00CE5AD5">
      <w:pPr>
        <w:pStyle w:val="Default"/>
        <w:spacing w:line="276" w:lineRule="auto"/>
      </w:pPr>
      <w:r w:rsidRPr="00BB6DCE">
        <w:t>Custom exempt meat plants are those plants that provide a service to owners that bring in livestock to be slaughtered and processed.  These facilities receive an annual inspection by MDA.  Custom product is for the owner’s use and the product cannot be sold.  Venison and wild game processed by these custom exempt operations, however, can be made available through the share the harvest program</w:t>
      </w:r>
      <w:r>
        <w:t xml:space="preserve">, </w:t>
      </w:r>
      <w:r w:rsidRPr="00BB6DCE">
        <w:t>used at fundraising events</w:t>
      </w:r>
      <w:r>
        <w:t>,</w:t>
      </w:r>
      <w:r w:rsidRPr="00BB6DCE">
        <w:t xml:space="preserve"> or provided to food pantries.   </w:t>
      </w:r>
    </w:p>
    <w:p w14:paraId="432F1294" w14:textId="77777777" w:rsidR="00CE5AD5" w:rsidRPr="00BB6DCE" w:rsidRDefault="00CE5AD5" w:rsidP="00CE5AD5">
      <w:pPr>
        <w:pStyle w:val="Default"/>
        <w:spacing w:line="276" w:lineRule="auto"/>
      </w:pPr>
    </w:p>
    <w:p w14:paraId="7FE89CC4" w14:textId="77777777" w:rsidR="00CE5AD5" w:rsidRPr="00BB6DCE" w:rsidRDefault="00CE5AD5" w:rsidP="00CE5AD5">
      <w:pPr>
        <w:pStyle w:val="Default"/>
        <w:spacing w:line="276" w:lineRule="auto"/>
      </w:pPr>
      <w:r w:rsidRPr="00BB6DCE">
        <w:t xml:space="preserve">Some custom exempt meat plants also have retail meat counters where inspected meat and meat products are sold.  These meat markets meet the definition of a retail food establishment.  </w:t>
      </w:r>
      <w:r>
        <w:t>When</w:t>
      </w:r>
      <w:r w:rsidRPr="00BB6DCE">
        <w:t xml:space="preserve"> they meet this definition</w:t>
      </w:r>
      <w:r>
        <w:t>,</w:t>
      </w:r>
      <w:r w:rsidRPr="00BB6DCE">
        <w:t xml:space="preserve"> the operation will be inspected by the LPHA and must be in compliance with the Missouri Food Code or applicable local ordinance.  This would include operations where meat is being packaged or processed in a manner that requires a special process or reduced oxygen packaging process review.</w:t>
      </w:r>
    </w:p>
    <w:p w14:paraId="19D305B7" w14:textId="77777777" w:rsidR="00CE5AD5" w:rsidRPr="00BB6DCE" w:rsidRDefault="00CE5AD5" w:rsidP="00CE5AD5">
      <w:pPr>
        <w:pStyle w:val="Default"/>
        <w:spacing w:line="276" w:lineRule="auto"/>
      </w:pPr>
    </w:p>
    <w:p w14:paraId="4F8EF05B" w14:textId="77777777" w:rsidR="00CE5AD5" w:rsidRPr="00BB6DCE" w:rsidRDefault="00CE5AD5" w:rsidP="00CE5AD5">
      <w:pPr>
        <w:pStyle w:val="Default"/>
        <w:spacing w:line="276" w:lineRule="auto"/>
      </w:pPr>
      <w:r w:rsidRPr="00BB6DCE">
        <w:t xml:space="preserve">Since eggs offered for sale are regulated by MDA, when locally raised eggs are found or used in a food establishment they must come from a source(s) with a current, valid egg license.  MDA should be consulted on the licenses required for egg sales. </w:t>
      </w:r>
    </w:p>
    <w:p w14:paraId="4EDC892E" w14:textId="77777777" w:rsidR="00E26856" w:rsidRDefault="00E26856" w:rsidP="00CE5AD5">
      <w:pPr>
        <w:pStyle w:val="Default"/>
        <w:spacing w:line="276" w:lineRule="auto"/>
        <w:jc w:val="center"/>
        <w:rPr>
          <w:b/>
        </w:rPr>
      </w:pPr>
      <w:bookmarkStart w:id="26" w:name="FoodEnforcementGuidelines"/>
    </w:p>
    <w:p w14:paraId="5421BAA2" w14:textId="77777777" w:rsidR="00E26856" w:rsidRDefault="00E26856" w:rsidP="00CE5AD5">
      <w:pPr>
        <w:pStyle w:val="Default"/>
        <w:spacing w:line="276" w:lineRule="auto"/>
        <w:jc w:val="center"/>
        <w:rPr>
          <w:b/>
        </w:rPr>
      </w:pPr>
    </w:p>
    <w:p w14:paraId="36FCED48" w14:textId="77777777" w:rsidR="00E26856" w:rsidRDefault="00E26856" w:rsidP="00CE5AD5">
      <w:pPr>
        <w:pStyle w:val="Default"/>
        <w:spacing w:line="276" w:lineRule="auto"/>
        <w:jc w:val="center"/>
        <w:rPr>
          <w:b/>
        </w:rPr>
      </w:pPr>
    </w:p>
    <w:p w14:paraId="39A7B9B6" w14:textId="2D01BEAE" w:rsidR="00CE5AD5" w:rsidRPr="00BB6DCE" w:rsidRDefault="00CE5AD5" w:rsidP="00CE5AD5">
      <w:pPr>
        <w:pStyle w:val="Default"/>
        <w:spacing w:line="276" w:lineRule="auto"/>
        <w:jc w:val="center"/>
        <w:rPr>
          <w:b/>
        </w:rPr>
      </w:pPr>
      <w:r w:rsidRPr="00BB6DCE">
        <w:rPr>
          <w:b/>
        </w:rPr>
        <w:t>Enforcement Guidelines</w:t>
      </w:r>
    </w:p>
    <w:bookmarkEnd w:id="26"/>
    <w:p w14:paraId="728C4F1C" w14:textId="77777777" w:rsidR="00CE5AD5" w:rsidRPr="00BB6DCE" w:rsidRDefault="00CE5AD5" w:rsidP="00CE5AD5"/>
    <w:p w14:paraId="7312DEC3" w14:textId="75AC6031" w:rsidR="00CE5AD5" w:rsidRDefault="00CE5AD5" w:rsidP="00CE5AD5">
      <w:r w:rsidRPr="00BB6DCE">
        <w:t xml:space="preserve">Enforcement is the last step in bringing a food </w:t>
      </w:r>
      <w:r>
        <w:t>establishment</w:t>
      </w:r>
      <w:r w:rsidRPr="00BB6DCE">
        <w:t xml:space="preserve"> into compliance.  In the vast majority of instances, voluntary compliance </w:t>
      </w:r>
      <w:r>
        <w:t>is</w:t>
      </w:r>
      <w:r w:rsidRPr="00BB6DCE">
        <w:t xml:space="preserve"> achieved by educating and working with the </w:t>
      </w:r>
      <w:r>
        <w:t>establishment’s</w:t>
      </w:r>
      <w:r w:rsidRPr="00BB6DCE">
        <w:t xml:space="preserve"> management.  </w:t>
      </w:r>
      <w:r>
        <w:t xml:space="preserve">A Bureau of Environmental Health Services (BEHS) Environmental Health Specialist (EHS) should be involved in the process as early as possible when enforcement actions are anticipated or be engaged to assist in gaining voluntary compliance by further impressing upon the person in charge the importance of safe and sanitary operations.  </w:t>
      </w:r>
      <w:r w:rsidRPr="00BB6DCE">
        <w:t>This process</w:t>
      </w:r>
      <w:r>
        <w:t xml:space="preserve"> is to be used where the local EHS</w:t>
      </w:r>
      <w:r w:rsidRPr="00BB6DCE">
        <w:t xml:space="preserve"> operates under the Missouri Food Code. </w:t>
      </w:r>
      <w:r>
        <w:t xml:space="preserve"> </w:t>
      </w:r>
      <w:r w:rsidRPr="00BB6DCE">
        <w:t xml:space="preserve">Agencies operating under a local </w:t>
      </w:r>
      <w:r>
        <w:t xml:space="preserve">ordinance </w:t>
      </w:r>
      <w:r w:rsidRPr="00BB6DCE">
        <w:t>will have their own enforcement policy</w:t>
      </w:r>
      <w:r>
        <w:t>, although BEHS will provide technical assistance and guidance to local ordinance jurisdictions as requested</w:t>
      </w:r>
      <w:r w:rsidRPr="00BB6DCE">
        <w:t>.</w:t>
      </w:r>
      <w:r>
        <w:t xml:space="preserve"> </w:t>
      </w:r>
      <w:r w:rsidRPr="00BB6DCE">
        <w:t xml:space="preserve"> Decisions to proceed with enforcement activities should always be based on mitigating public health threats; not simply achieving compliance with a code.  </w:t>
      </w:r>
    </w:p>
    <w:p w14:paraId="35F8DC92" w14:textId="0F153F0B" w:rsidR="00CE5AD5" w:rsidRPr="00FA452D" w:rsidRDefault="00CE5AD5" w:rsidP="00CE5AD5">
      <w:r>
        <w:t>E</w:t>
      </w:r>
      <w:r w:rsidRPr="00BB6DCE">
        <w:t>xcept in cases where an imminent health hazard is observed</w:t>
      </w:r>
      <w:r>
        <w:t xml:space="preserve">, </w:t>
      </w:r>
      <w:r w:rsidRPr="00BB6DCE">
        <w:t>a clear well-documented trail of routine and follow-up inspections</w:t>
      </w:r>
      <w:r>
        <w:t xml:space="preserve"> must exist b</w:t>
      </w:r>
      <w:r w:rsidRPr="00BB6DCE">
        <w:t>efore enforcement activities begin</w:t>
      </w:r>
      <w:r w:rsidRPr="00D12684">
        <w:t xml:space="preserve">.  </w:t>
      </w:r>
      <w:r w:rsidRPr="00262012">
        <w:t>Flow charts</w:t>
      </w:r>
      <w:r w:rsidRPr="00FA452D">
        <w:t xml:space="preserve"> found in the EHOG Appendix graphically represent the work order and closing order processes. </w:t>
      </w:r>
    </w:p>
    <w:p w14:paraId="27329F16" w14:textId="77777777" w:rsidR="00CE5AD5" w:rsidRPr="00BB6DCE" w:rsidRDefault="00CE5AD5" w:rsidP="00CE5AD5"/>
    <w:p w14:paraId="5C0DE4DC" w14:textId="77777777" w:rsidR="00CE5AD5" w:rsidRDefault="00CE5AD5" w:rsidP="00CE5AD5">
      <w:r>
        <w:rPr>
          <w:b/>
        </w:rPr>
        <w:t>R</w:t>
      </w:r>
      <w:bookmarkStart w:id="27" w:name="Riskcontrolplan"/>
      <w:bookmarkEnd w:id="27"/>
      <w:r>
        <w:rPr>
          <w:b/>
        </w:rPr>
        <w:t>isk Control P</w:t>
      </w:r>
      <w:r w:rsidRPr="00835EDD">
        <w:rPr>
          <w:b/>
        </w:rPr>
        <w:t>lans</w:t>
      </w:r>
      <w:r w:rsidRPr="00BB6DCE">
        <w:t xml:space="preserve"> </w:t>
      </w:r>
    </w:p>
    <w:p w14:paraId="1C11ABE8" w14:textId="77777777" w:rsidR="00CE5AD5" w:rsidRPr="00835EDD" w:rsidRDefault="00CE5AD5" w:rsidP="00CE5AD5">
      <w:pPr>
        <w:rPr>
          <w:strike/>
        </w:rPr>
      </w:pPr>
      <w:r>
        <w:t xml:space="preserve">Risk control plans </w:t>
      </w:r>
      <w:r w:rsidRPr="00BB6DCE">
        <w:t>(RCP</w:t>
      </w:r>
      <w:r>
        <w:t>s</w:t>
      </w:r>
      <w:r w:rsidRPr="00BB6DCE">
        <w:t xml:space="preserve">) are written agreements developed jointly by the </w:t>
      </w:r>
      <w:r>
        <w:t>owner/</w:t>
      </w:r>
      <w:r w:rsidRPr="00BB6DCE">
        <w:t xml:space="preserve">operator and the </w:t>
      </w:r>
      <w:r>
        <w:t xml:space="preserve">administrative authority.  Local agencies working under state authority must coordinate with their assigned BEHS EHS in the development and delivery of RCPs due to the importance of these plans in maintaining Food </w:t>
      </w:r>
      <w:r>
        <w:lastRenderedPageBreak/>
        <w:t xml:space="preserve">Code compliance.  </w:t>
      </w:r>
      <w:r w:rsidRPr="00BB6DCE">
        <w:t>The plans are a long-term intervention strategy</w:t>
      </w:r>
      <w:r>
        <w:t xml:space="preserve"> that </w:t>
      </w:r>
      <w:r w:rsidRPr="00BB6DCE">
        <w:t>describe</w:t>
      </w:r>
      <w:r>
        <w:t>s</w:t>
      </w:r>
      <w:r w:rsidRPr="00BB6DCE">
        <w:t xml:space="preserve"> a management system for the control of specific risk factors.  </w:t>
      </w:r>
    </w:p>
    <w:p w14:paraId="6CFCB0E8" w14:textId="77777777" w:rsidR="00CE5AD5" w:rsidRDefault="00CE5AD5" w:rsidP="00CE5AD5"/>
    <w:p w14:paraId="351B9504" w14:textId="77777777" w:rsidR="00CE5AD5" w:rsidRPr="00BB6DCE" w:rsidRDefault="00CE5AD5" w:rsidP="00CE5AD5">
      <w:r>
        <w:t>T</w:t>
      </w:r>
      <w:r w:rsidRPr="00BB6DCE">
        <w:t xml:space="preserve">he RCP </w:t>
      </w:r>
      <w:r>
        <w:t xml:space="preserve">can be </w:t>
      </w:r>
      <w:r w:rsidRPr="00BB6DCE">
        <w:t xml:space="preserve">a useful method to attain compliance with </w:t>
      </w:r>
      <w:r>
        <w:t>recurrent</w:t>
      </w:r>
      <w:r w:rsidRPr="00BB6DCE">
        <w:t xml:space="preserve"> violations</w:t>
      </w:r>
      <w:r>
        <w:t xml:space="preserve">.  </w:t>
      </w:r>
      <w:r w:rsidRPr="00BB6DCE">
        <w:t xml:space="preserve">Occasionally, non-compliance is a result of </w:t>
      </w:r>
      <w:r>
        <w:t>mis</w:t>
      </w:r>
      <w:r w:rsidRPr="00BB6DCE">
        <w:t xml:space="preserve">understanding </w:t>
      </w:r>
      <w:r>
        <w:t xml:space="preserve">the </w:t>
      </w:r>
      <w:r w:rsidRPr="00BB6DCE">
        <w:t xml:space="preserve">corrective measures or </w:t>
      </w:r>
      <w:r>
        <w:t xml:space="preserve">how to implement the corrective measures.  The RCP achieves </w:t>
      </w:r>
      <w:r w:rsidRPr="00BB6DCE">
        <w:t xml:space="preserve">control over a specific non-compliant risk factor through behavior changes.  </w:t>
      </w:r>
      <w:r>
        <w:t>T</w:t>
      </w:r>
      <w:r w:rsidRPr="00BB6DCE">
        <w:t xml:space="preserve">he inspector </w:t>
      </w:r>
      <w:r>
        <w:t xml:space="preserve">and owner/operator should discuss in depth </w:t>
      </w:r>
      <w:r w:rsidRPr="00BB6DCE">
        <w:t>the risk factor</w:t>
      </w:r>
      <w:r>
        <w:t>(s)</w:t>
      </w:r>
      <w:r w:rsidRPr="00BB6DCE">
        <w:t xml:space="preserve"> and </w:t>
      </w:r>
      <w:r>
        <w:t>control measures that can be implemented</w:t>
      </w:r>
      <w:r w:rsidRPr="00BB6DCE">
        <w:t>.</w:t>
      </w:r>
    </w:p>
    <w:p w14:paraId="7E30811B" w14:textId="77777777" w:rsidR="00CE5AD5" w:rsidRPr="00BB6DCE" w:rsidRDefault="00CE5AD5" w:rsidP="00CE5AD5"/>
    <w:p w14:paraId="25D5F407" w14:textId="26417052" w:rsidR="00CE5AD5" w:rsidRPr="00BB6DCE" w:rsidRDefault="00CE5AD5" w:rsidP="00CE5AD5">
      <w:r w:rsidRPr="00BB6DCE">
        <w:t xml:space="preserve">The </w:t>
      </w:r>
      <w:hyperlink r:id="rId53" w:history="1">
        <w:r w:rsidRPr="0054105D">
          <w:rPr>
            <w:rStyle w:val="Hyperlink"/>
          </w:rPr>
          <w:t>RCP</w:t>
        </w:r>
      </w:hyperlink>
      <w:r w:rsidRPr="00BB6DCE">
        <w:t xml:space="preserve"> must address:</w:t>
      </w:r>
    </w:p>
    <w:p w14:paraId="1BFF76E7" w14:textId="77777777" w:rsidR="00CE5AD5" w:rsidRPr="00BB6DCE" w:rsidRDefault="00CE5AD5" w:rsidP="00CE5AD5">
      <w:pPr>
        <w:pStyle w:val="ListParagraph"/>
        <w:numPr>
          <w:ilvl w:val="0"/>
          <w:numId w:val="33"/>
        </w:numPr>
        <w:spacing w:line="276" w:lineRule="auto"/>
        <w:contextualSpacing/>
        <w:rPr>
          <w:rFonts w:ascii="Times New Roman" w:hAnsi="Times New Roman"/>
          <w:sz w:val="24"/>
          <w:szCs w:val="24"/>
        </w:rPr>
      </w:pPr>
      <w:r w:rsidRPr="00BB6DCE">
        <w:rPr>
          <w:rFonts w:ascii="Times New Roman" w:hAnsi="Times New Roman"/>
          <w:sz w:val="24"/>
          <w:szCs w:val="24"/>
        </w:rPr>
        <w:t>The risk factor to control</w:t>
      </w:r>
      <w:r>
        <w:rPr>
          <w:rFonts w:ascii="Times New Roman" w:hAnsi="Times New Roman"/>
          <w:sz w:val="24"/>
          <w:szCs w:val="24"/>
        </w:rPr>
        <w:t>;</w:t>
      </w:r>
    </w:p>
    <w:p w14:paraId="328144E6" w14:textId="77777777" w:rsidR="00CE5AD5" w:rsidRPr="00BB6DCE" w:rsidRDefault="00CE5AD5" w:rsidP="00CE5AD5">
      <w:pPr>
        <w:pStyle w:val="ListParagraph"/>
        <w:numPr>
          <w:ilvl w:val="0"/>
          <w:numId w:val="33"/>
        </w:numPr>
        <w:spacing w:line="276" w:lineRule="auto"/>
        <w:contextualSpacing/>
        <w:rPr>
          <w:rFonts w:ascii="Times New Roman" w:hAnsi="Times New Roman"/>
          <w:sz w:val="24"/>
          <w:szCs w:val="24"/>
        </w:rPr>
      </w:pPr>
      <w:r w:rsidRPr="00BB6DCE">
        <w:rPr>
          <w:rFonts w:ascii="Times New Roman" w:hAnsi="Times New Roman"/>
          <w:sz w:val="24"/>
          <w:szCs w:val="24"/>
        </w:rPr>
        <w:t>How the risk factor will be controlled</w:t>
      </w:r>
      <w:r>
        <w:rPr>
          <w:rFonts w:ascii="Times New Roman" w:hAnsi="Times New Roman"/>
          <w:sz w:val="24"/>
          <w:szCs w:val="24"/>
        </w:rPr>
        <w:t>;</w:t>
      </w:r>
    </w:p>
    <w:p w14:paraId="243D0240" w14:textId="77777777" w:rsidR="00CE5AD5" w:rsidRPr="00BB6DCE" w:rsidRDefault="00CE5AD5" w:rsidP="00CE5AD5">
      <w:pPr>
        <w:pStyle w:val="ListParagraph"/>
        <w:numPr>
          <w:ilvl w:val="0"/>
          <w:numId w:val="33"/>
        </w:numPr>
        <w:spacing w:line="276" w:lineRule="auto"/>
        <w:contextualSpacing/>
        <w:rPr>
          <w:rFonts w:ascii="Times New Roman" w:hAnsi="Times New Roman"/>
          <w:sz w:val="24"/>
          <w:szCs w:val="24"/>
        </w:rPr>
      </w:pPr>
      <w:r w:rsidRPr="00BB6DCE">
        <w:rPr>
          <w:rFonts w:ascii="Times New Roman" w:hAnsi="Times New Roman"/>
          <w:sz w:val="24"/>
          <w:szCs w:val="24"/>
        </w:rPr>
        <w:t>Who is responsible for the control</w:t>
      </w:r>
      <w:r>
        <w:rPr>
          <w:rFonts w:ascii="Times New Roman" w:hAnsi="Times New Roman"/>
          <w:sz w:val="24"/>
          <w:szCs w:val="24"/>
        </w:rPr>
        <w:t>;</w:t>
      </w:r>
    </w:p>
    <w:p w14:paraId="538C0ACB" w14:textId="77777777" w:rsidR="00CE5AD5" w:rsidRPr="00BB6DCE" w:rsidRDefault="00CE5AD5" w:rsidP="00CE5AD5">
      <w:pPr>
        <w:pStyle w:val="ListParagraph"/>
        <w:numPr>
          <w:ilvl w:val="0"/>
          <w:numId w:val="33"/>
        </w:numPr>
        <w:spacing w:line="276" w:lineRule="auto"/>
        <w:contextualSpacing/>
        <w:rPr>
          <w:rFonts w:ascii="Times New Roman" w:hAnsi="Times New Roman"/>
          <w:sz w:val="24"/>
          <w:szCs w:val="24"/>
        </w:rPr>
      </w:pPr>
      <w:r w:rsidRPr="00BB6DCE">
        <w:rPr>
          <w:rFonts w:ascii="Times New Roman" w:hAnsi="Times New Roman"/>
          <w:sz w:val="24"/>
          <w:szCs w:val="24"/>
        </w:rPr>
        <w:t>What monitoring, corrective actions, and record keeping are required</w:t>
      </w:r>
      <w:r>
        <w:rPr>
          <w:rFonts w:ascii="Times New Roman" w:hAnsi="Times New Roman"/>
          <w:sz w:val="24"/>
          <w:szCs w:val="24"/>
        </w:rPr>
        <w:t>;</w:t>
      </w:r>
    </w:p>
    <w:p w14:paraId="3E86FAC4" w14:textId="77777777" w:rsidR="00CE5AD5" w:rsidRPr="00BB6DCE" w:rsidRDefault="00CE5AD5" w:rsidP="00CE5AD5">
      <w:pPr>
        <w:pStyle w:val="ListParagraph"/>
        <w:numPr>
          <w:ilvl w:val="0"/>
          <w:numId w:val="33"/>
        </w:numPr>
        <w:spacing w:line="276" w:lineRule="auto"/>
        <w:contextualSpacing/>
        <w:rPr>
          <w:rFonts w:ascii="Times New Roman" w:hAnsi="Times New Roman"/>
          <w:sz w:val="24"/>
          <w:szCs w:val="24"/>
        </w:rPr>
      </w:pPr>
      <w:r w:rsidRPr="00BB6DCE">
        <w:rPr>
          <w:rFonts w:ascii="Times New Roman" w:hAnsi="Times New Roman"/>
          <w:sz w:val="24"/>
          <w:szCs w:val="24"/>
        </w:rPr>
        <w:t>The agreed timeframe for correction</w:t>
      </w:r>
      <w:r>
        <w:rPr>
          <w:rFonts w:ascii="Times New Roman" w:hAnsi="Times New Roman"/>
          <w:sz w:val="24"/>
          <w:szCs w:val="24"/>
        </w:rPr>
        <w:t>;</w:t>
      </w:r>
      <w:r w:rsidRPr="00BB6DCE">
        <w:rPr>
          <w:rFonts w:ascii="Times New Roman" w:hAnsi="Times New Roman"/>
          <w:sz w:val="24"/>
          <w:szCs w:val="24"/>
        </w:rPr>
        <w:t xml:space="preserve"> and</w:t>
      </w:r>
    </w:p>
    <w:p w14:paraId="5B4F160E" w14:textId="77777777" w:rsidR="00CE5AD5" w:rsidRDefault="00CE5AD5" w:rsidP="00CE5AD5">
      <w:pPr>
        <w:pStyle w:val="ListParagraph"/>
        <w:numPr>
          <w:ilvl w:val="0"/>
          <w:numId w:val="33"/>
        </w:numPr>
        <w:spacing w:line="276" w:lineRule="auto"/>
        <w:contextualSpacing/>
        <w:rPr>
          <w:rFonts w:ascii="Times New Roman" w:hAnsi="Times New Roman"/>
          <w:sz w:val="24"/>
          <w:szCs w:val="24"/>
        </w:rPr>
      </w:pPr>
      <w:r w:rsidRPr="00BB6DCE">
        <w:rPr>
          <w:rFonts w:ascii="Times New Roman" w:hAnsi="Times New Roman"/>
          <w:sz w:val="24"/>
          <w:szCs w:val="24"/>
        </w:rPr>
        <w:t>How the results will be communicated.</w:t>
      </w:r>
    </w:p>
    <w:p w14:paraId="040E03A9" w14:textId="77777777" w:rsidR="00CE5AD5" w:rsidRDefault="00CE5AD5" w:rsidP="00CE5AD5">
      <w:pPr>
        <w:pStyle w:val="ListParagraph"/>
        <w:spacing w:line="276" w:lineRule="auto"/>
        <w:contextualSpacing/>
        <w:rPr>
          <w:rFonts w:ascii="Times New Roman" w:hAnsi="Times New Roman"/>
          <w:sz w:val="24"/>
          <w:szCs w:val="24"/>
        </w:rPr>
      </w:pPr>
    </w:p>
    <w:p w14:paraId="28AF2571" w14:textId="77777777" w:rsidR="00CE5AD5" w:rsidRPr="00B339FD" w:rsidRDefault="00CE5AD5" w:rsidP="00CE5AD5">
      <w:pPr>
        <w:pStyle w:val="ListParagraph"/>
        <w:spacing w:line="276" w:lineRule="auto"/>
        <w:ind w:left="0"/>
        <w:contextualSpacing/>
        <w:rPr>
          <w:rFonts w:ascii="Times New Roman" w:hAnsi="Times New Roman"/>
          <w:sz w:val="24"/>
          <w:szCs w:val="24"/>
        </w:rPr>
      </w:pPr>
      <w:r w:rsidRPr="00B339FD">
        <w:rPr>
          <w:rFonts w:ascii="Times New Roman" w:hAnsi="Times New Roman"/>
          <w:sz w:val="24"/>
          <w:szCs w:val="24"/>
        </w:rPr>
        <w:t>It is essential for the owner/operator to develop effective monitoring and control measures to address the risk factors, including but not limited to, implementation of standard operating procedures, buyer specifications, menu modification, HACCP plans, and equipment or facility modifications.  An increase in inspection frequency may be necessary to ensure implementation of the RCP.  As a result, active managerial control is encouraged and the need for additional enforcement actions eliminated.</w:t>
      </w:r>
    </w:p>
    <w:p w14:paraId="623C189F" w14:textId="77777777" w:rsidR="00CE5AD5" w:rsidRPr="008A1315" w:rsidRDefault="00CE5AD5" w:rsidP="00CE5AD5">
      <w:pPr>
        <w:pStyle w:val="ListParagraph"/>
        <w:spacing w:line="276" w:lineRule="auto"/>
        <w:contextualSpacing/>
        <w:rPr>
          <w:rFonts w:ascii="Times New Roman" w:hAnsi="Times New Roman"/>
          <w:sz w:val="24"/>
          <w:szCs w:val="24"/>
        </w:rPr>
      </w:pPr>
    </w:p>
    <w:p w14:paraId="36896AEC" w14:textId="77777777" w:rsidR="00CE5AD5" w:rsidRPr="00BB6DCE" w:rsidRDefault="00CE5AD5" w:rsidP="00CE5AD5">
      <w:pPr>
        <w:rPr>
          <w:b/>
        </w:rPr>
      </w:pPr>
      <w:r w:rsidRPr="00BB6DCE">
        <w:rPr>
          <w:b/>
        </w:rPr>
        <w:t>Work Order Guidelines</w:t>
      </w:r>
    </w:p>
    <w:p w14:paraId="50D7AD6F" w14:textId="77777777" w:rsidR="00CE5AD5" w:rsidRDefault="00CE5AD5" w:rsidP="00CE5AD5">
      <w:r>
        <w:t>All alternative avenues for compliance, including a risk control plan, must be exhausted before a work order is issued.  The purpose of the work order is to communicate to the owner/operator the violations observed, the corrective measures required for compliance, the timeframe granted to make the necessary changes, and to clearly state if the violations are not corrected within the allotted timeframe additional enforcement actions will be taken.  Local agencies working under state authority need to be working with and communicating with their assigned BEHS EHS on any and all facilities which may require enforcement action as soon as possible, as such actions are treated very seriously by the Department of Health and Senior Services (DHSS) and such orders must be approved by the DHSS Division Director.  Local agencies should anticipate, that unless there is an imminent health hazard, that the work and closing order process will take a few weeks to assure due process is given to Missouri’s businesses.</w:t>
      </w:r>
    </w:p>
    <w:p w14:paraId="7D256306" w14:textId="77777777" w:rsidR="00CE5AD5" w:rsidRDefault="00CE5AD5" w:rsidP="00CE5AD5"/>
    <w:p w14:paraId="1E54C602" w14:textId="58D7AD34" w:rsidR="00CE5AD5" w:rsidRDefault="00CE5AD5" w:rsidP="00CE5AD5">
      <w:r>
        <w:t xml:space="preserve">There are situations when an establishment </w:t>
      </w:r>
      <w:r w:rsidRPr="00BB6DCE">
        <w:t xml:space="preserve">fails to address the </w:t>
      </w:r>
      <w:r>
        <w:t xml:space="preserve">noted </w:t>
      </w:r>
      <w:r w:rsidRPr="00BB6DCE">
        <w:t>violations and enforcement is needed to gain compliance</w:t>
      </w:r>
      <w:r>
        <w:t>.  In these cases, the local EHS</w:t>
      </w:r>
      <w:r w:rsidRPr="00BB6DCE">
        <w:t xml:space="preserve"> must contact </w:t>
      </w:r>
      <w:r>
        <w:t>the B</w:t>
      </w:r>
      <w:r w:rsidRPr="00BB6DCE">
        <w:t xml:space="preserve">EHS </w:t>
      </w:r>
      <w:r w:rsidR="00076652" w:rsidRPr="00ED7D7B">
        <w:t xml:space="preserve">Environmental </w:t>
      </w:r>
      <w:r w:rsidR="00076652">
        <w:t xml:space="preserve">Health District </w:t>
      </w:r>
      <w:r w:rsidR="00076652" w:rsidRPr="00ED7D7B">
        <w:t>Supervisor</w:t>
      </w:r>
      <w:r w:rsidR="007651A8">
        <w:t xml:space="preserve"> (EHDS)</w:t>
      </w:r>
      <w:r w:rsidR="00076652">
        <w:t xml:space="preserve"> </w:t>
      </w:r>
      <w:r>
        <w:t>to</w:t>
      </w:r>
      <w:r w:rsidRPr="00BB6DCE">
        <w:t xml:space="preserve"> discuss the </w:t>
      </w:r>
      <w:r>
        <w:t xml:space="preserve">history of the establishment and the violations observed during the previous </w:t>
      </w:r>
      <w:r w:rsidRPr="00BB6DCE">
        <w:t xml:space="preserve">routine and follow-up inspection(s).  </w:t>
      </w:r>
      <w:r>
        <w:t xml:space="preserve">Follow-up/re-inspections should show a clear pattern of marked improvement on the part of the facility.  If significant health hazards remain after the first re-inspection and/or the person in charge demonstrates a lack of knowledge and/or cooperation, the local agency shall stop conducting the re-inspection and contact the BEHS EHS to initiate enforcement actions.  Under routine circumstances where enforcement is anticipated due to the history of the establishment, the assigned BEHS </w:t>
      </w:r>
      <w:r>
        <w:lastRenderedPageBreak/>
        <w:t xml:space="preserve">EHS should have already been involved in the inspection or re-inspection. </w:t>
      </w:r>
      <w:r w:rsidRPr="00BB6DCE">
        <w:t>From th</w:t>
      </w:r>
      <w:r>
        <w:t xml:space="preserve">is </w:t>
      </w:r>
      <w:r w:rsidRPr="00BB6DCE">
        <w:t>discussion</w:t>
      </w:r>
      <w:r>
        <w:t xml:space="preserve">, </w:t>
      </w:r>
      <w:r w:rsidRPr="00BB6DCE">
        <w:t xml:space="preserve">the best course of action </w:t>
      </w:r>
      <w:r>
        <w:t xml:space="preserve">will be determined.  This </w:t>
      </w:r>
      <w:r w:rsidRPr="00BB6DCE">
        <w:t xml:space="preserve">may include a joint inspection </w:t>
      </w:r>
      <w:r>
        <w:t>and/</w:t>
      </w:r>
      <w:r w:rsidRPr="00BB6DCE">
        <w:t xml:space="preserve">or the </w:t>
      </w:r>
      <w:r>
        <w:t>progression to</w:t>
      </w:r>
      <w:r w:rsidRPr="00BB6DCE">
        <w:t xml:space="preserve"> a work order</w:t>
      </w:r>
      <w:r>
        <w:t>, depending largely on the extent of BEHS involvement up to this point</w:t>
      </w:r>
      <w:r w:rsidRPr="00BB6DCE">
        <w:t>.  Agencies with their own ordinances should follow the enforcement process required within the</w:t>
      </w:r>
      <w:r>
        <w:t>ir</w:t>
      </w:r>
      <w:r w:rsidRPr="00BB6DCE">
        <w:t xml:space="preserve"> ordinance</w:t>
      </w:r>
      <w:r>
        <w:t xml:space="preserve">; technical assistance will be provided by BEHS </w:t>
      </w:r>
      <w:r w:rsidRPr="00CE5AD5">
        <w:t xml:space="preserve">district </w:t>
      </w:r>
      <w:r>
        <w:t>staff upon request</w:t>
      </w:r>
      <w:r w:rsidRPr="00BB6DCE">
        <w:t xml:space="preserve">.  </w:t>
      </w:r>
    </w:p>
    <w:p w14:paraId="353CF2B3" w14:textId="77777777" w:rsidR="00CE5AD5" w:rsidRDefault="00CE5AD5" w:rsidP="00CE5AD5"/>
    <w:p w14:paraId="7E378ACD" w14:textId="77777777" w:rsidR="00CE5AD5" w:rsidRDefault="00CE5AD5" w:rsidP="00CE5AD5">
      <w:r w:rsidRPr="00BB6DCE">
        <w:t>Before serving a work order, evidence must show</w:t>
      </w:r>
      <w:r>
        <w:t>:</w:t>
      </w:r>
    </w:p>
    <w:p w14:paraId="33D4C925" w14:textId="77777777" w:rsidR="00CE5AD5" w:rsidRDefault="00CE5AD5" w:rsidP="00CE5AD5">
      <w:pPr>
        <w:pStyle w:val="ListParagraph"/>
        <w:numPr>
          <w:ilvl w:val="0"/>
          <w:numId w:val="59"/>
        </w:numPr>
        <w:spacing w:before="40" w:after="40"/>
        <w:ind w:left="720"/>
        <w:rPr>
          <w:rFonts w:ascii="Times New Roman" w:hAnsi="Times New Roman"/>
          <w:sz w:val="24"/>
          <w:szCs w:val="24"/>
        </w:rPr>
      </w:pPr>
      <w:r>
        <w:rPr>
          <w:rFonts w:ascii="Times New Roman" w:hAnsi="Times New Roman"/>
          <w:sz w:val="24"/>
          <w:szCs w:val="24"/>
        </w:rPr>
        <w:t>T</w:t>
      </w:r>
      <w:r w:rsidRPr="00162C3A">
        <w:rPr>
          <w:rFonts w:ascii="Times New Roman" w:hAnsi="Times New Roman"/>
          <w:sz w:val="24"/>
          <w:szCs w:val="24"/>
        </w:rPr>
        <w:t xml:space="preserve">he chronology and summary of </w:t>
      </w:r>
      <w:r>
        <w:rPr>
          <w:rFonts w:ascii="Times New Roman" w:hAnsi="Times New Roman"/>
          <w:sz w:val="24"/>
          <w:szCs w:val="24"/>
        </w:rPr>
        <w:t xml:space="preserve">inspections, follow-up inspections, risk control plan and other </w:t>
      </w:r>
      <w:r w:rsidRPr="00162C3A">
        <w:rPr>
          <w:rFonts w:ascii="Times New Roman" w:hAnsi="Times New Roman"/>
          <w:sz w:val="24"/>
          <w:szCs w:val="24"/>
        </w:rPr>
        <w:t>e</w:t>
      </w:r>
      <w:r>
        <w:rPr>
          <w:rFonts w:ascii="Times New Roman" w:hAnsi="Times New Roman"/>
          <w:sz w:val="24"/>
          <w:szCs w:val="24"/>
        </w:rPr>
        <w:t>vidence to support the work order</w:t>
      </w:r>
      <w:r w:rsidRPr="00162C3A">
        <w:rPr>
          <w:rFonts w:ascii="Times New Roman" w:hAnsi="Times New Roman"/>
          <w:sz w:val="24"/>
          <w:szCs w:val="24"/>
        </w:rPr>
        <w:t xml:space="preserve">; </w:t>
      </w:r>
    </w:p>
    <w:p w14:paraId="05354EDC" w14:textId="4C966036" w:rsidR="00CE5AD5" w:rsidRDefault="00CE5AD5" w:rsidP="00CE5AD5">
      <w:pPr>
        <w:pStyle w:val="ListParagraph"/>
        <w:numPr>
          <w:ilvl w:val="0"/>
          <w:numId w:val="59"/>
        </w:numPr>
        <w:spacing w:before="40" w:after="40"/>
        <w:ind w:left="720"/>
        <w:rPr>
          <w:rFonts w:ascii="Times New Roman" w:hAnsi="Times New Roman"/>
          <w:sz w:val="24"/>
          <w:szCs w:val="24"/>
        </w:rPr>
      </w:pPr>
      <w:r>
        <w:rPr>
          <w:rFonts w:ascii="Times New Roman" w:hAnsi="Times New Roman"/>
          <w:sz w:val="24"/>
          <w:szCs w:val="24"/>
        </w:rPr>
        <w:t xml:space="preserve">The local EHS discussed the specifics of the food establishment with either the BEHS </w:t>
      </w:r>
      <w:r w:rsidR="00076652" w:rsidRPr="00076652">
        <w:rPr>
          <w:rFonts w:ascii="Times New Roman" w:hAnsi="Times New Roman"/>
          <w:sz w:val="24"/>
          <w:szCs w:val="24"/>
        </w:rPr>
        <w:t xml:space="preserve">Environmental Health District Supervisor </w:t>
      </w:r>
      <w:r>
        <w:rPr>
          <w:rFonts w:ascii="Times New Roman" w:hAnsi="Times New Roman"/>
          <w:sz w:val="24"/>
          <w:szCs w:val="24"/>
        </w:rPr>
        <w:t xml:space="preserve">and/or Retail Food Program Manager and been given approval to proceed with additional enforcement;  </w:t>
      </w:r>
    </w:p>
    <w:p w14:paraId="691F0D29" w14:textId="77777777" w:rsidR="00CE5AD5" w:rsidRDefault="00CE5AD5" w:rsidP="00CE5AD5">
      <w:pPr>
        <w:pStyle w:val="ListParagraph"/>
        <w:numPr>
          <w:ilvl w:val="0"/>
          <w:numId w:val="59"/>
        </w:numPr>
        <w:spacing w:before="40" w:after="40"/>
        <w:ind w:left="720"/>
        <w:rPr>
          <w:rFonts w:ascii="Times New Roman" w:hAnsi="Times New Roman"/>
          <w:sz w:val="24"/>
          <w:szCs w:val="24"/>
        </w:rPr>
      </w:pPr>
      <w:r>
        <w:rPr>
          <w:rFonts w:ascii="Times New Roman" w:hAnsi="Times New Roman"/>
          <w:sz w:val="24"/>
          <w:szCs w:val="24"/>
        </w:rPr>
        <w:t>E</w:t>
      </w:r>
      <w:r w:rsidRPr="00162C3A">
        <w:rPr>
          <w:rFonts w:ascii="Times New Roman" w:hAnsi="Times New Roman"/>
          <w:sz w:val="24"/>
          <w:szCs w:val="24"/>
        </w:rPr>
        <w:t>ach violation</w:t>
      </w:r>
      <w:r>
        <w:rPr>
          <w:rFonts w:ascii="Times New Roman" w:hAnsi="Times New Roman"/>
          <w:sz w:val="24"/>
          <w:szCs w:val="24"/>
        </w:rPr>
        <w:t>,</w:t>
      </w:r>
      <w:r w:rsidRPr="00162C3A">
        <w:rPr>
          <w:rFonts w:ascii="Times New Roman" w:hAnsi="Times New Roman"/>
          <w:sz w:val="24"/>
          <w:szCs w:val="24"/>
        </w:rPr>
        <w:t xml:space="preserve"> observed during </w:t>
      </w:r>
      <w:r>
        <w:rPr>
          <w:rFonts w:ascii="Times New Roman" w:hAnsi="Times New Roman"/>
          <w:sz w:val="24"/>
          <w:szCs w:val="24"/>
        </w:rPr>
        <w:t>the initial and</w:t>
      </w:r>
      <w:r w:rsidRPr="00162C3A">
        <w:rPr>
          <w:rFonts w:ascii="Times New Roman" w:hAnsi="Times New Roman"/>
          <w:sz w:val="24"/>
          <w:szCs w:val="24"/>
        </w:rPr>
        <w:t xml:space="preserve"> follow up inspection</w:t>
      </w:r>
      <w:r>
        <w:rPr>
          <w:rFonts w:ascii="Times New Roman" w:hAnsi="Times New Roman"/>
          <w:sz w:val="24"/>
          <w:szCs w:val="24"/>
        </w:rPr>
        <w:t>s,</w:t>
      </w:r>
      <w:r w:rsidRPr="00162C3A">
        <w:rPr>
          <w:rFonts w:ascii="Times New Roman" w:hAnsi="Times New Roman"/>
          <w:sz w:val="24"/>
          <w:szCs w:val="24"/>
        </w:rPr>
        <w:t xml:space="preserve"> was written clearly and concisely on the </w:t>
      </w:r>
      <w:r>
        <w:rPr>
          <w:rFonts w:ascii="Times New Roman" w:hAnsi="Times New Roman"/>
          <w:sz w:val="24"/>
          <w:szCs w:val="24"/>
        </w:rPr>
        <w:t xml:space="preserve">Food Establishment </w:t>
      </w:r>
      <w:r w:rsidRPr="00162C3A">
        <w:rPr>
          <w:rFonts w:ascii="Times New Roman" w:hAnsi="Times New Roman"/>
          <w:sz w:val="24"/>
          <w:szCs w:val="24"/>
        </w:rPr>
        <w:t>Inspection Report</w:t>
      </w:r>
      <w:r>
        <w:rPr>
          <w:rFonts w:ascii="Times New Roman" w:hAnsi="Times New Roman"/>
          <w:sz w:val="24"/>
          <w:szCs w:val="24"/>
        </w:rPr>
        <w:t xml:space="preserve">, E6.37 </w:t>
      </w:r>
      <w:r w:rsidRPr="00162C3A">
        <w:rPr>
          <w:rFonts w:ascii="Times New Roman" w:hAnsi="Times New Roman"/>
          <w:sz w:val="24"/>
          <w:szCs w:val="24"/>
        </w:rPr>
        <w:t>form;</w:t>
      </w:r>
    </w:p>
    <w:p w14:paraId="6748C36C" w14:textId="77777777" w:rsidR="00CE5AD5" w:rsidRDefault="00CE5AD5" w:rsidP="00CE5AD5">
      <w:pPr>
        <w:pStyle w:val="ListParagraph"/>
        <w:numPr>
          <w:ilvl w:val="0"/>
          <w:numId w:val="59"/>
        </w:numPr>
        <w:spacing w:before="40" w:after="40"/>
        <w:ind w:left="720"/>
        <w:rPr>
          <w:rFonts w:ascii="Times New Roman" w:hAnsi="Times New Roman"/>
          <w:sz w:val="24"/>
          <w:szCs w:val="24"/>
        </w:rPr>
      </w:pPr>
      <w:r>
        <w:rPr>
          <w:rFonts w:ascii="Times New Roman" w:hAnsi="Times New Roman"/>
          <w:sz w:val="24"/>
          <w:szCs w:val="24"/>
        </w:rPr>
        <w:t>For each violation observed an appropriate corrective measure was written clearly and concisely on the Food Establishment Inspection Report</w:t>
      </w:r>
      <w:r w:rsidRPr="00E94311">
        <w:rPr>
          <w:rFonts w:ascii="Times New Roman" w:hAnsi="Times New Roman"/>
          <w:sz w:val="24"/>
          <w:szCs w:val="24"/>
        </w:rPr>
        <w:t xml:space="preserve"> </w:t>
      </w:r>
      <w:r>
        <w:rPr>
          <w:rFonts w:ascii="Times New Roman" w:hAnsi="Times New Roman"/>
          <w:sz w:val="24"/>
          <w:szCs w:val="24"/>
        </w:rPr>
        <w:t>form; and</w:t>
      </w:r>
    </w:p>
    <w:p w14:paraId="6D7DE4CB" w14:textId="77777777" w:rsidR="00CE5AD5" w:rsidRDefault="00CE5AD5" w:rsidP="00CE5AD5">
      <w:pPr>
        <w:pStyle w:val="ListParagraph"/>
        <w:numPr>
          <w:ilvl w:val="0"/>
          <w:numId w:val="59"/>
        </w:numPr>
        <w:spacing w:before="40" w:after="40"/>
        <w:ind w:left="720"/>
        <w:rPr>
          <w:rFonts w:ascii="Times New Roman" w:hAnsi="Times New Roman"/>
          <w:sz w:val="24"/>
          <w:szCs w:val="24"/>
        </w:rPr>
      </w:pPr>
      <w:r>
        <w:rPr>
          <w:rFonts w:ascii="Times New Roman" w:hAnsi="Times New Roman"/>
          <w:sz w:val="24"/>
          <w:szCs w:val="24"/>
        </w:rPr>
        <w:t xml:space="preserve">For each violation observed an appropriate </w:t>
      </w:r>
      <w:r w:rsidRPr="00162C3A">
        <w:rPr>
          <w:rFonts w:ascii="Times New Roman" w:hAnsi="Times New Roman"/>
          <w:sz w:val="24"/>
          <w:szCs w:val="24"/>
        </w:rPr>
        <w:t>correct-by-date w</w:t>
      </w:r>
      <w:r>
        <w:rPr>
          <w:rFonts w:ascii="Times New Roman" w:hAnsi="Times New Roman"/>
          <w:sz w:val="24"/>
          <w:szCs w:val="24"/>
        </w:rPr>
        <w:t>as</w:t>
      </w:r>
      <w:r w:rsidRPr="00162C3A">
        <w:rPr>
          <w:rFonts w:ascii="Times New Roman" w:hAnsi="Times New Roman"/>
          <w:sz w:val="24"/>
          <w:szCs w:val="24"/>
        </w:rPr>
        <w:t xml:space="preserve"> written clearly and presented to the owner/operator on the </w:t>
      </w:r>
      <w:r>
        <w:rPr>
          <w:rFonts w:ascii="Times New Roman" w:hAnsi="Times New Roman"/>
          <w:sz w:val="24"/>
          <w:szCs w:val="24"/>
        </w:rPr>
        <w:t xml:space="preserve">Food Establishment Inspection Report </w:t>
      </w:r>
      <w:r w:rsidRPr="00162C3A">
        <w:rPr>
          <w:rFonts w:ascii="Times New Roman" w:hAnsi="Times New Roman"/>
          <w:sz w:val="24"/>
          <w:szCs w:val="24"/>
        </w:rPr>
        <w:t xml:space="preserve">form.  </w:t>
      </w:r>
    </w:p>
    <w:p w14:paraId="11BF226E" w14:textId="77777777" w:rsidR="00CE5AD5" w:rsidRPr="00B07B1D" w:rsidRDefault="00CE5AD5" w:rsidP="00CE5AD5">
      <w:pPr>
        <w:ind w:left="56"/>
      </w:pPr>
    </w:p>
    <w:p w14:paraId="6C9891FA" w14:textId="77777777" w:rsidR="00CE5AD5" w:rsidRDefault="00CE5AD5" w:rsidP="00CE5AD5">
      <w:r>
        <w:t xml:space="preserve">Once approval from BEHS has been granted, the local EHS and BEHS EHS should conduct another inspection to ensure the violations noted are still present.  If the violations remain uncorrected, a work order will be written.  The inspector should use the </w:t>
      </w:r>
      <w:r w:rsidRPr="00BB6DCE">
        <w:t>Work Order</w:t>
      </w:r>
      <w:r>
        <w:t xml:space="preserve"> form, </w:t>
      </w:r>
      <w:r w:rsidRPr="00BB6DCE">
        <w:t>E1.24</w:t>
      </w:r>
      <w:r>
        <w:t>, to clearly and concisely d</w:t>
      </w:r>
      <w:r w:rsidRPr="00BB6DCE">
        <w:t>ocument</w:t>
      </w:r>
      <w:r>
        <w:t xml:space="preserve"> findings:     </w:t>
      </w:r>
    </w:p>
    <w:p w14:paraId="3425109E" w14:textId="77777777" w:rsidR="00CE5AD5" w:rsidRDefault="00CE5AD5" w:rsidP="00CE5AD5">
      <w:pPr>
        <w:pStyle w:val="ListParagraph"/>
        <w:numPr>
          <w:ilvl w:val="0"/>
          <w:numId w:val="10"/>
        </w:numPr>
        <w:spacing w:line="276" w:lineRule="auto"/>
        <w:contextualSpacing/>
        <w:rPr>
          <w:rFonts w:ascii="Times New Roman" w:hAnsi="Times New Roman"/>
          <w:sz w:val="24"/>
          <w:szCs w:val="24"/>
        </w:rPr>
      </w:pPr>
      <w:r w:rsidRPr="004A6E64">
        <w:rPr>
          <w:rFonts w:ascii="Times New Roman" w:hAnsi="Times New Roman"/>
          <w:sz w:val="24"/>
          <w:szCs w:val="24"/>
        </w:rPr>
        <w:t>The priority violations observed during the inspection that must be corrected</w:t>
      </w:r>
      <w:r>
        <w:rPr>
          <w:rFonts w:ascii="Times New Roman" w:hAnsi="Times New Roman"/>
          <w:sz w:val="24"/>
          <w:szCs w:val="24"/>
        </w:rPr>
        <w:t xml:space="preserve">; </w:t>
      </w:r>
    </w:p>
    <w:p w14:paraId="0CFB4D5A" w14:textId="77777777" w:rsidR="00CE5AD5" w:rsidRPr="004A6E64" w:rsidRDefault="00CE5AD5" w:rsidP="00CE5AD5">
      <w:pPr>
        <w:pStyle w:val="ListParagraph"/>
        <w:numPr>
          <w:ilvl w:val="0"/>
          <w:numId w:val="10"/>
        </w:numPr>
        <w:spacing w:line="276" w:lineRule="auto"/>
        <w:contextualSpacing/>
        <w:rPr>
          <w:rFonts w:ascii="Times New Roman" w:hAnsi="Times New Roman"/>
          <w:sz w:val="24"/>
          <w:szCs w:val="24"/>
        </w:rPr>
      </w:pPr>
      <w:r w:rsidRPr="004A6E64">
        <w:rPr>
          <w:rFonts w:ascii="Times New Roman" w:hAnsi="Times New Roman"/>
          <w:sz w:val="24"/>
          <w:szCs w:val="24"/>
        </w:rPr>
        <w:t>The core violations observed during the inspection that must be corrected;</w:t>
      </w:r>
    </w:p>
    <w:p w14:paraId="1FD321E8" w14:textId="77777777" w:rsidR="00CE5AD5" w:rsidRDefault="00CE5AD5" w:rsidP="00CE5AD5">
      <w:pPr>
        <w:pStyle w:val="ListParagraph"/>
        <w:numPr>
          <w:ilvl w:val="0"/>
          <w:numId w:val="10"/>
        </w:numPr>
        <w:spacing w:line="276" w:lineRule="auto"/>
        <w:contextualSpacing/>
        <w:rPr>
          <w:rFonts w:ascii="Times New Roman" w:hAnsi="Times New Roman"/>
          <w:sz w:val="24"/>
          <w:szCs w:val="24"/>
        </w:rPr>
      </w:pPr>
      <w:r w:rsidRPr="00BB6DCE">
        <w:rPr>
          <w:rFonts w:ascii="Times New Roman" w:hAnsi="Times New Roman"/>
          <w:sz w:val="24"/>
          <w:szCs w:val="24"/>
        </w:rPr>
        <w:t>The appropriate code reference/statute number for each violation</w:t>
      </w:r>
      <w:r>
        <w:rPr>
          <w:rFonts w:ascii="Times New Roman" w:hAnsi="Times New Roman"/>
          <w:sz w:val="24"/>
          <w:szCs w:val="24"/>
        </w:rPr>
        <w:t>;</w:t>
      </w:r>
    </w:p>
    <w:p w14:paraId="01C87B34" w14:textId="77777777" w:rsidR="00CE5AD5" w:rsidRPr="00BB6DCE" w:rsidRDefault="00CE5AD5" w:rsidP="00CE5AD5">
      <w:pPr>
        <w:pStyle w:val="ListParagraph"/>
        <w:numPr>
          <w:ilvl w:val="0"/>
          <w:numId w:val="10"/>
        </w:numPr>
        <w:spacing w:line="276" w:lineRule="auto"/>
        <w:contextualSpacing/>
        <w:rPr>
          <w:rFonts w:ascii="Times New Roman" w:hAnsi="Times New Roman"/>
          <w:sz w:val="24"/>
          <w:szCs w:val="24"/>
        </w:rPr>
      </w:pPr>
      <w:r>
        <w:rPr>
          <w:rFonts w:ascii="Times New Roman" w:hAnsi="Times New Roman"/>
          <w:sz w:val="24"/>
          <w:szCs w:val="24"/>
        </w:rPr>
        <w:t>The appropriate code citation and/or standard</w:t>
      </w:r>
      <w:r w:rsidRPr="00BB6DCE">
        <w:rPr>
          <w:rFonts w:ascii="Times New Roman" w:hAnsi="Times New Roman"/>
          <w:sz w:val="24"/>
          <w:szCs w:val="24"/>
        </w:rPr>
        <w:t>;</w:t>
      </w:r>
    </w:p>
    <w:p w14:paraId="032B3D08" w14:textId="77777777" w:rsidR="00CE5AD5" w:rsidRDefault="00CE5AD5" w:rsidP="00CE5AD5">
      <w:pPr>
        <w:pStyle w:val="ListParagraph"/>
        <w:numPr>
          <w:ilvl w:val="0"/>
          <w:numId w:val="10"/>
        </w:numPr>
        <w:spacing w:line="276" w:lineRule="auto"/>
        <w:contextualSpacing/>
        <w:rPr>
          <w:rFonts w:ascii="Times New Roman" w:hAnsi="Times New Roman"/>
          <w:sz w:val="24"/>
          <w:szCs w:val="24"/>
        </w:rPr>
      </w:pPr>
      <w:r w:rsidRPr="00BB6DCE">
        <w:rPr>
          <w:rFonts w:ascii="Times New Roman" w:hAnsi="Times New Roman"/>
          <w:sz w:val="24"/>
          <w:szCs w:val="24"/>
        </w:rPr>
        <w:t xml:space="preserve">The </w:t>
      </w:r>
      <w:r>
        <w:rPr>
          <w:rFonts w:ascii="Times New Roman" w:hAnsi="Times New Roman"/>
          <w:sz w:val="24"/>
          <w:szCs w:val="24"/>
        </w:rPr>
        <w:t>corrective measure(s) for each violation</w:t>
      </w:r>
      <w:r w:rsidRPr="00BB6DCE">
        <w:rPr>
          <w:rFonts w:ascii="Times New Roman" w:hAnsi="Times New Roman"/>
          <w:sz w:val="24"/>
          <w:szCs w:val="24"/>
        </w:rPr>
        <w:t>;</w:t>
      </w:r>
    </w:p>
    <w:p w14:paraId="2CD105CC" w14:textId="77777777" w:rsidR="00CE5AD5" w:rsidRPr="00BB6DCE" w:rsidRDefault="00CE5AD5" w:rsidP="00CE5AD5">
      <w:pPr>
        <w:pStyle w:val="ListParagraph"/>
        <w:numPr>
          <w:ilvl w:val="0"/>
          <w:numId w:val="10"/>
        </w:numPr>
        <w:spacing w:line="276" w:lineRule="auto"/>
        <w:contextualSpacing/>
        <w:rPr>
          <w:rFonts w:ascii="Times New Roman" w:hAnsi="Times New Roman"/>
          <w:sz w:val="24"/>
          <w:szCs w:val="24"/>
        </w:rPr>
      </w:pPr>
      <w:r>
        <w:rPr>
          <w:rFonts w:ascii="Times New Roman" w:hAnsi="Times New Roman"/>
          <w:sz w:val="24"/>
          <w:szCs w:val="24"/>
        </w:rPr>
        <w:t xml:space="preserve">The correct-by-date </w:t>
      </w:r>
      <w:r w:rsidRPr="00BB6DCE">
        <w:rPr>
          <w:rFonts w:ascii="Times New Roman" w:hAnsi="Times New Roman"/>
          <w:sz w:val="24"/>
          <w:szCs w:val="24"/>
        </w:rPr>
        <w:t>for each violation; and</w:t>
      </w:r>
    </w:p>
    <w:p w14:paraId="69D81BD3" w14:textId="77777777" w:rsidR="00CE5AD5" w:rsidRDefault="00CE5AD5" w:rsidP="00CE5AD5">
      <w:pPr>
        <w:pStyle w:val="ListParagraph"/>
        <w:numPr>
          <w:ilvl w:val="0"/>
          <w:numId w:val="10"/>
        </w:numPr>
        <w:spacing w:line="276" w:lineRule="auto"/>
        <w:contextualSpacing/>
        <w:rPr>
          <w:rFonts w:ascii="Times New Roman" w:hAnsi="Times New Roman"/>
          <w:sz w:val="24"/>
          <w:szCs w:val="24"/>
        </w:rPr>
      </w:pPr>
      <w:r w:rsidRPr="00BB6DCE">
        <w:rPr>
          <w:rFonts w:ascii="Times New Roman" w:hAnsi="Times New Roman"/>
          <w:sz w:val="24"/>
          <w:szCs w:val="24"/>
        </w:rPr>
        <w:t xml:space="preserve">A </w:t>
      </w:r>
      <w:r>
        <w:rPr>
          <w:rFonts w:ascii="Times New Roman" w:hAnsi="Times New Roman"/>
          <w:sz w:val="24"/>
          <w:szCs w:val="24"/>
        </w:rPr>
        <w:t xml:space="preserve">written </w:t>
      </w:r>
      <w:r w:rsidRPr="00BB6DCE">
        <w:rPr>
          <w:rFonts w:ascii="Times New Roman" w:hAnsi="Times New Roman"/>
          <w:sz w:val="24"/>
          <w:szCs w:val="24"/>
        </w:rPr>
        <w:t>statement</w:t>
      </w:r>
      <w:r>
        <w:rPr>
          <w:rFonts w:ascii="Times New Roman" w:hAnsi="Times New Roman"/>
          <w:sz w:val="24"/>
          <w:szCs w:val="24"/>
        </w:rPr>
        <w:t xml:space="preserve"> outlining the consequences of noncompliance with the work order.  </w:t>
      </w:r>
    </w:p>
    <w:p w14:paraId="22B0531B" w14:textId="77777777" w:rsidR="00CE5AD5" w:rsidRDefault="00CE5AD5" w:rsidP="00CE5AD5">
      <w:pPr>
        <w:ind w:left="56"/>
      </w:pPr>
    </w:p>
    <w:p w14:paraId="61710A66" w14:textId="77777777" w:rsidR="00CE5AD5" w:rsidRPr="00B07B1D" w:rsidRDefault="00CE5AD5" w:rsidP="00CE5AD5">
      <w:pPr>
        <w:ind w:left="56"/>
      </w:pPr>
      <w:r>
        <w:t xml:space="preserve">The work order must clearly </w:t>
      </w:r>
      <w:r w:rsidRPr="00B07B1D">
        <w:t>notif</w:t>
      </w:r>
      <w:r>
        <w:t xml:space="preserve">y the owner/operator </w:t>
      </w:r>
      <w:r w:rsidRPr="00B07B1D">
        <w:t>that failure to</w:t>
      </w:r>
      <w:r>
        <w:t xml:space="preserve"> correct the violations listed o</w:t>
      </w:r>
      <w:r w:rsidRPr="00B07B1D">
        <w:t xml:space="preserve">n the work order will lead to a closing order. </w:t>
      </w:r>
      <w:r w:rsidRPr="00E2596D">
        <w:t>An example:</w:t>
      </w:r>
      <w:r w:rsidRPr="004E4097">
        <w:rPr>
          <w:i/>
        </w:rPr>
        <w:t xml:space="preserve"> “Failure to comply with the conditions of this work order will result in you, as the owner of this food establishment, being immediately served with an order to close until such time as the conditions of this work order have been met.”</w:t>
      </w:r>
      <w:r>
        <w:t xml:space="preserve"> </w:t>
      </w:r>
      <w:r w:rsidRPr="00B07B1D">
        <w:t xml:space="preserve"> </w:t>
      </w:r>
    </w:p>
    <w:p w14:paraId="4F35E554" w14:textId="77777777" w:rsidR="00C70ED1" w:rsidRPr="00BB6DCE" w:rsidRDefault="00C70ED1" w:rsidP="00CE5AD5"/>
    <w:p w14:paraId="0F87A07E" w14:textId="77777777" w:rsidR="00CE5AD5" w:rsidRPr="00BB6DCE" w:rsidRDefault="00CE5AD5" w:rsidP="00CE5AD5">
      <w:pPr>
        <w:rPr>
          <w:b/>
        </w:rPr>
      </w:pPr>
      <w:r w:rsidRPr="00BB6DCE">
        <w:rPr>
          <w:b/>
        </w:rPr>
        <w:t>Conducting Follow up to Work Order</w:t>
      </w:r>
    </w:p>
    <w:p w14:paraId="6124C4C2" w14:textId="5A71BE4B" w:rsidR="00CE5AD5" w:rsidRPr="00BB6DCE" w:rsidRDefault="00CE5AD5" w:rsidP="00CE5AD5">
      <w:r w:rsidRPr="00BB6DCE">
        <w:t xml:space="preserve">The severity of the violations noted on the work order will determine the timeframe for establishing </w:t>
      </w:r>
      <w:r>
        <w:t xml:space="preserve">a </w:t>
      </w:r>
      <w:r w:rsidRPr="00BB6DCE">
        <w:t xml:space="preserve">correct-by-date.  The date written on the work order must </w:t>
      </w:r>
      <w:r>
        <w:t xml:space="preserve">be the date in which the local EHS and </w:t>
      </w:r>
      <w:r w:rsidR="000D0462">
        <w:t>district</w:t>
      </w:r>
      <w:r>
        <w:t xml:space="preserve"> EHS</w:t>
      </w:r>
      <w:r w:rsidRPr="00BB6DCE">
        <w:t xml:space="preserve"> return to the establishment to </w:t>
      </w:r>
      <w:r>
        <w:t>en</w:t>
      </w:r>
      <w:r w:rsidRPr="00BB6DCE">
        <w:t>sure the owner/operator has made the necessary corrections.</w:t>
      </w:r>
    </w:p>
    <w:p w14:paraId="5A9D2F26" w14:textId="77777777" w:rsidR="00CE5AD5" w:rsidRPr="00BB6DCE" w:rsidRDefault="00CE5AD5" w:rsidP="00CE5AD5"/>
    <w:p w14:paraId="5B26BB7D" w14:textId="77777777" w:rsidR="00CE5AD5" w:rsidRPr="00BB6DCE" w:rsidRDefault="00CE5AD5" w:rsidP="00CE5AD5">
      <w:pPr>
        <w:pStyle w:val="ListParagraph"/>
        <w:numPr>
          <w:ilvl w:val="0"/>
          <w:numId w:val="12"/>
        </w:numPr>
        <w:spacing w:line="276" w:lineRule="auto"/>
        <w:rPr>
          <w:rFonts w:ascii="Times New Roman" w:hAnsi="Times New Roman"/>
          <w:sz w:val="24"/>
          <w:szCs w:val="24"/>
        </w:rPr>
      </w:pPr>
      <w:r w:rsidRPr="00BB6DCE">
        <w:rPr>
          <w:rFonts w:ascii="Times New Roman" w:hAnsi="Times New Roman"/>
          <w:sz w:val="24"/>
          <w:szCs w:val="24"/>
        </w:rPr>
        <w:t xml:space="preserve">The owner/operator may be granted the maximum timeframe of </w:t>
      </w:r>
      <w:r>
        <w:rPr>
          <w:rFonts w:ascii="Times New Roman" w:hAnsi="Times New Roman"/>
          <w:sz w:val="24"/>
          <w:szCs w:val="24"/>
        </w:rPr>
        <w:t>seventy-two (</w:t>
      </w:r>
      <w:r w:rsidRPr="00BB6DCE">
        <w:rPr>
          <w:rFonts w:ascii="Times New Roman" w:hAnsi="Times New Roman"/>
          <w:sz w:val="24"/>
          <w:szCs w:val="24"/>
        </w:rPr>
        <w:t>72</w:t>
      </w:r>
      <w:r>
        <w:rPr>
          <w:rFonts w:ascii="Times New Roman" w:hAnsi="Times New Roman"/>
          <w:sz w:val="24"/>
          <w:szCs w:val="24"/>
        </w:rPr>
        <w:t>)</w:t>
      </w:r>
      <w:r w:rsidRPr="00BB6DCE">
        <w:rPr>
          <w:rFonts w:ascii="Times New Roman" w:hAnsi="Times New Roman"/>
          <w:sz w:val="24"/>
          <w:szCs w:val="24"/>
        </w:rPr>
        <w:t xml:space="preserve"> hours to make the necessary corrections to priority violations that can lead directly to an immediate foodborne illness.  However, the correct-by-date may be as short as </w:t>
      </w:r>
      <w:r>
        <w:rPr>
          <w:rFonts w:ascii="Times New Roman" w:hAnsi="Times New Roman"/>
          <w:sz w:val="24"/>
          <w:szCs w:val="24"/>
        </w:rPr>
        <w:t>twenty-four (</w:t>
      </w:r>
      <w:r w:rsidRPr="00BB6DCE">
        <w:rPr>
          <w:rFonts w:ascii="Times New Roman" w:hAnsi="Times New Roman"/>
          <w:sz w:val="24"/>
          <w:szCs w:val="24"/>
        </w:rPr>
        <w:t>24</w:t>
      </w:r>
      <w:r>
        <w:rPr>
          <w:rFonts w:ascii="Times New Roman" w:hAnsi="Times New Roman"/>
          <w:sz w:val="24"/>
          <w:szCs w:val="24"/>
        </w:rPr>
        <w:t>)</w:t>
      </w:r>
      <w:r w:rsidRPr="00BB6DCE">
        <w:rPr>
          <w:rFonts w:ascii="Times New Roman" w:hAnsi="Times New Roman"/>
          <w:sz w:val="24"/>
          <w:szCs w:val="24"/>
        </w:rPr>
        <w:t xml:space="preserve"> hours depending upon the situation.</w:t>
      </w:r>
    </w:p>
    <w:p w14:paraId="77F39FD2" w14:textId="77777777" w:rsidR="00CE5AD5" w:rsidRPr="00BB6DCE" w:rsidRDefault="00CE5AD5" w:rsidP="00CE5AD5">
      <w:pPr>
        <w:pStyle w:val="ListParagraph"/>
        <w:numPr>
          <w:ilvl w:val="0"/>
          <w:numId w:val="12"/>
        </w:numPr>
        <w:spacing w:line="276" w:lineRule="auto"/>
        <w:rPr>
          <w:rFonts w:ascii="Times New Roman" w:hAnsi="Times New Roman"/>
          <w:sz w:val="24"/>
          <w:szCs w:val="24"/>
        </w:rPr>
      </w:pPr>
      <w:r w:rsidRPr="00BB6DCE">
        <w:rPr>
          <w:rFonts w:ascii="Times New Roman" w:hAnsi="Times New Roman"/>
          <w:sz w:val="24"/>
          <w:szCs w:val="24"/>
        </w:rPr>
        <w:lastRenderedPageBreak/>
        <w:t xml:space="preserve">The owner/operator may be granted the maximum timeframe of </w:t>
      </w:r>
      <w:r>
        <w:rPr>
          <w:rFonts w:ascii="Times New Roman" w:hAnsi="Times New Roman"/>
          <w:sz w:val="24"/>
          <w:szCs w:val="24"/>
        </w:rPr>
        <w:t>fifteen (</w:t>
      </w:r>
      <w:r w:rsidRPr="00BB6DCE">
        <w:rPr>
          <w:rFonts w:ascii="Times New Roman" w:hAnsi="Times New Roman"/>
          <w:sz w:val="24"/>
          <w:szCs w:val="24"/>
        </w:rPr>
        <w:t>15</w:t>
      </w:r>
      <w:r>
        <w:rPr>
          <w:rFonts w:ascii="Times New Roman" w:hAnsi="Times New Roman"/>
          <w:sz w:val="24"/>
          <w:szCs w:val="24"/>
        </w:rPr>
        <w:t>)</w:t>
      </w:r>
      <w:r w:rsidRPr="00BB6DCE">
        <w:rPr>
          <w:rFonts w:ascii="Times New Roman" w:hAnsi="Times New Roman"/>
          <w:sz w:val="24"/>
          <w:szCs w:val="24"/>
        </w:rPr>
        <w:t xml:space="preserve"> days to make the necessary corrections to violations that cannot lead directly to an immediate foodborne illness.</w:t>
      </w:r>
    </w:p>
    <w:p w14:paraId="58472D54" w14:textId="77777777" w:rsidR="00CE5AD5" w:rsidRPr="00BB6DCE" w:rsidRDefault="00CE5AD5" w:rsidP="00CE5AD5">
      <w:pPr>
        <w:pStyle w:val="ListParagraph"/>
        <w:spacing w:line="276" w:lineRule="auto"/>
        <w:rPr>
          <w:rFonts w:ascii="Times New Roman" w:hAnsi="Times New Roman"/>
          <w:sz w:val="24"/>
          <w:szCs w:val="24"/>
        </w:rPr>
      </w:pPr>
    </w:p>
    <w:p w14:paraId="3DA2DB0A" w14:textId="77777777" w:rsidR="00CE5AD5" w:rsidRPr="00BB6DCE" w:rsidRDefault="00CE5AD5" w:rsidP="00CE5AD5">
      <w:pPr>
        <w:rPr>
          <w:b/>
        </w:rPr>
      </w:pPr>
      <w:r w:rsidRPr="00BB6DCE">
        <w:rPr>
          <w:b/>
        </w:rPr>
        <w:t>Closing Order Authority</w:t>
      </w:r>
    </w:p>
    <w:p w14:paraId="2BB9DB36" w14:textId="77777777" w:rsidR="00CE5AD5" w:rsidRPr="00BB6DCE" w:rsidRDefault="00CE5AD5" w:rsidP="00CE5AD5">
      <w:r w:rsidRPr="00BB6DCE">
        <w:t>Section 196.240, RSMo states, “It shall be the duty of the director of the department of health and senior services, and he is hereby authorized and empowered, to close any market place, grocery store, general store, bakery, confectionery, butcher shop, slaughterhouse, dining car, refrigerator car, cold storage plant or warehouse, hotel dining room or kitchen, cafe, restaurant, lunch counter, drug store, or any other place, or places, where articles or commodities intended for human food, or for human consumption as medicine, are manufactured, sold, stored or prepared for sale, or wherever food and drink is served, where such places shall, in the judgment of said director, constitute a menace to the public health, by reason of dirt, filth, or other insanitary cause.”</w:t>
      </w:r>
    </w:p>
    <w:p w14:paraId="141B7286" w14:textId="77777777" w:rsidR="00CE5AD5" w:rsidRPr="00BB6DCE" w:rsidRDefault="00CE5AD5" w:rsidP="00CE5AD5"/>
    <w:p w14:paraId="7C05323A" w14:textId="77777777" w:rsidR="00CE5AD5" w:rsidRPr="00BB6DCE" w:rsidRDefault="00CE5AD5" w:rsidP="00CE5AD5">
      <w:r w:rsidRPr="00BB6DCE">
        <w:t>Section 196.245, RSMo states, “Any order issued by the director of the department of health and senior services for the closing of any place or places mentioned in section 196.240, shall specify the cause or causes for which such order was issued, and the time during which same shall be in effect. The director shall revoke such order before the time specified therein for its expiration; provided, that the cause for which such order was issued is removed, and if the director is satisfied that such place or places may be reopened without endangering the public health.”</w:t>
      </w:r>
    </w:p>
    <w:p w14:paraId="6E64DA12" w14:textId="77777777" w:rsidR="00CE5AD5" w:rsidRPr="00BB6DCE" w:rsidRDefault="00CE5AD5" w:rsidP="00CE5AD5"/>
    <w:p w14:paraId="2E0EE03F" w14:textId="77777777" w:rsidR="00CE5AD5" w:rsidRPr="00DC2B25" w:rsidRDefault="00CE5AD5" w:rsidP="00CE5AD5">
      <w:pPr>
        <w:rPr>
          <w:b/>
          <w:bCs/>
        </w:rPr>
      </w:pPr>
      <w:r w:rsidRPr="2A3ADA5B">
        <w:rPr>
          <w:b/>
          <w:bCs/>
        </w:rPr>
        <w:t>Criteria for Closing a Food Establishment</w:t>
      </w:r>
    </w:p>
    <w:p w14:paraId="0BBDA689" w14:textId="77777777" w:rsidR="00CE5AD5" w:rsidRPr="00BB6DCE" w:rsidRDefault="00CE5AD5" w:rsidP="00CE5AD5">
      <w:r w:rsidRPr="00BB6DCE">
        <w:t>Prior to issuance of a closing order under the Department of Health and Senior Services (DHSS) authority, one or more of the following conditions must be present:</w:t>
      </w:r>
    </w:p>
    <w:p w14:paraId="05AA7A7D" w14:textId="77777777" w:rsidR="00CE5AD5" w:rsidRPr="00613411" w:rsidRDefault="00CE5AD5" w:rsidP="00CE5AD5">
      <w:pPr>
        <w:pStyle w:val="ListParagraph"/>
        <w:numPr>
          <w:ilvl w:val="0"/>
          <w:numId w:val="11"/>
        </w:numPr>
        <w:spacing w:line="276" w:lineRule="auto"/>
        <w:contextualSpacing/>
        <w:rPr>
          <w:rFonts w:ascii="Times New Roman" w:hAnsi="Times New Roman"/>
          <w:i/>
          <w:sz w:val="24"/>
          <w:szCs w:val="24"/>
        </w:rPr>
      </w:pPr>
      <w:r w:rsidRPr="00BB6DCE">
        <w:rPr>
          <w:rFonts w:ascii="Times New Roman" w:hAnsi="Times New Roman"/>
          <w:sz w:val="24"/>
          <w:szCs w:val="24"/>
        </w:rPr>
        <w:t xml:space="preserve">A person operating a food establishment, or an employee of a food establishment allows an imminent health hazard to exist within the establishment and refuses to close voluntarily until the imminent health hazard is abated.  </w:t>
      </w:r>
      <w:r w:rsidRPr="00613411">
        <w:rPr>
          <w:rFonts w:ascii="Times New Roman" w:hAnsi="Times New Roman"/>
          <w:i/>
          <w:sz w:val="24"/>
          <w:szCs w:val="24"/>
        </w:rPr>
        <w:t>An imminent health hazard is any condition which presents an immediate, significant threat or danger to health when there is sufficient evidence to show that a product, practice, or circumstance requires immediate correction based on the number of potential injuries and the nature, severity, and duration of the anticipated injury.  Examples include, but are not limited to:</w:t>
      </w:r>
      <w:r>
        <w:rPr>
          <w:rFonts w:ascii="Times New Roman" w:hAnsi="Times New Roman"/>
          <w:i/>
          <w:sz w:val="24"/>
          <w:szCs w:val="24"/>
        </w:rPr>
        <w:t xml:space="preserve"> </w:t>
      </w:r>
      <w:r w:rsidRPr="00613411">
        <w:rPr>
          <w:rFonts w:ascii="Times New Roman" w:hAnsi="Times New Roman"/>
          <w:i/>
          <w:sz w:val="24"/>
          <w:szCs w:val="24"/>
        </w:rPr>
        <w:t xml:space="preserve"> fire, flood, onset of an apparent foodborne illness outbreak, sewage backing up into a food establishment or lack of running water or electricity.</w:t>
      </w:r>
    </w:p>
    <w:p w14:paraId="7829C108" w14:textId="77777777" w:rsidR="00CE5AD5" w:rsidRPr="00BB6DCE" w:rsidRDefault="00CE5AD5" w:rsidP="00CE5AD5">
      <w:pPr>
        <w:pStyle w:val="ListParagraph"/>
        <w:numPr>
          <w:ilvl w:val="0"/>
          <w:numId w:val="11"/>
        </w:numPr>
        <w:spacing w:line="276" w:lineRule="auto"/>
        <w:contextualSpacing/>
        <w:rPr>
          <w:rFonts w:ascii="Times New Roman" w:hAnsi="Times New Roman"/>
          <w:sz w:val="24"/>
          <w:szCs w:val="24"/>
        </w:rPr>
      </w:pPr>
      <w:r w:rsidRPr="00BB6DCE">
        <w:rPr>
          <w:rFonts w:ascii="Times New Roman" w:hAnsi="Times New Roman"/>
          <w:sz w:val="24"/>
          <w:szCs w:val="24"/>
        </w:rPr>
        <w:t>A person operating a food establishment, or an employee of a food establishment fails to comply with the inspecting authority’s order concerning an employee suspected of having a disease transmissible through handling food.</w:t>
      </w:r>
    </w:p>
    <w:p w14:paraId="74DF55E0" w14:textId="77777777" w:rsidR="00CE5AD5" w:rsidRPr="00BB6DCE" w:rsidRDefault="00CE5AD5" w:rsidP="00CE5AD5">
      <w:pPr>
        <w:pStyle w:val="ListParagraph"/>
        <w:numPr>
          <w:ilvl w:val="0"/>
          <w:numId w:val="11"/>
        </w:numPr>
        <w:spacing w:line="276" w:lineRule="auto"/>
        <w:contextualSpacing/>
        <w:rPr>
          <w:rFonts w:ascii="Times New Roman" w:hAnsi="Times New Roman"/>
          <w:sz w:val="24"/>
          <w:szCs w:val="24"/>
        </w:rPr>
      </w:pPr>
      <w:r w:rsidRPr="00BB6DCE">
        <w:rPr>
          <w:rFonts w:ascii="Times New Roman" w:hAnsi="Times New Roman"/>
          <w:sz w:val="24"/>
          <w:szCs w:val="24"/>
        </w:rPr>
        <w:t>A person operating a food establishment, or an employee of a food establishment has not eliminated the cause of the foodborne illness outbreak from the establishment.</w:t>
      </w:r>
    </w:p>
    <w:p w14:paraId="36EE69E3" w14:textId="77777777" w:rsidR="00CE5AD5" w:rsidRPr="00BB6DCE" w:rsidRDefault="00CE5AD5" w:rsidP="00CE5AD5">
      <w:pPr>
        <w:pStyle w:val="ListParagraph"/>
        <w:numPr>
          <w:ilvl w:val="0"/>
          <w:numId w:val="11"/>
        </w:numPr>
        <w:spacing w:line="276" w:lineRule="auto"/>
        <w:contextualSpacing/>
        <w:rPr>
          <w:rFonts w:ascii="Times New Roman" w:hAnsi="Times New Roman"/>
          <w:sz w:val="24"/>
          <w:szCs w:val="24"/>
        </w:rPr>
      </w:pPr>
      <w:r w:rsidRPr="2A3ADA5B">
        <w:rPr>
          <w:rFonts w:ascii="Times New Roman" w:hAnsi="Times New Roman"/>
          <w:sz w:val="24"/>
          <w:szCs w:val="24"/>
        </w:rPr>
        <w:t>A person operating a food establishment, or an employee of a food establishment fails to detain food that is adulterated or misbranded.</w:t>
      </w:r>
    </w:p>
    <w:p w14:paraId="7360F883" w14:textId="77777777" w:rsidR="00CE5AD5" w:rsidRDefault="00CE5AD5" w:rsidP="00CE5AD5">
      <w:pPr>
        <w:pStyle w:val="ListParagraph"/>
        <w:numPr>
          <w:ilvl w:val="0"/>
          <w:numId w:val="11"/>
        </w:numPr>
        <w:spacing w:line="276" w:lineRule="auto"/>
        <w:contextualSpacing/>
        <w:rPr>
          <w:rFonts w:ascii="Times New Roman" w:hAnsi="Times New Roman"/>
          <w:sz w:val="24"/>
          <w:szCs w:val="24"/>
        </w:rPr>
      </w:pPr>
      <w:r w:rsidRPr="1DD99884">
        <w:rPr>
          <w:rFonts w:ascii="Times New Roman" w:hAnsi="Times New Roman"/>
          <w:sz w:val="24"/>
          <w:szCs w:val="24"/>
        </w:rPr>
        <w:t xml:space="preserve">A person operating a food establishment, or an employee denies entry into the establishment or refuses inspection. </w:t>
      </w:r>
    </w:p>
    <w:p w14:paraId="6A2AABA1" w14:textId="1E17BD5D" w:rsidR="00CE5AD5" w:rsidRPr="00BB6DCE" w:rsidRDefault="00CE5AD5" w:rsidP="00CE5AD5">
      <w:pPr>
        <w:pStyle w:val="ListParagraph"/>
        <w:numPr>
          <w:ilvl w:val="0"/>
          <w:numId w:val="11"/>
        </w:numPr>
        <w:spacing w:line="276" w:lineRule="auto"/>
        <w:contextualSpacing/>
        <w:rPr>
          <w:rFonts w:ascii="Times New Roman" w:hAnsi="Times New Roman"/>
          <w:sz w:val="24"/>
          <w:szCs w:val="24"/>
        </w:rPr>
      </w:pPr>
      <w:r w:rsidRPr="1DD99884">
        <w:rPr>
          <w:rFonts w:ascii="Times New Roman" w:hAnsi="Times New Roman"/>
          <w:sz w:val="24"/>
          <w:szCs w:val="24"/>
        </w:rPr>
        <w:lastRenderedPageBreak/>
        <w:t xml:space="preserve">A person operating a food establishment, or an employee of a food establishment allows a health menace to exist by permitting violations of a priority item to remain uncorrected beyond the correct-by-date established by the Local Public Health Agency (LPHA) and BEHS </w:t>
      </w:r>
      <w:r w:rsidR="000D0462">
        <w:rPr>
          <w:rFonts w:ascii="Times New Roman" w:hAnsi="Times New Roman"/>
          <w:sz w:val="24"/>
          <w:szCs w:val="24"/>
        </w:rPr>
        <w:t>D</w:t>
      </w:r>
      <w:r w:rsidR="000D0462" w:rsidRPr="000D0462">
        <w:rPr>
          <w:rFonts w:ascii="Times New Roman" w:hAnsi="Times New Roman"/>
          <w:sz w:val="24"/>
          <w:szCs w:val="24"/>
        </w:rPr>
        <w:t>istrict</w:t>
      </w:r>
      <w:r w:rsidRPr="1DD99884">
        <w:rPr>
          <w:rFonts w:ascii="Times New Roman" w:hAnsi="Times New Roman"/>
          <w:sz w:val="24"/>
          <w:szCs w:val="24"/>
        </w:rPr>
        <w:t xml:space="preserve"> EHS in a work order.</w:t>
      </w:r>
    </w:p>
    <w:p w14:paraId="02072B04" w14:textId="18C75F41" w:rsidR="00CE5AD5" w:rsidRPr="00BB6DCE" w:rsidRDefault="00CE5AD5" w:rsidP="00CE5AD5">
      <w:pPr>
        <w:pStyle w:val="ListParagraph"/>
        <w:numPr>
          <w:ilvl w:val="0"/>
          <w:numId w:val="11"/>
        </w:numPr>
        <w:spacing w:line="276" w:lineRule="auto"/>
        <w:contextualSpacing/>
        <w:rPr>
          <w:rFonts w:ascii="Times New Roman" w:hAnsi="Times New Roman"/>
          <w:sz w:val="24"/>
          <w:szCs w:val="24"/>
        </w:rPr>
      </w:pPr>
      <w:r w:rsidRPr="1DD99884">
        <w:rPr>
          <w:rFonts w:ascii="Times New Roman" w:hAnsi="Times New Roman"/>
          <w:sz w:val="24"/>
          <w:szCs w:val="24"/>
        </w:rPr>
        <w:t xml:space="preserve">A person operating a food establishment, or an employee of a food establishment allows a health menace to exist by permitting numerous repeat violations of core items to remain uncorrected beyond the correct-by-date established by the LPHA and </w:t>
      </w:r>
      <w:r w:rsidR="000D0462">
        <w:rPr>
          <w:rFonts w:ascii="Times New Roman" w:hAnsi="Times New Roman"/>
          <w:sz w:val="24"/>
          <w:szCs w:val="24"/>
        </w:rPr>
        <w:t>D</w:t>
      </w:r>
      <w:r w:rsidR="000D0462" w:rsidRPr="000D0462">
        <w:rPr>
          <w:rFonts w:ascii="Times New Roman" w:hAnsi="Times New Roman"/>
          <w:sz w:val="24"/>
          <w:szCs w:val="24"/>
        </w:rPr>
        <w:t>istrict</w:t>
      </w:r>
      <w:r w:rsidRPr="1DD99884">
        <w:rPr>
          <w:rFonts w:ascii="Times New Roman" w:hAnsi="Times New Roman"/>
          <w:sz w:val="24"/>
          <w:szCs w:val="24"/>
        </w:rPr>
        <w:t xml:space="preserve"> EHS in a work order.  </w:t>
      </w:r>
    </w:p>
    <w:p w14:paraId="6809DEAA" w14:textId="77777777" w:rsidR="00CE5AD5" w:rsidRDefault="00CE5AD5" w:rsidP="00CE5AD5">
      <w:pPr>
        <w:rPr>
          <w:b/>
        </w:rPr>
      </w:pPr>
    </w:p>
    <w:p w14:paraId="5DB01206" w14:textId="77777777" w:rsidR="00CE5AD5" w:rsidRPr="00BB6DCE" w:rsidRDefault="00CE5AD5" w:rsidP="00CE5AD5">
      <w:pPr>
        <w:rPr>
          <w:b/>
          <w:bCs/>
        </w:rPr>
      </w:pPr>
      <w:r w:rsidRPr="2A3ADA5B">
        <w:rPr>
          <w:b/>
          <w:bCs/>
        </w:rPr>
        <w:t>Closing Order Guidelines</w:t>
      </w:r>
    </w:p>
    <w:p w14:paraId="46B06119" w14:textId="77777777" w:rsidR="00CE5AD5" w:rsidRDefault="00CE5AD5" w:rsidP="00CE5AD5">
      <w:r>
        <w:t>If it is determined by the BEHS EHS during the</w:t>
      </w:r>
      <w:r w:rsidRPr="00BB6DCE">
        <w:t xml:space="preserve"> re-inspection</w:t>
      </w:r>
      <w:r>
        <w:t>, that the violation(s) noted on the work order have not been corr</w:t>
      </w:r>
      <w:r w:rsidRPr="00BB6DCE">
        <w:t>ected</w:t>
      </w:r>
      <w:r>
        <w:t xml:space="preserve">, a </w:t>
      </w:r>
      <w:r w:rsidRPr="00BB6DCE">
        <w:t>closing order will be served</w:t>
      </w:r>
      <w:r>
        <w:t>.</w:t>
      </w:r>
      <w:r w:rsidRPr="00BB6DCE">
        <w:t xml:space="preserve">  </w:t>
      </w:r>
      <w:r>
        <w:t xml:space="preserve">BEHS Management will obtain a proper Closing Order through DHSS to provide to the BEHS EHS on site to be served and take care to inform required persons within the Department of the action.  </w:t>
      </w:r>
      <w:r w:rsidRPr="00BB6DCE">
        <w:t>The LPHA should notify the county administrator and possibly county commissioners, members of the board of health, the county prosecuting attorney or other county officials.</w:t>
      </w:r>
      <w:r>
        <w:t xml:space="preserve"> </w:t>
      </w:r>
    </w:p>
    <w:p w14:paraId="7789CBA7" w14:textId="77777777" w:rsidR="00CE5AD5" w:rsidRDefault="00CE5AD5" w:rsidP="00CE5AD5"/>
    <w:p w14:paraId="7C56C21F" w14:textId="77777777" w:rsidR="00CE5AD5" w:rsidRDefault="00CE5AD5" w:rsidP="00CE5AD5">
      <w:r>
        <w:t>T</w:t>
      </w:r>
      <w:r w:rsidRPr="00BB6DCE">
        <w:t>he establishment is to close immediately</w:t>
      </w:r>
      <w:r>
        <w:t xml:space="preserve"> upon being served the closing order.  P</w:t>
      </w:r>
      <w:r w:rsidRPr="00BB6DCE">
        <w:t>atrons who have placed orders or who are already eating may finish, but no new customers will be seated or served.  The LPHA should verify that the establishment remains closed until an approval to open has been issued.</w:t>
      </w:r>
    </w:p>
    <w:p w14:paraId="2762143A" w14:textId="77777777" w:rsidR="00CE5AD5" w:rsidRDefault="00CE5AD5" w:rsidP="00CE5AD5"/>
    <w:p w14:paraId="78AEBD5F" w14:textId="22C89649" w:rsidR="00CE5AD5" w:rsidRDefault="00CE5AD5" w:rsidP="00CE5AD5">
      <w:r w:rsidRPr="00BB6DCE">
        <w:t>When the LPHA is notified by the owner/operator that the necessary corrections have been ma</w:t>
      </w:r>
      <w:r>
        <w:t xml:space="preserve">de, the LPHA and BEHS </w:t>
      </w:r>
      <w:r w:rsidR="000D0462">
        <w:t xml:space="preserve">District </w:t>
      </w:r>
      <w:r>
        <w:t>EHS</w:t>
      </w:r>
      <w:r w:rsidRPr="00BB6DCE">
        <w:t xml:space="preserve"> will immediately conduct a re-inspection</w:t>
      </w:r>
      <w:r>
        <w:t>.  This inspection is</w:t>
      </w:r>
      <w:r w:rsidRPr="00BB6DCE">
        <w:t xml:space="preserve"> to verify the corrections have been made and the health hazards abated.  If the violations have be</w:t>
      </w:r>
      <w:r>
        <w:t>en</w:t>
      </w:r>
      <w:r w:rsidRPr="00BB6DCE">
        <w:t xml:space="preserve"> corrected, t</w:t>
      </w:r>
      <w:r>
        <w:t xml:space="preserve">he BEHS </w:t>
      </w:r>
      <w:r w:rsidR="000D0462">
        <w:t>District</w:t>
      </w:r>
      <w:r>
        <w:t xml:space="preserve"> EHS</w:t>
      </w:r>
      <w:r w:rsidRPr="00BB6DCE">
        <w:t xml:space="preserve"> will notify</w:t>
      </w:r>
      <w:r>
        <w:t xml:space="preserve"> and provide inspection reports to appropriate person in the chain of command.  </w:t>
      </w:r>
    </w:p>
    <w:p w14:paraId="62A3F094" w14:textId="77777777" w:rsidR="00CE5AD5" w:rsidRDefault="00CE5AD5" w:rsidP="00CE5AD5"/>
    <w:p w14:paraId="46513C66" w14:textId="77777777" w:rsidR="00CE5AD5" w:rsidRPr="00BB6DCE" w:rsidRDefault="00CE5AD5" w:rsidP="00CE5AD5">
      <w:r>
        <w:t xml:space="preserve">If the violations have not been corrected, the closing order remains in effect and the remaining violations shall be documented.  Staff will return for a follow-up inspection when the owner/operator corrects the remaining violations and notifies the LPHA that they are ready for a follow-up inspection.  Once re-opened, the LPHA will conduct a routine inspection within sixty (60) days to ensure continued compliance.  In many instances, increased monitoring through more frequent inspections may be warranted.  </w:t>
      </w:r>
    </w:p>
    <w:p w14:paraId="3586FEB4" w14:textId="77777777" w:rsidR="00CE5AD5" w:rsidRDefault="00CE5AD5" w:rsidP="00CE5AD5"/>
    <w:p w14:paraId="16E61D94" w14:textId="3FE97160" w:rsidR="00CE5AD5" w:rsidRDefault="00CE5AD5" w:rsidP="00CE5AD5">
      <w:r>
        <w:t xml:space="preserve">LPHA and BEHS </w:t>
      </w:r>
      <w:r w:rsidR="000D0462">
        <w:t>District</w:t>
      </w:r>
      <w:r>
        <w:t xml:space="preserve"> EHS may be asked to prepare a probable cause statement when moving forward with a closing order.  A probable cause statement states the facts that support the findings of violations during the time of inspection.  A probable cause statement includes, but is not limited to, establishment in question, chapter and sections in violation, summary of violations and summary of events. Probable cause statements are necessary for prosecution under Chapter 196 RSMo.  </w:t>
      </w:r>
    </w:p>
    <w:p w14:paraId="1509769C" w14:textId="77777777" w:rsidR="00CE5AD5" w:rsidRDefault="00CE5AD5" w:rsidP="00CE5AD5"/>
    <w:p w14:paraId="0612B5CC" w14:textId="77777777" w:rsidR="00C70ED1" w:rsidRDefault="00C70ED1" w:rsidP="00CE5AD5"/>
    <w:p w14:paraId="155D2F14" w14:textId="77777777" w:rsidR="007651A8" w:rsidRPr="00BB6DCE" w:rsidRDefault="007651A8" w:rsidP="00CE5AD5"/>
    <w:p w14:paraId="50CA9995" w14:textId="77777777" w:rsidR="00725DFA" w:rsidRDefault="00725DFA">
      <w:pPr>
        <w:spacing w:after="160" w:line="259" w:lineRule="auto"/>
        <w:rPr>
          <w:b/>
        </w:rPr>
      </w:pPr>
      <w:bookmarkStart w:id="28" w:name="TechnicalPointsandRuleInter"/>
      <w:r>
        <w:rPr>
          <w:b/>
        </w:rPr>
        <w:br w:type="page"/>
      </w:r>
    </w:p>
    <w:p w14:paraId="5B4CFD83" w14:textId="6AF19413" w:rsidR="00CE5AD5" w:rsidRPr="00BB6DCE" w:rsidRDefault="00CE5AD5" w:rsidP="00CE5AD5">
      <w:pPr>
        <w:jc w:val="center"/>
        <w:rPr>
          <w:b/>
        </w:rPr>
      </w:pPr>
      <w:r w:rsidRPr="00BB6DCE">
        <w:rPr>
          <w:b/>
        </w:rPr>
        <w:lastRenderedPageBreak/>
        <w:t>Technical Points and Rule Interpretations</w:t>
      </w:r>
    </w:p>
    <w:bookmarkEnd w:id="28"/>
    <w:p w14:paraId="33A67045" w14:textId="77777777" w:rsidR="00CE5AD5" w:rsidRDefault="00CE5AD5" w:rsidP="00CE5AD5"/>
    <w:p w14:paraId="132DCD34" w14:textId="77777777" w:rsidR="00CE5AD5" w:rsidRPr="007651A8" w:rsidRDefault="00CE5AD5" w:rsidP="00CE5AD5">
      <w:pPr>
        <w:rPr>
          <w:b/>
          <w:bCs/>
        </w:rPr>
      </w:pPr>
      <w:r w:rsidRPr="007651A8">
        <w:rPr>
          <w:b/>
          <w:bCs/>
        </w:rPr>
        <w:t>Raw Agricultural Commodities</w:t>
      </w:r>
    </w:p>
    <w:p w14:paraId="5F25F7F7" w14:textId="77777777" w:rsidR="00CE5AD5" w:rsidRPr="00334028" w:rsidRDefault="00CE5AD5" w:rsidP="00CE5AD5">
      <w:pPr>
        <w:rPr>
          <w:iCs/>
        </w:rPr>
      </w:pPr>
      <w:r w:rsidRPr="00334028">
        <w:rPr>
          <w:iCs/>
        </w:rPr>
        <w:t>Raw Agricultural Commodity is defined in the federal Food, Drug, and Cosmetic Act as “any food in its raw or natural state, including all fruits that are washed, colored, or otherwise treated in their unpeeled natural form prior to marketing.”  Raw Agricultural Commodities may be sold directly to consumers without the operation being considered a Food Establishment.  Furthermore, food establishments may obtain Raw Agricultural Commodities directly from farms, even if the farm does not provide documentation demonstrating it is subject to regulatory oversight and inspections.  Not all farms are subject to inspection and oversight under federal law; therefore, it is not possible for many farms to provide documentation that it is an approved source.  Example</w:t>
      </w:r>
      <w:r>
        <w:rPr>
          <w:iCs/>
        </w:rPr>
        <w:t>s</w:t>
      </w:r>
      <w:r w:rsidRPr="00334028">
        <w:rPr>
          <w:iCs/>
        </w:rPr>
        <w:t xml:space="preserve"> of Raw A</w:t>
      </w:r>
      <w:r>
        <w:rPr>
          <w:iCs/>
        </w:rPr>
        <w:t>gricultural Commodities include u</w:t>
      </w:r>
      <w:r w:rsidRPr="00334028">
        <w:rPr>
          <w:iCs/>
        </w:rPr>
        <w:t>nprocessed whole produce (fruits, vegetables, mushrooms)</w:t>
      </w:r>
      <w:r>
        <w:rPr>
          <w:iCs/>
        </w:rPr>
        <w:t>, f</w:t>
      </w:r>
      <w:r w:rsidRPr="00334028">
        <w:rPr>
          <w:iCs/>
        </w:rPr>
        <w:t>resh herbs</w:t>
      </w:r>
      <w:r>
        <w:rPr>
          <w:iCs/>
        </w:rPr>
        <w:t>, r</w:t>
      </w:r>
      <w:r w:rsidRPr="00334028">
        <w:rPr>
          <w:iCs/>
        </w:rPr>
        <w:t>aw unprocessed fish</w:t>
      </w:r>
      <w:r>
        <w:rPr>
          <w:iCs/>
        </w:rPr>
        <w:t>, g</w:t>
      </w:r>
      <w:r w:rsidRPr="00334028">
        <w:rPr>
          <w:iCs/>
        </w:rPr>
        <w:t>rains (e.g., rice, sorghum)</w:t>
      </w:r>
      <w:r>
        <w:rPr>
          <w:iCs/>
        </w:rPr>
        <w:t>, s</w:t>
      </w:r>
      <w:r w:rsidRPr="00334028">
        <w:rPr>
          <w:iCs/>
        </w:rPr>
        <w:t>aps (e.g., agave, birch, maple, palm)</w:t>
      </w:r>
      <w:r>
        <w:rPr>
          <w:iCs/>
        </w:rPr>
        <w:t>, s</w:t>
      </w:r>
      <w:r w:rsidRPr="00334028">
        <w:rPr>
          <w:iCs/>
        </w:rPr>
        <w:t>ugarcane</w:t>
      </w:r>
      <w:r>
        <w:rPr>
          <w:iCs/>
        </w:rPr>
        <w:t xml:space="preserve"> and h</w:t>
      </w:r>
      <w:r w:rsidRPr="00334028">
        <w:rPr>
          <w:iCs/>
        </w:rPr>
        <w:t>oney</w:t>
      </w:r>
      <w:r>
        <w:rPr>
          <w:iCs/>
        </w:rPr>
        <w:t>.</w:t>
      </w:r>
    </w:p>
    <w:p w14:paraId="4EA6A1C9" w14:textId="77777777" w:rsidR="00CE5AD5" w:rsidRDefault="00CE5AD5" w:rsidP="00CE5AD5">
      <w:pPr>
        <w:rPr>
          <w:i/>
          <w:iCs/>
        </w:rPr>
      </w:pPr>
    </w:p>
    <w:p w14:paraId="69997ACD" w14:textId="0D06E84C" w:rsidR="00CE5AD5" w:rsidRPr="00334028" w:rsidRDefault="00CE5AD5" w:rsidP="00CE5AD5">
      <w:pPr>
        <w:rPr>
          <w:iCs/>
        </w:rPr>
      </w:pPr>
      <w:r w:rsidRPr="00334028">
        <w:rPr>
          <w:iCs/>
        </w:rPr>
        <w:t>FDA allows farms to engage in the on-farm harvesting, holding and packing of Raw Agricultural Commodities without being subject to current Good Manufacturing Practice (</w:t>
      </w:r>
      <w:r w:rsidR="007651A8">
        <w:rPr>
          <w:iCs/>
        </w:rPr>
        <w:t>c</w:t>
      </w:r>
      <w:r w:rsidRPr="00334028">
        <w:rPr>
          <w:iCs/>
        </w:rPr>
        <w:t xml:space="preserve">GMP) inspections.  </w:t>
      </w:r>
      <w:r w:rsidRPr="000546FA">
        <w:rPr>
          <w:iCs/>
        </w:rPr>
        <w:t xml:space="preserve">However, when these activities are done off-farm or when an operation engages in processing as defined in federal rules, </w:t>
      </w:r>
      <w:r>
        <w:rPr>
          <w:iCs/>
        </w:rPr>
        <w:t xml:space="preserve">the farm must register with FDA as a manufactured food facility and is </w:t>
      </w:r>
      <w:r w:rsidRPr="000546FA">
        <w:rPr>
          <w:iCs/>
        </w:rPr>
        <w:t>subject to</w:t>
      </w:r>
      <w:r>
        <w:rPr>
          <w:iCs/>
        </w:rPr>
        <w:t xml:space="preserve"> routine inspection under </w:t>
      </w:r>
      <w:r w:rsidR="007651A8">
        <w:rPr>
          <w:iCs/>
        </w:rPr>
        <w:t>c</w:t>
      </w:r>
      <w:r w:rsidRPr="000546FA">
        <w:rPr>
          <w:iCs/>
        </w:rPr>
        <w:t>GMP</w:t>
      </w:r>
      <w:r>
        <w:rPr>
          <w:iCs/>
        </w:rPr>
        <w:t xml:space="preserve">s by FDA and DHSS. </w:t>
      </w:r>
      <w:r w:rsidRPr="00334028">
        <w:rPr>
          <w:iCs/>
        </w:rPr>
        <w:t xml:space="preserve">  </w:t>
      </w:r>
    </w:p>
    <w:p w14:paraId="4009020F" w14:textId="77777777" w:rsidR="00CE5AD5" w:rsidRDefault="00CE5AD5" w:rsidP="00CE5AD5"/>
    <w:p w14:paraId="34A0CF65" w14:textId="77777777" w:rsidR="00CE5AD5" w:rsidRPr="00334028" w:rsidRDefault="00CE5AD5" w:rsidP="00CE5AD5">
      <w:pPr>
        <w:rPr>
          <w:iCs/>
        </w:rPr>
      </w:pPr>
      <w:r w:rsidRPr="00334028">
        <w:rPr>
          <w:iCs/>
          <w:lang w:val="en"/>
        </w:rPr>
        <w:t xml:space="preserve">Pure honey is a Raw Agricultural Commodity.  Missouri has a number </w:t>
      </w:r>
      <w:r>
        <w:rPr>
          <w:iCs/>
          <w:lang w:val="en"/>
        </w:rPr>
        <w:t xml:space="preserve">of </w:t>
      </w:r>
      <w:r w:rsidRPr="00334028">
        <w:rPr>
          <w:iCs/>
          <w:lang w:val="en"/>
        </w:rPr>
        <w:t xml:space="preserve">small to medium sized apiaries that maintain their own hives and harvest, filter, and package their own raw honey on-farm.  These apiaries fall within FDA’s definition of farm.  As such, apiary farms </w:t>
      </w:r>
      <w:r w:rsidRPr="00334028">
        <w:rPr>
          <w:iCs/>
        </w:rPr>
        <w:t xml:space="preserve">are </w:t>
      </w:r>
      <w:r w:rsidRPr="00334028">
        <w:rPr>
          <w:iCs/>
          <w:u w:val="single"/>
        </w:rPr>
        <w:t>not</w:t>
      </w:r>
      <w:r w:rsidRPr="00334028">
        <w:rPr>
          <w:iCs/>
        </w:rPr>
        <w:t xml:space="preserve"> included in DHSS/FDA inspection inventories.  </w:t>
      </w:r>
      <w:r w:rsidRPr="000546FA">
        <w:rPr>
          <w:iCs/>
        </w:rPr>
        <w:t>A honey operation that engages in these activities off-farm or engages in additional manufacturing/processing activities on-farm must register with FDA as a manufactured food facility and is subject to routine inspection under cGMPs by FDA and DHSS.</w:t>
      </w:r>
      <w:r w:rsidRPr="00334028">
        <w:rPr>
          <w:iCs/>
        </w:rPr>
        <w:t xml:space="preserve">  </w:t>
      </w:r>
    </w:p>
    <w:p w14:paraId="18411648" w14:textId="77777777" w:rsidR="00CE5AD5" w:rsidRPr="00334028" w:rsidRDefault="00CE5AD5" w:rsidP="00CE5AD5">
      <w:pPr>
        <w:rPr>
          <w:iCs/>
        </w:rPr>
      </w:pPr>
    </w:p>
    <w:p w14:paraId="140091AA" w14:textId="77777777" w:rsidR="00CE5AD5" w:rsidRPr="00334028" w:rsidRDefault="00CE5AD5" w:rsidP="00CE5AD5">
      <w:pPr>
        <w:rPr>
          <w:iCs/>
          <w:lang w:val="en"/>
        </w:rPr>
      </w:pPr>
      <w:r w:rsidRPr="00334028">
        <w:rPr>
          <w:iCs/>
          <w:lang w:val="en"/>
        </w:rPr>
        <w:t xml:space="preserve">RSMo 261.241 provides an exemption </w:t>
      </w:r>
      <w:r>
        <w:rPr>
          <w:iCs/>
          <w:lang w:val="en"/>
        </w:rPr>
        <w:t>for</w:t>
      </w:r>
      <w:r w:rsidRPr="00334028">
        <w:rPr>
          <w:iCs/>
          <w:lang w:val="en"/>
        </w:rPr>
        <w:t xml:space="preserve"> sellers of honey whose annual sales of honey are fifty thousand dollars or less per domicile from constructing or maintaining separate facilities for the bottling of honey.  The exemption allows the person harvest</w:t>
      </w:r>
      <w:r>
        <w:rPr>
          <w:iCs/>
          <w:lang w:val="en"/>
        </w:rPr>
        <w:t>ing</w:t>
      </w:r>
      <w:r w:rsidRPr="00334028">
        <w:rPr>
          <w:iCs/>
          <w:lang w:val="en"/>
        </w:rPr>
        <w:t xml:space="preserve"> the honey to bottle it in their home.  An operation that meets th</w:t>
      </w:r>
      <w:r>
        <w:rPr>
          <w:iCs/>
          <w:lang w:val="en"/>
        </w:rPr>
        <w:t>is</w:t>
      </w:r>
      <w:r w:rsidRPr="00334028">
        <w:rPr>
          <w:iCs/>
          <w:lang w:val="en"/>
        </w:rPr>
        <w:t xml:space="preserve"> exemption requirement</w:t>
      </w:r>
      <w:r>
        <w:rPr>
          <w:iCs/>
          <w:lang w:val="en"/>
        </w:rPr>
        <w:t xml:space="preserve"> </w:t>
      </w:r>
      <w:r w:rsidRPr="00334028">
        <w:rPr>
          <w:iCs/>
          <w:lang w:val="en"/>
        </w:rPr>
        <w:t xml:space="preserve">is also likely to meet FDA’s definition of a farm and </w:t>
      </w:r>
      <w:r>
        <w:rPr>
          <w:iCs/>
          <w:lang w:val="en"/>
        </w:rPr>
        <w:t xml:space="preserve">meet the </w:t>
      </w:r>
      <w:r w:rsidRPr="00334028">
        <w:rPr>
          <w:iCs/>
          <w:lang w:val="en"/>
        </w:rPr>
        <w:t>exemption</w:t>
      </w:r>
      <w:r>
        <w:rPr>
          <w:iCs/>
          <w:lang w:val="en"/>
        </w:rPr>
        <w:t xml:space="preserve"> requirement</w:t>
      </w:r>
      <w:r w:rsidRPr="00334028">
        <w:rPr>
          <w:iCs/>
          <w:lang w:val="en"/>
        </w:rPr>
        <w:t xml:space="preserve">s for registering and complying with cGMPs.  </w:t>
      </w:r>
    </w:p>
    <w:p w14:paraId="74E0E180" w14:textId="77777777" w:rsidR="00CE5AD5" w:rsidRPr="00334028" w:rsidRDefault="00CE5AD5" w:rsidP="00CE5AD5"/>
    <w:p w14:paraId="7237D4EC" w14:textId="77777777" w:rsidR="00CE5AD5" w:rsidRPr="007651A8" w:rsidRDefault="00CE5AD5" w:rsidP="00CE5AD5">
      <w:pPr>
        <w:pStyle w:val="ListParagraph"/>
        <w:spacing w:line="276" w:lineRule="auto"/>
        <w:ind w:left="0"/>
        <w:contextualSpacing/>
        <w:rPr>
          <w:rFonts w:ascii="Times New Roman" w:hAnsi="Times New Roman"/>
          <w:b/>
          <w:bCs/>
          <w:sz w:val="24"/>
          <w:szCs w:val="24"/>
        </w:rPr>
      </w:pPr>
      <w:r w:rsidRPr="007651A8">
        <w:rPr>
          <w:rFonts w:ascii="Times New Roman" w:hAnsi="Times New Roman"/>
          <w:b/>
          <w:bCs/>
          <w:sz w:val="24"/>
          <w:szCs w:val="24"/>
        </w:rPr>
        <w:t xml:space="preserve">Deer Processing Inspections  </w:t>
      </w:r>
    </w:p>
    <w:p w14:paraId="62F05173" w14:textId="77777777" w:rsidR="00CE5AD5" w:rsidRDefault="00CE5AD5" w:rsidP="00CE5AD5">
      <w:pPr>
        <w:pStyle w:val="ListParagraph"/>
        <w:spacing w:line="276" w:lineRule="auto"/>
        <w:ind w:left="0"/>
        <w:contextualSpacing/>
        <w:rPr>
          <w:rFonts w:ascii="Times New Roman" w:hAnsi="Times New Roman"/>
          <w:sz w:val="24"/>
          <w:szCs w:val="24"/>
          <w:u w:val="single"/>
        </w:rPr>
      </w:pPr>
      <w:r>
        <w:rPr>
          <w:rFonts w:ascii="Times New Roman" w:hAnsi="Times New Roman"/>
          <w:sz w:val="24"/>
          <w:szCs w:val="24"/>
        </w:rPr>
        <w:t>When</w:t>
      </w:r>
      <w:r w:rsidRPr="00BB6DCE">
        <w:rPr>
          <w:rFonts w:ascii="Times New Roman" w:hAnsi="Times New Roman"/>
          <w:sz w:val="24"/>
          <w:szCs w:val="24"/>
        </w:rPr>
        <w:t xml:space="preserve"> a retail food establishment chooses to process deer</w:t>
      </w:r>
      <w:r>
        <w:rPr>
          <w:rFonts w:ascii="Times New Roman" w:hAnsi="Times New Roman"/>
          <w:sz w:val="24"/>
          <w:szCs w:val="24"/>
        </w:rPr>
        <w:t>,</w:t>
      </w:r>
      <w:r w:rsidRPr="00BB6DCE">
        <w:rPr>
          <w:rFonts w:ascii="Times New Roman" w:hAnsi="Times New Roman"/>
          <w:sz w:val="24"/>
          <w:szCs w:val="24"/>
        </w:rPr>
        <w:t xml:space="preserve"> they must </w:t>
      </w:r>
      <w:r>
        <w:rPr>
          <w:rFonts w:ascii="Times New Roman" w:hAnsi="Times New Roman"/>
          <w:sz w:val="24"/>
          <w:szCs w:val="24"/>
        </w:rPr>
        <w:t>b</w:t>
      </w:r>
      <w:r w:rsidRPr="00BB6DCE">
        <w:rPr>
          <w:rFonts w:ascii="Times New Roman" w:hAnsi="Times New Roman"/>
          <w:sz w:val="24"/>
          <w:szCs w:val="24"/>
        </w:rPr>
        <w:t xml:space="preserve">e approved by </w:t>
      </w:r>
      <w:r>
        <w:rPr>
          <w:rFonts w:ascii="Times New Roman" w:hAnsi="Times New Roman"/>
          <w:sz w:val="24"/>
          <w:szCs w:val="24"/>
        </w:rPr>
        <w:t xml:space="preserve">the </w:t>
      </w:r>
      <w:r w:rsidRPr="00BB6DCE">
        <w:rPr>
          <w:rFonts w:ascii="Times New Roman" w:hAnsi="Times New Roman"/>
          <w:sz w:val="24"/>
          <w:szCs w:val="24"/>
        </w:rPr>
        <w:t>M</w:t>
      </w:r>
      <w:r>
        <w:rPr>
          <w:rFonts w:ascii="Times New Roman" w:hAnsi="Times New Roman"/>
          <w:sz w:val="24"/>
          <w:szCs w:val="24"/>
        </w:rPr>
        <w:t xml:space="preserve">issouri </w:t>
      </w:r>
      <w:r w:rsidRPr="00BB6DCE">
        <w:rPr>
          <w:rFonts w:ascii="Times New Roman" w:hAnsi="Times New Roman"/>
          <w:sz w:val="24"/>
          <w:szCs w:val="24"/>
        </w:rPr>
        <w:t>D</w:t>
      </w:r>
      <w:r>
        <w:rPr>
          <w:rFonts w:ascii="Times New Roman" w:hAnsi="Times New Roman"/>
          <w:sz w:val="24"/>
          <w:szCs w:val="24"/>
        </w:rPr>
        <w:t xml:space="preserve">epartment of Conservation (MDC) </w:t>
      </w:r>
      <w:r w:rsidRPr="00BB6DCE">
        <w:rPr>
          <w:rFonts w:ascii="Times New Roman" w:hAnsi="Times New Roman"/>
          <w:sz w:val="24"/>
          <w:szCs w:val="24"/>
        </w:rPr>
        <w:t>and obtain approval for a s</w:t>
      </w:r>
      <w:r>
        <w:rPr>
          <w:rFonts w:ascii="Times New Roman" w:hAnsi="Times New Roman"/>
          <w:sz w:val="24"/>
          <w:szCs w:val="24"/>
        </w:rPr>
        <w:t>pecial process from DHSS.  The food establishment must always keep a complete separation of deer processing and food operations</w:t>
      </w:r>
      <w:r w:rsidRPr="00BB6DCE">
        <w:rPr>
          <w:rFonts w:ascii="Times New Roman" w:hAnsi="Times New Roman"/>
          <w:sz w:val="24"/>
          <w:szCs w:val="24"/>
        </w:rPr>
        <w:t xml:space="preserve">.  The facility and equipment must be cleaned and sanitized before normal food operations can resume after processing deer meat. </w:t>
      </w:r>
    </w:p>
    <w:p w14:paraId="3871A263" w14:textId="77777777" w:rsidR="00CE5AD5" w:rsidRPr="007651A8" w:rsidRDefault="00CE5AD5" w:rsidP="00CE5AD5">
      <w:pPr>
        <w:pStyle w:val="ListParagraph"/>
        <w:spacing w:line="276" w:lineRule="auto"/>
        <w:ind w:left="0"/>
        <w:contextualSpacing/>
        <w:rPr>
          <w:rFonts w:ascii="Times New Roman" w:hAnsi="Times New Roman"/>
          <w:b/>
          <w:bCs/>
          <w:sz w:val="24"/>
          <w:szCs w:val="24"/>
        </w:rPr>
      </w:pPr>
    </w:p>
    <w:p w14:paraId="7A6F823C" w14:textId="77777777" w:rsidR="00CE5AD5" w:rsidRPr="007651A8" w:rsidRDefault="00CE5AD5" w:rsidP="00CE5AD5">
      <w:pPr>
        <w:pStyle w:val="ListParagraph"/>
        <w:spacing w:line="276" w:lineRule="auto"/>
        <w:ind w:left="0"/>
        <w:contextualSpacing/>
        <w:rPr>
          <w:rFonts w:ascii="Times New Roman" w:hAnsi="Times New Roman"/>
          <w:b/>
          <w:bCs/>
          <w:sz w:val="24"/>
          <w:szCs w:val="24"/>
        </w:rPr>
      </w:pPr>
      <w:r w:rsidRPr="007651A8">
        <w:rPr>
          <w:rFonts w:ascii="Times New Roman" w:hAnsi="Times New Roman"/>
          <w:b/>
          <w:bCs/>
          <w:sz w:val="24"/>
          <w:szCs w:val="24"/>
        </w:rPr>
        <w:t xml:space="preserve">Donated Wild Game  </w:t>
      </w:r>
    </w:p>
    <w:p w14:paraId="22E42292" w14:textId="77777777" w:rsidR="00CE5AD5" w:rsidRPr="00BB6DCE" w:rsidRDefault="00CE5AD5" w:rsidP="00CE5AD5">
      <w:pPr>
        <w:pStyle w:val="ListParagraph"/>
        <w:spacing w:line="276" w:lineRule="auto"/>
        <w:ind w:left="0"/>
        <w:contextualSpacing/>
        <w:rPr>
          <w:rFonts w:ascii="Times New Roman" w:hAnsi="Times New Roman"/>
          <w:sz w:val="24"/>
          <w:szCs w:val="24"/>
        </w:rPr>
      </w:pPr>
      <w:r w:rsidRPr="00BB6DCE">
        <w:rPr>
          <w:rFonts w:ascii="Times New Roman" w:hAnsi="Times New Roman"/>
          <w:sz w:val="24"/>
          <w:szCs w:val="24"/>
        </w:rPr>
        <w:t xml:space="preserve">Hunters can voluntarily donate </w:t>
      </w:r>
      <w:r>
        <w:rPr>
          <w:rFonts w:ascii="Times New Roman" w:hAnsi="Times New Roman"/>
          <w:sz w:val="24"/>
          <w:szCs w:val="24"/>
        </w:rPr>
        <w:t xml:space="preserve">deer </w:t>
      </w:r>
      <w:r w:rsidRPr="00BB6DCE">
        <w:rPr>
          <w:rFonts w:ascii="Times New Roman" w:hAnsi="Times New Roman"/>
          <w:sz w:val="24"/>
          <w:szCs w:val="24"/>
        </w:rPr>
        <w:t xml:space="preserve">meat to </w:t>
      </w:r>
      <w:r>
        <w:rPr>
          <w:rFonts w:ascii="Times New Roman" w:hAnsi="Times New Roman"/>
          <w:sz w:val="24"/>
          <w:szCs w:val="24"/>
        </w:rPr>
        <w:t>the Share the Harvest Program if it</w:t>
      </w:r>
      <w:r w:rsidRPr="00BB6DCE">
        <w:rPr>
          <w:rFonts w:ascii="Times New Roman" w:hAnsi="Times New Roman"/>
          <w:sz w:val="24"/>
          <w:szCs w:val="24"/>
        </w:rPr>
        <w:t xml:space="preserve"> has been processed at an MDC approved facility</w:t>
      </w:r>
      <w:r>
        <w:rPr>
          <w:rFonts w:ascii="Times New Roman" w:hAnsi="Times New Roman"/>
          <w:sz w:val="24"/>
          <w:szCs w:val="24"/>
        </w:rPr>
        <w:t xml:space="preserve">.  </w:t>
      </w:r>
      <w:r w:rsidRPr="00BB6DCE">
        <w:rPr>
          <w:rFonts w:ascii="Times New Roman" w:hAnsi="Times New Roman"/>
          <w:sz w:val="24"/>
          <w:szCs w:val="24"/>
        </w:rPr>
        <w:t xml:space="preserve"> </w:t>
      </w:r>
      <w:r>
        <w:rPr>
          <w:rFonts w:ascii="Times New Roman" w:hAnsi="Times New Roman"/>
          <w:sz w:val="24"/>
          <w:szCs w:val="24"/>
        </w:rPr>
        <w:t xml:space="preserve">Deer and </w:t>
      </w:r>
      <w:r w:rsidRPr="00BB6DCE">
        <w:rPr>
          <w:rFonts w:ascii="Times New Roman" w:hAnsi="Times New Roman"/>
          <w:sz w:val="24"/>
          <w:szCs w:val="24"/>
        </w:rPr>
        <w:t xml:space="preserve">other wild game cannot be sold or used in </w:t>
      </w:r>
      <w:r>
        <w:rPr>
          <w:rFonts w:ascii="Times New Roman" w:hAnsi="Times New Roman"/>
          <w:sz w:val="24"/>
          <w:szCs w:val="24"/>
        </w:rPr>
        <w:t xml:space="preserve">retail food establishments; however, wild game </w:t>
      </w:r>
      <w:r w:rsidRPr="00BB6DCE">
        <w:rPr>
          <w:rFonts w:ascii="Times New Roman" w:hAnsi="Times New Roman"/>
          <w:sz w:val="24"/>
          <w:szCs w:val="24"/>
        </w:rPr>
        <w:t xml:space="preserve">may be </w:t>
      </w:r>
      <w:r>
        <w:rPr>
          <w:rFonts w:ascii="Times New Roman" w:hAnsi="Times New Roman"/>
          <w:sz w:val="24"/>
          <w:szCs w:val="24"/>
        </w:rPr>
        <w:t>served</w:t>
      </w:r>
      <w:r w:rsidRPr="00BB6DCE">
        <w:rPr>
          <w:rFonts w:ascii="Times New Roman" w:hAnsi="Times New Roman"/>
          <w:sz w:val="24"/>
          <w:szCs w:val="24"/>
        </w:rPr>
        <w:t xml:space="preserve"> by a political subdivision, elementary or secondary school, or any charitable, </w:t>
      </w:r>
      <w:r w:rsidRPr="00BB6DCE">
        <w:rPr>
          <w:rFonts w:ascii="Times New Roman" w:hAnsi="Times New Roman"/>
          <w:sz w:val="24"/>
          <w:szCs w:val="24"/>
        </w:rPr>
        <w:lastRenderedPageBreak/>
        <w:t xml:space="preserve">religious, fraternal, or other not-for-profit organization </w:t>
      </w:r>
      <w:r>
        <w:rPr>
          <w:rFonts w:ascii="Times New Roman" w:hAnsi="Times New Roman"/>
          <w:sz w:val="24"/>
          <w:szCs w:val="24"/>
        </w:rPr>
        <w:t xml:space="preserve">at the organization’s meeting, fundraising event or provided to indigent persons </w:t>
      </w:r>
      <w:r w:rsidRPr="00BB6DCE">
        <w:rPr>
          <w:rFonts w:ascii="Times New Roman" w:hAnsi="Times New Roman"/>
          <w:sz w:val="24"/>
          <w:szCs w:val="24"/>
        </w:rPr>
        <w:t xml:space="preserve">provided there is no charge for the game served.  </w:t>
      </w:r>
      <w:r w:rsidRPr="00213409">
        <w:rPr>
          <w:rFonts w:ascii="Times New Roman" w:hAnsi="Times New Roman"/>
          <w:sz w:val="24"/>
          <w:szCs w:val="24"/>
        </w:rPr>
        <w:t xml:space="preserve">A notice must be posted in the dining area that states: “The wild game served at this facility has not been subject to state or federal inspection” </w:t>
      </w:r>
      <w:r>
        <w:rPr>
          <w:rFonts w:ascii="Times New Roman" w:hAnsi="Times New Roman"/>
          <w:sz w:val="24"/>
          <w:szCs w:val="24"/>
        </w:rPr>
        <w:t>per</w:t>
      </w:r>
      <w:r w:rsidRPr="00BB6DCE">
        <w:rPr>
          <w:rFonts w:ascii="Times New Roman" w:hAnsi="Times New Roman"/>
          <w:sz w:val="24"/>
          <w:szCs w:val="24"/>
        </w:rPr>
        <w:t xml:space="preserve"> subsection 3-201.17(C) of the </w:t>
      </w:r>
      <w:r>
        <w:rPr>
          <w:rFonts w:ascii="Times New Roman" w:hAnsi="Times New Roman"/>
          <w:sz w:val="24"/>
          <w:szCs w:val="24"/>
        </w:rPr>
        <w:t xml:space="preserve">Missouri </w:t>
      </w:r>
      <w:r w:rsidRPr="00BB6DCE">
        <w:rPr>
          <w:rFonts w:ascii="Times New Roman" w:hAnsi="Times New Roman"/>
          <w:sz w:val="24"/>
          <w:szCs w:val="24"/>
        </w:rPr>
        <w:t>Food Code</w:t>
      </w:r>
      <w:r>
        <w:rPr>
          <w:rFonts w:ascii="Times New Roman" w:hAnsi="Times New Roman"/>
          <w:sz w:val="24"/>
          <w:szCs w:val="24"/>
        </w:rPr>
        <w:t>.</w:t>
      </w:r>
    </w:p>
    <w:p w14:paraId="250F0EBC" w14:textId="4980DCC2" w:rsidR="00CE5AD5" w:rsidRPr="00BB6DCE" w:rsidRDefault="00CE5AD5" w:rsidP="00CE5AD5"/>
    <w:p w14:paraId="4DB51804" w14:textId="77777777" w:rsidR="00CE5AD5" w:rsidRPr="007651A8" w:rsidRDefault="00CE5AD5" w:rsidP="00CE5AD5">
      <w:pPr>
        <w:pStyle w:val="Default"/>
        <w:spacing w:line="276" w:lineRule="auto"/>
        <w:rPr>
          <w:b/>
          <w:bCs/>
        </w:rPr>
      </w:pPr>
      <w:r w:rsidRPr="007651A8">
        <w:rPr>
          <w:b/>
          <w:bCs/>
        </w:rPr>
        <w:t>Edible Insects</w:t>
      </w:r>
    </w:p>
    <w:p w14:paraId="37672380" w14:textId="6FA1EBB8" w:rsidR="00CE5AD5" w:rsidRPr="00BB6DCE" w:rsidRDefault="00CE5AD5" w:rsidP="00CE5AD5">
      <w:pPr>
        <w:pStyle w:val="Default"/>
        <w:spacing w:line="276" w:lineRule="auto"/>
      </w:pPr>
      <w:r w:rsidRPr="00BB6DCE">
        <w:t>Insects must be raised specif</w:t>
      </w:r>
      <w:r>
        <w:t xml:space="preserve">ically for human food and demonstrate the “wholesomeness” of the product through compliance with </w:t>
      </w:r>
      <w:r w:rsidRPr="00BB6DCE">
        <w:t>19 CSR 20-1.040 and 19 CSR 20-1.045</w:t>
      </w:r>
      <w:r>
        <w:t xml:space="preserve">.  </w:t>
      </w:r>
      <w:r w:rsidRPr="00BB6DCE">
        <w:t>Insects raised for animal feed cannot be diverted to human food</w:t>
      </w:r>
      <w:r>
        <w:t>.</w:t>
      </w:r>
      <w:r w:rsidRPr="00BB6DCE">
        <w:t xml:space="preserve"> </w:t>
      </w:r>
      <w:r>
        <w:t xml:space="preserve"> T</w:t>
      </w:r>
      <w:r w:rsidRPr="00BB6DCE">
        <w:t xml:space="preserve">he DHSS Manufactured Food Program </w:t>
      </w:r>
      <w:r>
        <w:t>will conduct i</w:t>
      </w:r>
      <w:r w:rsidRPr="00BB6DCE">
        <w:t>nspections of the facility where the insec</w:t>
      </w:r>
      <w:r>
        <w:t>ts are raised and</w:t>
      </w:r>
      <w:r w:rsidRPr="00BB6DCE">
        <w:t xml:space="preserve"> </w:t>
      </w:r>
      <w:r>
        <w:t>processed</w:t>
      </w:r>
      <w:r w:rsidRPr="00BB6DCE">
        <w:t xml:space="preserve">. Retail food establishments </w:t>
      </w:r>
      <w:r>
        <w:t>must</w:t>
      </w:r>
      <w:r w:rsidRPr="00BB6DCE">
        <w:t xml:space="preserve"> demonstrate</w:t>
      </w:r>
      <w:r>
        <w:t xml:space="preserve"> </w:t>
      </w:r>
      <w:r w:rsidRPr="00BB6DCE">
        <w:t>they have purchased the insects from an approved, inspected producer. Facilities wanting to provide edible insects to the end consumer should be aware of the risks involved wi</w:t>
      </w:r>
      <w:r>
        <w:t>th these products as</w:t>
      </w:r>
      <w:r w:rsidRPr="00BB6DCE">
        <w:t xml:space="preserve"> there is a growing body of scientific literature indicating that people who are allergic to shrimp, clams, etc. may also be allergic to insects when eaten in or as food.</w:t>
      </w:r>
    </w:p>
    <w:p w14:paraId="0AC9BB5F" w14:textId="77777777" w:rsidR="00CE5AD5" w:rsidRPr="00BB6DCE" w:rsidRDefault="00CE5AD5" w:rsidP="00CE5AD5">
      <w:pPr>
        <w:pStyle w:val="ListParagraph"/>
        <w:spacing w:line="276" w:lineRule="auto"/>
        <w:rPr>
          <w:rFonts w:ascii="Times New Roman" w:hAnsi="Times New Roman"/>
          <w:sz w:val="24"/>
          <w:szCs w:val="24"/>
        </w:rPr>
      </w:pPr>
    </w:p>
    <w:p w14:paraId="7825E521" w14:textId="77777777" w:rsidR="00CE5AD5" w:rsidRPr="007651A8" w:rsidRDefault="00CE5AD5" w:rsidP="00CE5AD5">
      <w:pPr>
        <w:rPr>
          <w:b/>
          <w:bCs/>
        </w:rPr>
      </w:pPr>
      <w:r w:rsidRPr="007651A8">
        <w:rPr>
          <w:b/>
          <w:bCs/>
        </w:rPr>
        <w:t>Sharing Table Service</w:t>
      </w:r>
    </w:p>
    <w:p w14:paraId="60D416FA" w14:textId="77777777" w:rsidR="00CE5AD5" w:rsidRPr="004023DE" w:rsidRDefault="00CE5AD5" w:rsidP="00CE5AD5">
      <w:pPr>
        <w:widowControl w:val="0"/>
        <w:rPr>
          <w:rFonts w:eastAsia="Times New Roman"/>
          <w:color w:val="000000"/>
          <w:kern w:val="28"/>
          <w14:cntxtAlts/>
        </w:rPr>
      </w:pPr>
      <w:r w:rsidRPr="004023DE">
        <w:rPr>
          <w:rFonts w:eastAsia="Times New Roman"/>
          <w:bCs/>
          <w:kern w:val="28"/>
          <w14:cntxtAlts/>
        </w:rPr>
        <w:t>Share</w:t>
      </w:r>
      <w:r>
        <w:rPr>
          <w:rFonts w:eastAsia="Times New Roman"/>
          <w:b/>
          <w:bCs/>
          <w:color w:val="336600"/>
          <w:kern w:val="28"/>
          <w14:cntxtAlts/>
        </w:rPr>
        <w:t xml:space="preserve"> </w:t>
      </w:r>
      <w:r>
        <w:rPr>
          <w:rFonts w:eastAsia="Times New Roman"/>
          <w:bCs/>
          <w:kern w:val="28"/>
          <w14:cntxtAlts/>
        </w:rPr>
        <w:t>tables</w:t>
      </w:r>
      <w:r w:rsidRPr="004023DE">
        <w:rPr>
          <w:rFonts w:eastAsia="Times New Roman"/>
          <w:b/>
          <w:bCs/>
          <w:color w:val="336600"/>
          <w:kern w:val="28"/>
          <w14:cntxtAlts/>
        </w:rPr>
        <w:t xml:space="preserve"> </w:t>
      </w:r>
      <w:r w:rsidRPr="004023DE">
        <w:rPr>
          <w:rFonts w:eastAsia="Times New Roman"/>
          <w:color w:val="000000"/>
          <w:kern w:val="28"/>
          <w14:cntxtAlts/>
        </w:rPr>
        <w:t>are an effort to reduce the amount of food waste and encourage the consumption of food served at schools. Children can place unconsumed food and beverage items they choose not to eat or drink on the table</w:t>
      </w:r>
      <w:r>
        <w:rPr>
          <w:rFonts w:eastAsia="Times New Roman"/>
          <w:color w:val="000000"/>
          <w:kern w:val="28"/>
          <w14:cntxtAlts/>
        </w:rPr>
        <w:t xml:space="preserve">, providing </w:t>
      </w:r>
      <w:r w:rsidRPr="004023DE">
        <w:rPr>
          <w:rFonts w:eastAsia="Times New Roman"/>
          <w:color w:val="000000"/>
          <w:kern w:val="28"/>
          <w14:cntxtAlts/>
        </w:rPr>
        <w:t xml:space="preserve">other children the opportunity to take additional helpings of food or beverages at no extra cost. </w:t>
      </w:r>
    </w:p>
    <w:p w14:paraId="4382558E" w14:textId="77777777" w:rsidR="00CE5AD5" w:rsidRDefault="00CE5AD5" w:rsidP="00CE5AD5">
      <w:pPr>
        <w:widowControl w:val="0"/>
        <w:rPr>
          <w:rFonts w:eastAsia="Times New Roman"/>
          <w:bCs/>
          <w:kern w:val="28"/>
          <w14:cntxtAlts/>
        </w:rPr>
      </w:pPr>
    </w:p>
    <w:p w14:paraId="7A18EF2A" w14:textId="77777777" w:rsidR="00CE5AD5" w:rsidRPr="004023DE" w:rsidRDefault="00CE5AD5" w:rsidP="00CE5AD5">
      <w:pPr>
        <w:widowControl w:val="0"/>
        <w:rPr>
          <w:rFonts w:eastAsia="Times New Roman"/>
          <w:bCs/>
          <w:caps/>
          <w:kern w:val="28"/>
          <w14:cntxtAlts/>
        </w:rPr>
      </w:pPr>
      <w:r w:rsidRPr="004023DE">
        <w:rPr>
          <w:rFonts w:eastAsia="Times New Roman"/>
          <w:bCs/>
          <w:kern w:val="28"/>
          <w14:cntxtAlts/>
        </w:rPr>
        <w:t>Allowable products</w:t>
      </w:r>
      <w:r>
        <w:rPr>
          <w:rFonts w:eastAsia="Times New Roman"/>
          <w:bCs/>
          <w:kern w:val="28"/>
          <w14:cntxtAlts/>
        </w:rPr>
        <w:t xml:space="preserve"> for the sharing table includes:</w:t>
      </w:r>
    </w:p>
    <w:p w14:paraId="299C2282" w14:textId="77777777" w:rsidR="00CE5AD5" w:rsidRPr="001C0B25" w:rsidRDefault="00CE5AD5" w:rsidP="00CE5AD5">
      <w:pPr>
        <w:pStyle w:val="ListParagraph"/>
        <w:widowControl w:val="0"/>
        <w:numPr>
          <w:ilvl w:val="0"/>
          <w:numId w:val="61"/>
        </w:numPr>
        <w:spacing w:line="276" w:lineRule="auto"/>
        <w:rPr>
          <w:rFonts w:ascii="Times New Roman" w:eastAsia="Times New Roman" w:hAnsi="Times New Roman"/>
          <w:color w:val="000000"/>
          <w:kern w:val="28"/>
          <w:sz w:val="24"/>
          <w:szCs w:val="24"/>
          <w14:cntxtAlts/>
        </w:rPr>
      </w:pPr>
      <w:r w:rsidRPr="001C0B25">
        <w:rPr>
          <w:rFonts w:ascii="Times New Roman" w:eastAsia="Times New Roman" w:hAnsi="Times New Roman"/>
          <w:color w:val="000000"/>
          <w:kern w:val="28"/>
          <w:sz w:val="24"/>
          <w:szCs w:val="24"/>
          <w14:ligatures w14:val="standard"/>
          <w14:cntxtAlts/>
        </w:rPr>
        <w:t>No</w:t>
      </w:r>
      <w:r w:rsidRPr="001C0B25">
        <w:rPr>
          <w:rFonts w:ascii="Times New Roman" w:eastAsia="Times New Roman" w:hAnsi="Times New Roman"/>
          <w:color w:val="000000"/>
          <w:kern w:val="28"/>
          <w:sz w:val="24"/>
          <w:szCs w:val="24"/>
          <w14:cntxtAlts/>
        </w:rPr>
        <w:t>n-potentially hazardous, pre-packaged products like crackers, drinks and cereal packs;</w:t>
      </w:r>
    </w:p>
    <w:p w14:paraId="65E49FA1" w14:textId="77777777" w:rsidR="00CE5AD5" w:rsidRPr="001C0B25" w:rsidRDefault="00CE5AD5" w:rsidP="00CE5AD5">
      <w:pPr>
        <w:pStyle w:val="ListParagraph"/>
        <w:widowControl w:val="0"/>
        <w:numPr>
          <w:ilvl w:val="0"/>
          <w:numId w:val="61"/>
        </w:numPr>
        <w:spacing w:line="276" w:lineRule="auto"/>
        <w:rPr>
          <w:rFonts w:ascii="Times New Roman" w:eastAsia="Times New Roman" w:hAnsi="Times New Roman"/>
          <w:color w:val="000000"/>
          <w:kern w:val="28"/>
          <w:sz w:val="24"/>
          <w:szCs w:val="24"/>
          <w14:cntxtAlts/>
        </w:rPr>
      </w:pPr>
      <w:r w:rsidRPr="001C0B25">
        <w:rPr>
          <w:rFonts w:ascii="Times New Roman" w:eastAsia="Times New Roman" w:hAnsi="Times New Roman"/>
          <w:color w:val="000000"/>
          <w:kern w:val="28"/>
          <w:sz w:val="24"/>
          <w:szCs w:val="24"/>
          <w14:cntxtAlts/>
        </w:rPr>
        <w:t>Pre-washed, wrapped or packaged fruits and vegetables and fruits with a</w:t>
      </w:r>
      <w:r>
        <w:rPr>
          <w:rFonts w:ascii="Times New Roman" w:eastAsia="Times New Roman" w:hAnsi="Times New Roman"/>
          <w:color w:val="000000"/>
          <w:kern w:val="28"/>
          <w:sz w:val="24"/>
          <w:szCs w:val="24"/>
          <w14:cntxtAlts/>
        </w:rPr>
        <w:t>n</w:t>
      </w:r>
      <w:r w:rsidRPr="001C0B25">
        <w:rPr>
          <w:rFonts w:ascii="Times New Roman" w:eastAsia="Times New Roman" w:hAnsi="Times New Roman"/>
          <w:color w:val="000000"/>
          <w:kern w:val="28"/>
          <w:sz w:val="24"/>
          <w:szCs w:val="24"/>
          <w14:cntxtAlts/>
        </w:rPr>
        <w:t xml:space="preserve"> </w:t>
      </w:r>
      <w:r>
        <w:rPr>
          <w:rFonts w:ascii="Times New Roman" w:eastAsia="Times New Roman" w:hAnsi="Times New Roman"/>
          <w:color w:val="000000"/>
          <w:kern w:val="28"/>
          <w:sz w:val="24"/>
          <w:szCs w:val="24"/>
          <w14:cntxtAlts/>
        </w:rPr>
        <w:t>in</w:t>
      </w:r>
      <w:r w:rsidRPr="001C0B25">
        <w:rPr>
          <w:rFonts w:ascii="Times New Roman" w:eastAsia="Times New Roman" w:hAnsi="Times New Roman"/>
          <w:color w:val="000000"/>
          <w:kern w:val="28"/>
          <w:sz w:val="24"/>
          <w:szCs w:val="24"/>
          <w14:cntxtAlts/>
        </w:rPr>
        <w:t>edible peel such as bananas and oranges; and</w:t>
      </w:r>
    </w:p>
    <w:p w14:paraId="0ECCCB7E" w14:textId="77777777" w:rsidR="00CE5AD5" w:rsidRDefault="00CE5AD5" w:rsidP="00CE5AD5">
      <w:pPr>
        <w:pStyle w:val="ListParagraph"/>
        <w:widowControl w:val="0"/>
        <w:numPr>
          <w:ilvl w:val="0"/>
          <w:numId w:val="61"/>
        </w:numPr>
        <w:spacing w:line="276" w:lineRule="auto"/>
        <w:rPr>
          <w:rFonts w:ascii="Times New Roman" w:eastAsia="Times New Roman" w:hAnsi="Times New Roman"/>
          <w:color w:val="000000"/>
          <w:kern w:val="28"/>
          <w:sz w:val="24"/>
          <w:szCs w:val="24"/>
          <w14:cntxtAlts/>
        </w:rPr>
      </w:pPr>
      <w:r w:rsidRPr="001C0B25">
        <w:rPr>
          <w:rFonts w:ascii="Times New Roman" w:eastAsia="Times New Roman" w:hAnsi="Times New Roman"/>
          <w:color w:val="000000"/>
          <w:kern w:val="28"/>
          <w:sz w:val="24"/>
          <w:szCs w:val="24"/>
          <w14:cntxtAlts/>
        </w:rPr>
        <w:t>Temperature-controlled, pre-packaged products</w:t>
      </w:r>
      <w:r>
        <w:rPr>
          <w:rFonts w:ascii="Times New Roman" w:eastAsia="Times New Roman" w:hAnsi="Times New Roman"/>
          <w:color w:val="000000"/>
          <w:kern w:val="28"/>
          <w:sz w:val="24"/>
          <w:szCs w:val="24"/>
          <w14:cntxtAlts/>
        </w:rPr>
        <w:t xml:space="preserve">, such as </w:t>
      </w:r>
      <w:r w:rsidRPr="001C0B25">
        <w:rPr>
          <w:rFonts w:ascii="Times New Roman" w:eastAsia="Times New Roman" w:hAnsi="Times New Roman"/>
          <w:color w:val="000000"/>
          <w:kern w:val="28"/>
          <w:sz w:val="24"/>
          <w:szCs w:val="24"/>
          <w14:cntxtAlts/>
        </w:rPr>
        <w:t>string cheese and milk</w:t>
      </w:r>
      <w:r>
        <w:rPr>
          <w:rFonts w:ascii="Times New Roman" w:eastAsia="Times New Roman" w:hAnsi="Times New Roman"/>
          <w:color w:val="000000"/>
          <w:kern w:val="28"/>
          <w:sz w:val="24"/>
          <w:szCs w:val="24"/>
          <w14:cntxtAlts/>
        </w:rPr>
        <w:t>,</w:t>
      </w:r>
      <w:r w:rsidRPr="001C0B25">
        <w:rPr>
          <w:rFonts w:ascii="Times New Roman" w:eastAsia="Times New Roman" w:hAnsi="Times New Roman"/>
          <w:color w:val="000000"/>
          <w:kern w:val="28"/>
          <w:sz w:val="24"/>
          <w:szCs w:val="24"/>
          <w14:cntxtAlts/>
        </w:rPr>
        <w:t xml:space="preserve"> </w:t>
      </w:r>
      <w:r>
        <w:rPr>
          <w:rFonts w:ascii="Times New Roman" w:eastAsia="Times New Roman" w:hAnsi="Times New Roman"/>
          <w:color w:val="000000"/>
          <w:kern w:val="28"/>
          <w:sz w:val="24"/>
          <w:szCs w:val="24"/>
          <w14:cntxtAlts/>
        </w:rPr>
        <w:t>if</w:t>
      </w:r>
      <w:r w:rsidRPr="001C0B25">
        <w:rPr>
          <w:rFonts w:ascii="Times New Roman" w:eastAsia="Times New Roman" w:hAnsi="Times New Roman"/>
          <w:color w:val="000000"/>
          <w:kern w:val="28"/>
          <w:sz w:val="24"/>
          <w:szCs w:val="24"/>
          <w14:cntxtAlts/>
        </w:rPr>
        <w:t xml:space="preserve"> placed in a cooler with ice, ice bath or refrigerator</w:t>
      </w:r>
      <w:r>
        <w:rPr>
          <w:rFonts w:ascii="Times New Roman" w:eastAsia="Times New Roman" w:hAnsi="Times New Roman"/>
          <w:color w:val="000000"/>
          <w:kern w:val="28"/>
          <w:sz w:val="24"/>
          <w:szCs w:val="24"/>
          <w14:cntxtAlts/>
        </w:rPr>
        <w:t xml:space="preserve">. </w:t>
      </w:r>
    </w:p>
    <w:p w14:paraId="61A758BE" w14:textId="77777777" w:rsidR="00CE5AD5" w:rsidRDefault="00CE5AD5" w:rsidP="00CE5AD5">
      <w:pPr>
        <w:widowControl w:val="0"/>
        <w:spacing w:after="120" w:line="264" w:lineRule="auto"/>
        <w:rPr>
          <w:rFonts w:eastAsia="Times New Roman"/>
          <w:color w:val="000000"/>
          <w:kern w:val="28"/>
          <w14:cntxtAlts/>
        </w:rPr>
      </w:pPr>
    </w:p>
    <w:p w14:paraId="6C046529" w14:textId="77777777" w:rsidR="00CE5AD5" w:rsidRPr="001C0B25" w:rsidRDefault="00CE5AD5" w:rsidP="00CE5AD5">
      <w:pPr>
        <w:widowControl w:val="0"/>
        <w:spacing w:after="120" w:line="264" w:lineRule="auto"/>
        <w:rPr>
          <w:rFonts w:eastAsia="Times New Roman"/>
          <w:color w:val="000000"/>
          <w:kern w:val="28"/>
          <w14:cntxtAlts/>
        </w:rPr>
      </w:pPr>
      <w:r>
        <w:rPr>
          <w:rFonts w:eastAsia="Times New Roman"/>
          <w:color w:val="000000"/>
          <w:kern w:val="28"/>
          <w14:cntxtAlts/>
        </w:rPr>
        <w:t xml:space="preserve">Acknowledging U.S. Department of Agriculture’s guidance for permitting the use of sharing tables, the DHSS will accept their use with the following parameters: </w:t>
      </w:r>
    </w:p>
    <w:p w14:paraId="7FA9C48F" w14:textId="77777777" w:rsidR="00CE5AD5" w:rsidRPr="007245AE" w:rsidRDefault="00CE5AD5" w:rsidP="00CE5AD5">
      <w:pPr>
        <w:pStyle w:val="ListParagraph"/>
        <w:widowControl w:val="0"/>
        <w:numPr>
          <w:ilvl w:val="0"/>
          <w:numId w:val="62"/>
        </w:numPr>
        <w:spacing w:line="276" w:lineRule="auto"/>
        <w:rPr>
          <w:rFonts w:ascii="Times New Roman" w:eastAsia="Times New Roman" w:hAnsi="Times New Roman"/>
          <w:bCs/>
          <w:caps/>
          <w:kern w:val="28"/>
          <w:sz w:val="24"/>
          <w:szCs w:val="24"/>
          <w14:cntxtAlts/>
        </w:rPr>
      </w:pPr>
      <w:r w:rsidRPr="007245AE">
        <w:rPr>
          <w:rFonts w:ascii="Times New Roman" w:eastAsia="Times New Roman" w:hAnsi="Times New Roman"/>
          <w:color w:val="000000"/>
          <w:kern w:val="28"/>
          <w:sz w:val="24"/>
          <w:szCs w:val="24"/>
          <w14:cntxtAlts/>
        </w:rPr>
        <w:t>The table or cart sh</w:t>
      </w:r>
      <w:r>
        <w:rPr>
          <w:rFonts w:ascii="Times New Roman" w:eastAsia="Times New Roman" w:hAnsi="Times New Roman"/>
          <w:color w:val="000000"/>
          <w:kern w:val="28"/>
          <w:sz w:val="24"/>
          <w:szCs w:val="24"/>
          <w14:cntxtAlts/>
        </w:rPr>
        <w:t>all</w:t>
      </w:r>
      <w:r w:rsidRPr="007245AE">
        <w:rPr>
          <w:rFonts w:ascii="Times New Roman" w:eastAsia="Times New Roman" w:hAnsi="Times New Roman"/>
          <w:color w:val="000000"/>
          <w:kern w:val="28"/>
          <w:sz w:val="24"/>
          <w:szCs w:val="24"/>
          <w14:cntxtAlts/>
        </w:rPr>
        <w:t xml:space="preserve"> be clearly labeled and placed at the end of the serving line or as close as reasonably possible</w:t>
      </w:r>
      <w:r>
        <w:rPr>
          <w:rFonts w:ascii="Times New Roman" w:eastAsia="Times New Roman" w:hAnsi="Times New Roman"/>
          <w:color w:val="000000"/>
          <w:kern w:val="28"/>
          <w:sz w:val="24"/>
          <w:szCs w:val="24"/>
          <w14:cntxtAlts/>
        </w:rPr>
        <w:t>;</w:t>
      </w:r>
    </w:p>
    <w:p w14:paraId="2EE6AD18" w14:textId="77777777" w:rsidR="00CE5AD5" w:rsidRPr="007245AE" w:rsidRDefault="00CE5AD5" w:rsidP="00CE5AD5">
      <w:pPr>
        <w:pStyle w:val="ListParagraph"/>
        <w:widowControl w:val="0"/>
        <w:numPr>
          <w:ilvl w:val="0"/>
          <w:numId w:val="62"/>
        </w:numPr>
        <w:spacing w:line="276" w:lineRule="auto"/>
        <w:rPr>
          <w:rFonts w:ascii="Times New Roman" w:eastAsia="Times New Roman" w:hAnsi="Times New Roman"/>
          <w:color w:val="000000"/>
          <w:kern w:val="28"/>
          <w:sz w:val="24"/>
          <w:szCs w:val="24"/>
          <w14:cntxtAlts/>
        </w:rPr>
      </w:pPr>
      <w:r w:rsidRPr="007245AE">
        <w:rPr>
          <w:rFonts w:ascii="Times New Roman" w:eastAsia="Times New Roman" w:hAnsi="Times New Roman"/>
          <w:color w:val="000000"/>
          <w:kern w:val="28"/>
          <w:sz w:val="24"/>
          <w:szCs w:val="24"/>
          <w14:cntxtAlts/>
        </w:rPr>
        <w:t xml:space="preserve">The share table </w:t>
      </w:r>
      <w:r>
        <w:rPr>
          <w:rFonts w:ascii="Times New Roman" w:eastAsia="Times New Roman" w:hAnsi="Times New Roman"/>
          <w:color w:val="000000"/>
          <w:kern w:val="28"/>
          <w:sz w:val="24"/>
          <w:szCs w:val="24"/>
          <w14:cntxtAlts/>
        </w:rPr>
        <w:t>shall</w:t>
      </w:r>
      <w:r w:rsidRPr="007245AE">
        <w:rPr>
          <w:rFonts w:ascii="Times New Roman" w:eastAsia="Times New Roman" w:hAnsi="Times New Roman"/>
          <w:color w:val="000000"/>
          <w:kern w:val="28"/>
          <w:sz w:val="24"/>
          <w:szCs w:val="24"/>
          <w14:cntxtAlts/>
        </w:rPr>
        <w:t xml:space="preserve"> be monitored by an employee who has demonstrated food safety knowledge</w:t>
      </w:r>
      <w:r>
        <w:rPr>
          <w:rFonts w:ascii="Times New Roman" w:eastAsia="Times New Roman" w:hAnsi="Times New Roman"/>
          <w:color w:val="000000"/>
          <w:kern w:val="28"/>
          <w:sz w:val="24"/>
          <w:szCs w:val="24"/>
          <w14:cntxtAlts/>
        </w:rPr>
        <w:t>;</w:t>
      </w:r>
    </w:p>
    <w:p w14:paraId="628B3108" w14:textId="77777777" w:rsidR="00CE5AD5" w:rsidRPr="007245AE" w:rsidRDefault="00CE5AD5" w:rsidP="00CE5AD5">
      <w:pPr>
        <w:pStyle w:val="ListParagraph"/>
        <w:widowControl w:val="0"/>
        <w:numPr>
          <w:ilvl w:val="0"/>
          <w:numId w:val="62"/>
        </w:numPr>
        <w:spacing w:line="276" w:lineRule="auto"/>
        <w:rPr>
          <w:rFonts w:ascii="Times New Roman" w:eastAsia="Times New Roman" w:hAnsi="Times New Roman"/>
          <w:color w:val="000000"/>
          <w:kern w:val="28"/>
          <w:sz w:val="24"/>
          <w:szCs w:val="24"/>
          <w14:cntxtAlts/>
        </w:rPr>
      </w:pPr>
      <w:r w:rsidRPr="007245AE">
        <w:rPr>
          <w:rFonts w:ascii="Times New Roman" w:eastAsia="Times New Roman" w:hAnsi="Times New Roman"/>
          <w:color w:val="000000"/>
          <w:kern w:val="28"/>
          <w:sz w:val="24"/>
          <w:szCs w:val="24"/>
          <w14:cntxtAlts/>
        </w:rPr>
        <w:t>Food or beverages that are held under temperature control (e.g., milk, string cheese) sh</w:t>
      </w:r>
      <w:r>
        <w:rPr>
          <w:rFonts w:ascii="Times New Roman" w:eastAsia="Times New Roman" w:hAnsi="Times New Roman"/>
          <w:color w:val="000000"/>
          <w:kern w:val="28"/>
          <w:sz w:val="24"/>
          <w:szCs w:val="24"/>
          <w14:cntxtAlts/>
        </w:rPr>
        <w:t>all</w:t>
      </w:r>
      <w:r w:rsidRPr="007245AE">
        <w:rPr>
          <w:rFonts w:ascii="Times New Roman" w:eastAsia="Times New Roman" w:hAnsi="Times New Roman"/>
          <w:color w:val="000000"/>
          <w:kern w:val="28"/>
          <w:sz w:val="24"/>
          <w:szCs w:val="24"/>
          <w14:cntxtAlts/>
        </w:rPr>
        <w:t xml:space="preserve"> be placed in a small refrigerator, cooler with ice or ice bath at the sharing table</w:t>
      </w:r>
      <w:r>
        <w:rPr>
          <w:rFonts w:ascii="Times New Roman" w:eastAsia="Times New Roman" w:hAnsi="Times New Roman"/>
          <w:color w:val="000000"/>
          <w:kern w:val="28"/>
          <w:sz w:val="24"/>
          <w:szCs w:val="24"/>
          <w14:cntxtAlts/>
        </w:rPr>
        <w:t>;</w:t>
      </w:r>
    </w:p>
    <w:p w14:paraId="10E4EC68" w14:textId="77777777" w:rsidR="00CE5AD5" w:rsidRPr="007245AE" w:rsidRDefault="00CE5AD5" w:rsidP="00CE5AD5">
      <w:pPr>
        <w:pStyle w:val="ListParagraph"/>
        <w:widowControl w:val="0"/>
        <w:numPr>
          <w:ilvl w:val="0"/>
          <w:numId w:val="62"/>
        </w:numPr>
        <w:spacing w:line="276" w:lineRule="auto"/>
        <w:rPr>
          <w:rFonts w:ascii="Times New Roman" w:eastAsia="Times New Roman" w:hAnsi="Times New Roman"/>
          <w:color w:val="000000"/>
          <w:kern w:val="28"/>
          <w:sz w:val="24"/>
          <w:szCs w:val="24"/>
          <w14:cntxtAlts/>
        </w:rPr>
      </w:pPr>
      <w:r w:rsidRPr="007245AE">
        <w:rPr>
          <w:rFonts w:ascii="Times New Roman" w:eastAsia="Times New Roman" w:hAnsi="Times New Roman"/>
          <w:color w:val="000000"/>
          <w:kern w:val="28"/>
          <w:sz w:val="24"/>
          <w:szCs w:val="24"/>
          <w14:cntxtAlts/>
        </w:rPr>
        <w:t>Recovered food and beverages sh</w:t>
      </w:r>
      <w:r>
        <w:rPr>
          <w:rFonts w:ascii="Times New Roman" w:eastAsia="Times New Roman" w:hAnsi="Times New Roman"/>
          <w:color w:val="000000"/>
          <w:kern w:val="28"/>
          <w:sz w:val="24"/>
          <w:szCs w:val="24"/>
          <w14:cntxtAlts/>
        </w:rPr>
        <w:t>all</w:t>
      </w:r>
      <w:r w:rsidRPr="007245AE">
        <w:rPr>
          <w:rFonts w:ascii="Times New Roman" w:eastAsia="Times New Roman" w:hAnsi="Times New Roman"/>
          <w:color w:val="000000"/>
          <w:kern w:val="28"/>
          <w:sz w:val="24"/>
          <w:szCs w:val="24"/>
          <w14:cntxtAlts/>
        </w:rPr>
        <w:t xml:space="preserve"> be labeled (e.g., marked with green sticker) and stored separately from unsold foods</w:t>
      </w:r>
      <w:r>
        <w:rPr>
          <w:rFonts w:ascii="Times New Roman" w:eastAsia="Times New Roman" w:hAnsi="Times New Roman"/>
          <w:color w:val="000000"/>
          <w:kern w:val="28"/>
          <w:sz w:val="24"/>
          <w:szCs w:val="24"/>
          <w14:cntxtAlts/>
        </w:rPr>
        <w:t>;</w:t>
      </w:r>
    </w:p>
    <w:p w14:paraId="394E05DB" w14:textId="77777777" w:rsidR="00CE5AD5" w:rsidRPr="007245AE" w:rsidRDefault="00CE5AD5" w:rsidP="00CE5AD5">
      <w:pPr>
        <w:pStyle w:val="ListParagraph"/>
        <w:widowControl w:val="0"/>
        <w:numPr>
          <w:ilvl w:val="0"/>
          <w:numId w:val="62"/>
        </w:numPr>
        <w:spacing w:line="276" w:lineRule="auto"/>
        <w:rPr>
          <w:rFonts w:ascii="Times New Roman" w:eastAsia="Times New Roman" w:hAnsi="Times New Roman"/>
          <w:color w:val="000000"/>
          <w:kern w:val="28"/>
          <w:sz w:val="24"/>
          <w:szCs w:val="24"/>
          <w14:cntxtAlts/>
        </w:rPr>
      </w:pPr>
      <w:r>
        <w:rPr>
          <w:rFonts w:ascii="Times New Roman" w:eastAsia="Times New Roman" w:hAnsi="Times New Roman"/>
          <w:color w:val="000000"/>
          <w:kern w:val="28"/>
          <w:sz w:val="24"/>
          <w:szCs w:val="24"/>
          <w14:cntxtAlts/>
        </w:rPr>
        <w:t>T</w:t>
      </w:r>
      <w:r w:rsidRPr="007245AE">
        <w:rPr>
          <w:rFonts w:ascii="Times New Roman" w:eastAsia="Times New Roman" w:hAnsi="Times New Roman"/>
          <w:color w:val="000000"/>
          <w:kern w:val="28"/>
          <w:sz w:val="24"/>
          <w:szCs w:val="24"/>
          <w14:cntxtAlts/>
        </w:rPr>
        <w:t xml:space="preserve">he local </w:t>
      </w:r>
      <w:r>
        <w:rPr>
          <w:rFonts w:ascii="Times New Roman" w:eastAsia="Times New Roman" w:hAnsi="Times New Roman"/>
          <w:color w:val="000000"/>
          <w:kern w:val="28"/>
          <w:sz w:val="24"/>
          <w:szCs w:val="24"/>
          <w14:cntxtAlts/>
        </w:rPr>
        <w:t xml:space="preserve">public </w:t>
      </w:r>
      <w:r w:rsidRPr="007245AE">
        <w:rPr>
          <w:rFonts w:ascii="Times New Roman" w:eastAsia="Times New Roman" w:hAnsi="Times New Roman"/>
          <w:color w:val="000000"/>
          <w:kern w:val="28"/>
          <w:sz w:val="24"/>
          <w:szCs w:val="24"/>
          <w14:cntxtAlts/>
        </w:rPr>
        <w:t xml:space="preserve">health </w:t>
      </w:r>
      <w:r>
        <w:rPr>
          <w:rFonts w:ascii="Times New Roman" w:eastAsia="Times New Roman" w:hAnsi="Times New Roman"/>
          <w:color w:val="000000"/>
          <w:kern w:val="28"/>
          <w:sz w:val="24"/>
          <w:szCs w:val="24"/>
          <w14:cntxtAlts/>
        </w:rPr>
        <w:t>agency shall review the</w:t>
      </w:r>
      <w:r w:rsidRPr="24DCC8CF">
        <w:rPr>
          <w:rFonts w:ascii="Times New Roman" w:eastAsia="Times New Roman" w:hAnsi="Times New Roman"/>
          <w:color w:val="000000" w:themeColor="text1"/>
          <w:sz w:val="24"/>
          <w:szCs w:val="24"/>
        </w:rPr>
        <w:t xml:space="preserve"> establishment</w:t>
      </w:r>
      <w:r>
        <w:rPr>
          <w:rFonts w:ascii="Times New Roman" w:eastAsia="Times New Roman" w:hAnsi="Times New Roman"/>
          <w:color w:val="000000" w:themeColor="text1"/>
          <w:sz w:val="24"/>
          <w:szCs w:val="24"/>
        </w:rPr>
        <w:t>’</w:t>
      </w:r>
      <w:r w:rsidRPr="24DCC8CF">
        <w:rPr>
          <w:rFonts w:ascii="Times New Roman" w:eastAsia="Times New Roman" w:hAnsi="Times New Roman"/>
          <w:color w:val="000000" w:themeColor="text1"/>
          <w:sz w:val="24"/>
          <w:szCs w:val="24"/>
        </w:rPr>
        <w:t xml:space="preserve">s </w:t>
      </w:r>
      <w:r>
        <w:rPr>
          <w:rFonts w:ascii="Times New Roman" w:eastAsia="Times New Roman" w:hAnsi="Times New Roman"/>
          <w:color w:val="000000"/>
          <w:kern w:val="28"/>
          <w:sz w:val="24"/>
          <w:szCs w:val="24"/>
          <w14:cntxtAlts/>
        </w:rPr>
        <w:t>p</w:t>
      </w:r>
      <w:r w:rsidRPr="007245AE">
        <w:rPr>
          <w:rFonts w:ascii="Times New Roman" w:eastAsia="Times New Roman" w:hAnsi="Times New Roman"/>
          <w:color w:val="000000"/>
          <w:kern w:val="28"/>
          <w:sz w:val="24"/>
          <w:szCs w:val="24"/>
          <w14:cntxtAlts/>
        </w:rPr>
        <w:t>lans for the s</w:t>
      </w:r>
      <w:r>
        <w:rPr>
          <w:rFonts w:ascii="Times New Roman" w:eastAsia="Times New Roman" w:hAnsi="Times New Roman"/>
          <w:color w:val="000000"/>
          <w:kern w:val="28"/>
          <w:sz w:val="24"/>
          <w:szCs w:val="24"/>
          <w14:cntxtAlts/>
        </w:rPr>
        <w:t xml:space="preserve">hare table or cart </w:t>
      </w:r>
      <w:r w:rsidRPr="007245AE">
        <w:rPr>
          <w:rFonts w:ascii="Times New Roman" w:eastAsia="Times New Roman" w:hAnsi="Times New Roman"/>
          <w:color w:val="000000"/>
          <w:kern w:val="28"/>
          <w:sz w:val="24"/>
          <w:szCs w:val="24"/>
          <w14:cntxtAlts/>
        </w:rPr>
        <w:t>prior to implementation</w:t>
      </w:r>
      <w:r>
        <w:rPr>
          <w:rFonts w:ascii="Times New Roman" w:eastAsia="Times New Roman" w:hAnsi="Times New Roman"/>
          <w:color w:val="000000"/>
          <w:kern w:val="28"/>
          <w:sz w:val="24"/>
          <w:szCs w:val="24"/>
          <w14:cntxtAlts/>
        </w:rPr>
        <w:t>; and</w:t>
      </w:r>
    </w:p>
    <w:p w14:paraId="0143859E" w14:textId="77777777" w:rsidR="00CE5AD5" w:rsidRPr="007245AE" w:rsidRDefault="00CE5AD5" w:rsidP="00CE5AD5">
      <w:pPr>
        <w:pStyle w:val="ListParagraph"/>
        <w:widowControl w:val="0"/>
        <w:numPr>
          <w:ilvl w:val="0"/>
          <w:numId w:val="62"/>
        </w:numPr>
        <w:spacing w:line="276" w:lineRule="auto"/>
        <w:rPr>
          <w:rFonts w:ascii="Times New Roman" w:eastAsia="Times New Roman" w:hAnsi="Times New Roman"/>
          <w:color w:val="000000"/>
          <w:kern w:val="28"/>
          <w:sz w:val="24"/>
          <w:szCs w:val="24"/>
          <w14:cntxtAlts/>
        </w:rPr>
      </w:pPr>
      <w:r w:rsidRPr="007245AE">
        <w:rPr>
          <w:rFonts w:ascii="Times New Roman" w:eastAsia="Times New Roman" w:hAnsi="Times New Roman"/>
          <w:color w:val="000000"/>
          <w:kern w:val="28"/>
          <w:sz w:val="24"/>
          <w:szCs w:val="24"/>
          <w14:cntxtAlts/>
        </w:rPr>
        <w:t xml:space="preserve">Standard Operating Procedures </w:t>
      </w:r>
      <w:r>
        <w:rPr>
          <w:rFonts w:ascii="Times New Roman" w:eastAsia="Times New Roman" w:hAnsi="Times New Roman"/>
          <w:color w:val="000000"/>
          <w:kern w:val="28"/>
          <w:sz w:val="24"/>
          <w:szCs w:val="24"/>
          <w14:cntxtAlts/>
        </w:rPr>
        <w:t>for the sharing table shall</w:t>
      </w:r>
      <w:r w:rsidRPr="007245AE">
        <w:rPr>
          <w:rFonts w:ascii="Times New Roman" w:eastAsia="Times New Roman" w:hAnsi="Times New Roman"/>
          <w:color w:val="000000"/>
          <w:kern w:val="28"/>
          <w:sz w:val="24"/>
          <w:szCs w:val="24"/>
          <w14:cntxtAlts/>
        </w:rPr>
        <w:t xml:space="preserve"> be developed</w:t>
      </w:r>
      <w:r>
        <w:rPr>
          <w:rFonts w:ascii="Times New Roman" w:eastAsia="Times New Roman" w:hAnsi="Times New Roman"/>
          <w:color w:val="000000"/>
          <w:kern w:val="28"/>
          <w:sz w:val="24"/>
          <w:szCs w:val="24"/>
          <w14:cntxtAlts/>
        </w:rPr>
        <w:t xml:space="preserve"> </w:t>
      </w:r>
      <w:r w:rsidRPr="007245AE">
        <w:rPr>
          <w:rFonts w:ascii="Times New Roman" w:eastAsia="Times New Roman" w:hAnsi="Times New Roman"/>
          <w:color w:val="000000"/>
          <w:kern w:val="28"/>
          <w:sz w:val="24"/>
          <w:szCs w:val="24"/>
          <w14:cntxtAlts/>
        </w:rPr>
        <w:t>i</w:t>
      </w:r>
      <w:r>
        <w:rPr>
          <w:rFonts w:ascii="Times New Roman" w:eastAsia="Times New Roman" w:hAnsi="Times New Roman"/>
          <w:color w:val="000000"/>
          <w:kern w:val="28"/>
          <w:sz w:val="24"/>
          <w:szCs w:val="24"/>
          <w14:cntxtAlts/>
        </w:rPr>
        <w:t>n the school’s Food Safety Plan, including but not limited to:</w:t>
      </w:r>
    </w:p>
    <w:p w14:paraId="1669B6D3" w14:textId="77777777" w:rsidR="00CE5AD5" w:rsidRPr="008F23AE" w:rsidRDefault="00CE5AD5" w:rsidP="00CE5AD5">
      <w:pPr>
        <w:pStyle w:val="BodyText3"/>
        <w:widowControl w:val="0"/>
        <w:numPr>
          <w:ilvl w:val="0"/>
          <w:numId w:val="63"/>
        </w:numPr>
        <w:spacing w:after="0" w:line="276" w:lineRule="auto"/>
        <w:ind w:left="1080"/>
        <w:rPr>
          <w:color w:val="000000"/>
          <w:kern w:val="28"/>
          <w:sz w:val="24"/>
          <w:szCs w:val="24"/>
          <w14:cntxtAlts/>
        </w:rPr>
      </w:pPr>
      <w:r w:rsidRPr="008F23AE">
        <w:rPr>
          <w:color w:val="000000"/>
          <w:kern w:val="28"/>
          <w:sz w:val="24"/>
          <w:szCs w:val="24"/>
          <w14:cntxtAlts/>
        </w:rPr>
        <w:t>Students should place their unwanted food onto the sharing table before sitting down to eat</w:t>
      </w:r>
      <w:r>
        <w:rPr>
          <w:color w:val="000000"/>
          <w:kern w:val="28"/>
          <w:sz w:val="24"/>
          <w:szCs w:val="24"/>
          <w14:cntxtAlts/>
        </w:rPr>
        <w:t xml:space="preserve"> to </w:t>
      </w:r>
      <w:r w:rsidRPr="008F23AE">
        <w:rPr>
          <w:color w:val="000000"/>
          <w:kern w:val="28"/>
          <w:sz w:val="24"/>
          <w:szCs w:val="24"/>
          <w14:cntxtAlts/>
        </w:rPr>
        <w:lastRenderedPageBreak/>
        <w:t>prevent any potential contamination</w:t>
      </w:r>
      <w:r>
        <w:rPr>
          <w:color w:val="000000"/>
          <w:kern w:val="28"/>
          <w:sz w:val="24"/>
          <w:szCs w:val="24"/>
          <w14:cntxtAlts/>
        </w:rPr>
        <w:t>.</w:t>
      </w:r>
    </w:p>
    <w:p w14:paraId="70976783" w14:textId="77777777" w:rsidR="00CE5AD5" w:rsidRPr="008F23AE" w:rsidRDefault="00CE5AD5" w:rsidP="00CE5AD5">
      <w:pPr>
        <w:pStyle w:val="ListParagraph"/>
        <w:widowControl w:val="0"/>
        <w:numPr>
          <w:ilvl w:val="0"/>
          <w:numId w:val="63"/>
        </w:numPr>
        <w:spacing w:line="276" w:lineRule="auto"/>
        <w:ind w:left="1080"/>
        <w:rPr>
          <w:rFonts w:ascii="Times New Roman" w:eastAsia="Times New Roman" w:hAnsi="Times New Roman"/>
          <w:color w:val="000000"/>
          <w:kern w:val="28"/>
          <w:sz w:val="24"/>
          <w:szCs w:val="24"/>
          <w14:cntxtAlts/>
        </w:rPr>
      </w:pPr>
      <w:r>
        <w:rPr>
          <w:rFonts w:ascii="Times New Roman" w:eastAsia="Times New Roman" w:hAnsi="Times New Roman"/>
          <w:color w:val="000000"/>
          <w:kern w:val="28"/>
          <w:sz w:val="24"/>
          <w:szCs w:val="24"/>
          <w14:cntxtAlts/>
        </w:rPr>
        <w:t>Employees shall monitor all</w:t>
      </w:r>
      <w:r w:rsidRPr="008F23AE">
        <w:rPr>
          <w:rFonts w:ascii="Times New Roman" w:eastAsia="Times New Roman" w:hAnsi="Times New Roman"/>
          <w:color w:val="000000"/>
          <w:kern w:val="28"/>
          <w:sz w:val="24"/>
          <w:szCs w:val="24"/>
          <w14:cntxtAlts/>
        </w:rPr>
        <w:t xml:space="preserve"> food, beverage or condiment to </w:t>
      </w:r>
      <w:r>
        <w:rPr>
          <w:rFonts w:ascii="Times New Roman" w:eastAsia="Times New Roman" w:hAnsi="Times New Roman"/>
          <w:color w:val="000000"/>
          <w:kern w:val="28"/>
          <w:sz w:val="24"/>
          <w:szCs w:val="24"/>
          <w14:cntxtAlts/>
        </w:rPr>
        <w:t>assure it has not been contaminated</w:t>
      </w:r>
      <w:r w:rsidRPr="008F23AE">
        <w:rPr>
          <w:rFonts w:ascii="Times New Roman" w:eastAsia="Times New Roman" w:hAnsi="Times New Roman"/>
          <w:color w:val="000000"/>
          <w:kern w:val="28"/>
          <w:sz w:val="24"/>
          <w:szCs w:val="24"/>
          <w14:cntxtAlts/>
        </w:rPr>
        <w:t xml:space="preserve"> and </w:t>
      </w:r>
      <w:r>
        <w:rPr>
          <w:rFonts w:ascii="Times New Roman" w:eastAsia="Times New Roman" w:hAnsi="Times New Roman"/>
          <w:color w:val="000000"/>
          <w:kern w:val="28"/>
          <w:sz w:val="24"/>
          <w:szCs w:val="24"/>
          <w14:cntxtAlts/>
        </w:rPr>
        <w:t xml:space="preserve">the original packaging is </w:t>
      </w:r>
      <w:r w:rsidRPr="008F23AE">
        <w:rPr>
          <w:rFonts w:ascii="Times New Roman" w:eastAsia="Times New Roman" w:hAnsi="Times New Roman"/>
          <w:color w:val="000000"/>
          <w:kern w:val="28"/>
          <w:sz w:val="24"/>
          <w:szCs w:val="24"/>
          <w14:cntxtAlts/>
        </w:rPr>
        <w:t>in sound condition</w:t>
      </w:r>
      <w:r>
        <w:rPr>
          <w:rFonts w:ascii="Times New Roman" w:eastAsia="Times New Roman" w:hAnsi="Times New Roman"/>
          <w:color w:val="000000"/>
          <w:kern w:val="28"/>
          <w:sz w:val="24"/>
          <w:szCs w:val="24"/>
          <w14:cntxtAlts/>
        </w:rPr>
        <w:t>. O</w:t>
      </w:r>
      <w:r w:rsidRPr="008F23AE">
        <w:rPr>
          <w:rFonts w:ascii="Times New Roman" w:eastAsia="Times New Roman" w:hAnsi="Times New Roman"/>
          <w:color w:val="000000"/>
          <w:kern w:val="28"/>
          <w:sz w:val="24"/>
          <w:szCs w:val="24"/>
          <w14:cntxtAlts/>
        </w:rPr>
        <w:t xml:space="preserve">pened, partially eaten, </w:t>
      </w:r>
      <w:r>
        <w:rPr>
          <w:rFonts w:ascii="Times New Roman" w:eastAsia="Times New Roman" w:hAnsi="Times New Roman"/>
          <w:color w:val="000000"/>
          <w:kern w:val="28"/>
          <w:sz w:val="24"/>
          <w:szCs w:val="24"/>
          <w14:cntxtAlts/>
        </w:rPr>
        <w:t xml:space="preserve">temperature abused and/or foods </w:t>
      </w:r>
      <w:r w:rsidRPr="008F23AE">
        <w:rPr>
          <w:rFonts w:ascii="Times New Roman" w:eastAsia="Times New Roman" w:hAnsi="Times New Roman"/>
          <w:color w:val="000000"/>
          <w:kern w:val="28"/>
          <w:sz w:val="24"/>
          <w:szCs w:val="24"/>
          <w14:cntxtAlts/>
        </w:rPr>
        <w:t>in contact with soiled hands</w:t>
      </w:r>
      <w:r>
        <w:rPr>
          <w:rFonts w:ascii="Times New Roman" w:eastAsia="Times New Roman" w:hAnsi="Times New Roman"/>
          <w:color w:val="000000"/>
          <w:kern w:val="28"/>
          <w:sz w:val="24"/>
          <w:szCs w:val="24"/>
          <w14:cntxtAlts/>
        </w:rPr>
        <w:t xml:space="preserve"> shall be discarded. </w:t>
      </w:r>
    </w:p>
    <w:p w14:paraId="7B6AEE08" w14:textId="77777777" w:rsidR="00CE5AD5" w:rsidRDefault="00CE5AD5" w:rsidP="00CE5AD5">
      <w:pPr>
        <w:pStyle w:val="ListParagraph"/>
        <w:widowControl w:val="0"/>
        <w:numPr>
          <w:ilvl w:val="0"/>
          <w:numId w:val="63"/>
        </w:numPr>
        <w:spacing w:line="276" w:lineRule="auto"/>
        <w:ind w:left="1080"/>
        <w:rPr>
          <w:rFonts w:ascii="Times New Roman" w:eastAsia="Times New Roman" w:hAnsi="Times New Roman"/>
          <w:color w:val="000000"/>
          <w:kern w:val="28"/>
          <w:sz w:val="24"/>
          <w:szCs w:val="24"/>
          <w14:cntxtAlts/>
        </w:rPr>
      </w:pPr>
      <w:r>
        <w:rPr>
          <w:rFonts w:ascii="Times New Roman" w:eastAsia="Times New Roman" w:hAnsi="Times New Roman"/>
          <w:color w:val="000000"/>
          <w:kern w:val="28"/>
          <w:sz w:val="24"/>
          <w:szCs w:val="24"/>
          <w14:cntxtAlts/>
        </w:rPr>
        <w:t>The length of time a food, beverage or condiment will be kept for re-service.</w:t>
      </w:r>
    </w:p>
    <w:p w14:paraId="503A9E9E" w14:textId="77777777" w:rsidR="00CE5AD5" w:rsidRPr="008F23AE" w:rsidRDefault="00CE5AD5" w:rsidP="00CE5AD5">
      <w:pPr>
        <w:pStyle w:val="ListParagraph"/>
        <w:widowControl w:val="0"/>
        <w:numPr>
          <w:ilvl w:val="0"/>
          <w:numId w:val="63"/>
        </w:numPr>
        <w:spacing w:line="276" w:lineRule="auto"/>
        <w:ind w:left="1080"/>
        <w:rPr>
          <w:rFonts w:ascii="Times New Roman" w:eastAsia="Times New Roman" w:hAnsi="Times New Roman"/>
          <w:color w:val="000000"/>
          <w:kern w:val="28"/>
          <w:sz w:val="24"/>
          <w:szCs w:val="24"/>
          <w14:cntxtAlts/>
        </w:rPr>
      </w:pPr>
      <w:r w:rsidRPr="008F23AE">
        <w:rPr>
          <w:rFonts w:ascii="Times New Roman" w:eastAsia="Times New Roman" w:hAnsi="Times New Roman"/>
          <w:color w:val="000000"/>
          <w:kern w:val="28"/>
          <w:sz w:val="24"/>
          <w:szCs w:val="24"/>
          <w14:cntxtAlts/>
        </w:rPr>
        <w:t xml:space="preserve">Students </w:t>
      </w:r>
      <w:r>
        <w:rPr>
          <w:rFonts w:ascii="Times New Roman" w:eastAsia="Times New Roman" w:hAnsi="Times New Roman"/>
          <w:color w:val="000000"/>
          <w:kern w:val="28"/>
          <w:sz w:val="24"/>
          <w:szCs w:val="24"/>
          <w14:cntxtAlts/>
        </w:rPr>
        <w:t>shall</w:t>
      </w:r>
      <w:r w:rsidRPr="008F23AE">
        <w:rPr>
          <w:rFonts w:ascii="Times New Roman" w:eastAsia="Times New Roman" w:hAnsi="Times New Roman"/>
          <w:color w:val="000000"/>
          <w:kern w:val="28"/>
          <w:sz w:val="24"/>
          <w:szCs w:val="24"/>
          <w14:cntxtAlts/>
        </w:rPr>
        <w:t xml:space="preserve"> not put items brought from home on the share table</w:t>
      </w:r>
      <w:r>
        <w:rPr>
          <w:rFonts w:ascii="Times New Roman" w:eastAsia="Times New Roman" w:hAnsi="Times New Roman"/>
          <w:color w:val="000000"/>
          <w:kern w:val="28"/>
          <w:sz w:val="24"/>
          <w:szCs w:val="24"/>
          <w14:cntxtAlts/>
        </w:rPr>
        <w:t>.</w:t>
      </w:r>
    </w:p>
    <w:p w14:paraId="73E3FB05" w14:textId="77777777" w:rsidR="00CE5AD5" w:rsidRPr="008F23AE" w:rsidRDefault="00CE5AD5" w:rsidP="00CE5AD5">
      <w:pPr>
        <w:pStyle w:val="ListParagraph"/>
        <w:widowControl w:val="0"/>
        <w:numPr>
          <w:ilvl w:val="0"/>
          <w:numId w:val="63"/>
        </w:numPr>
        <w:spacing w:line="276" w:lineRule="auto"/>
        <w:ind w:left="1080"/>
        <w:rPr>
          <w:rFonts w:ascii="Times New Roman" w:eastAsia="Times New Roman" w:hAnsi="Times New Roman"/>
          <w:color w:val="000000"/>
          <w:kern w:val="28"/>
          <w:sz w:val="24"/>
          <w:szCs w:val="24"/>
          <w14:cntxtAlts/>
        </w:rPr>
      </w:pPr>
      <w:r w:rsidRPr="008F23AE">
        <w:rPr>
          <w:rFonts w:ascii="Times New Roman" w:eastAsia="Times New Roman" w:hAnsi="Times New Roman"/>
          <w:color w:val="000000"/>
          <w:kern w:val="28"/>
          <w:sz w:val="24"/>
          <w:szCs w:val="24"/>
          <w14:cntxtAlts/>
        </w:rPr>
        <w:t xml:space="preserve">Students with allergies are cautioned not to take food from the share table due </w:t>
      </w:r>
      <w:r>
        <w:rPr>
          <w:rFonts w:ascii="Times New Roman" w:eastAsia="Times New Roman" w:hAnsi="Times New Roman"/>
          <w:color w:val="000000"/>
          <w:kern w:val="28"/>
          <w:sz w:val="24"/>
          <w:szCs w:val="24"/>
          <w14:cntxtAlts/>
        </w:rPr>
        <w:t>to unknown           ingredients.</w:t>
      </w:r>
    </w:p>
    <w:p w14:paraId="0C21F70A" w14:textId="77777777" w:rsidR="00CE5AD5" w:rsidRDefault="00CE5AD5" w:rsidP="00CE5AD5">
      <w:pPr>
        <w:widowControl w:val="0"/>
        <w:spacing w:line="240" w:lineRule="auto"/>
        <w:rPr>
          <w:u w:val="single"/>
        </w:rPr>
      </w:pPr>
    </w:p>
    <w:p w14:paraId="0E0EF6CE" w14:textId="77777777" w:rsidR="00CE5AD5" w:rsidRPr="00964BAE" w:rsidRDefault="00CE5AD5" w:rsidP="00CE5AD5">
      <w:pPr>
        <w:widowControl w:val="0"/>
        <w:spacing w:line="240" w:lineRule="auto"/>
        <w:rPr>
          <w:rFonts w:ascii="Garamond" w:eastAsia="Times New Roman" w:hAnsi="Garamond"/>
          <w:b/>
          <w:bCs/>
          <w:color w:val="000000"/>
          <w:kern w:val="28"/>
          <w:sz w:val="20"/>
          <w:szCs w:val="20"/>
          <w14:cntxtAlts/>
        </w:rPr>
      </w:pPr>
      <w:r w:rsidRPr="00964BAE">
        <w:rPr>
          <w:b/>
          <w:bCs/>
        </w:rPr>
        <w:t xml:space="preserve">Fresh Shrimp Vendors  </w:t>
      </w:r>
    </w:p>
    <w:p w14:paraId="6F1EEAD7" w14:textId="77777777" w:rsidR="00CE5AD5" w:rsidRPr="00BB6DCE" w:rsidRDefault="00CE5AD5" w:rsidP="00CE5AD5">
      <w:pPr>
        <w:contextualSpacing/>
      </w:pPr>
      <w:r w:rsidRPr="00BB6DCE">
        <w:t xml:space="preserve">Retail food service encompasses many settings, including the roadside sales of shrimp. Using the </w:t>
      </w:r>
      <w:r>
        <w:t>Missouri F</w:t>
      </w:r>
      <w:r w:rsidRPr="00BB6DCE">
        <w:t xml:space="preserve">ood </w:t>
      </w:r>
      <w:r>
        <w:t>C</w:t>
      </w:r>
      <w:r w:rsidRPr="00BB6DCE">
        <w:t>ode to evaluat</w:t>
      </w:r>
      <w:r>
        <w:t>e</w:t>
      </w:r>
      <w:r w:rsidRPr="00BB6DCE">
        <w:t xml:space="preserve"> the vendor requires </w:t>
      </w:r>
      <w:r>
        <w:t>the inspector to</w:t>
      </w:r>
      <w:r w:rsidRPr="00BB6DCE">
        <w:t xml:space="preserve"> consider the source of the shrimp and the service. There is no objection to these sales if the following guidelines are followed:</w:t>
      </w:r>
    </w:p>
    <w:p w14:paraId="1024282E" w14:textId="77777777" w:rsidR="00CE5AD5" w:rsidRPr="00BB6DCE" w:rsidRDefault="00CE5AD5" w:rsidP="00CE5AD5"/>
    <w:p w14:paraId="562619BE" w14:textId="77777777" w:rsidR="00CE5AD5" w:rsidRPr="00BB6DCE" w:rsidRDefault="00CE5AD5" w:rsidP="00CE5AD5">
      <w:pPr>
        <w:pStyle w:val="ListParagraph"/>
        <w:numPr>
          <w:ilvl w:val="0"/>
          <w:numId w:val="31"/>
        </w:numPr>
        <w:spacing w:line="276" w:lineRule="auto"/>
        <w:rPr>
          <w:rFonts w:ascii="Times New Roman" w:hAnsi="Times New Roman"/>
          <w:sz w:val="24"/>
          <w:szCs w:val="24"/>
        </w:rPr>
      </w:pPr>
      <w:r w:rsidRPr="00BB6DCE">
        <w:rPr>
          <w:rFonts w:ascii="Times New Roman" w:hAnsi="Times New Roman"/>
          <w:sz w:val="24"/>
          <w:szCs w:val="24"/>
        </w:rPr>
        <w:t>Source of shrimp and ice</w:t>
      </w:r>
      <w:r>
        <w:rPr>
          <w:rFonts w:ascii="Times New Roman" w:hAnsi="Times New Roman"/>
          <w:sz w:val="24"/>
          <w:szCs w:val="24"/>
        </w:rPr>
        <w:t>.</w:t>
      </w:r>
      <w:r w:rsidRPr="00BB6DCE">
        <w:rPr>
          <w:rFonts w:ascii="Times New Roman" w:hAnsi="Times New Roman"/>
          <w:sz w:val="24"/>
          <w:szCs w:val="24"/>
        </w:rPr>
        <w:t xml:space="preserve"> Shrimp fishing is not subject to specific “approved” and “unapproved” harvest areas. Information that the shrimp vendor should have available is:</w:t>
      </w:r>
    </w:p>
    <w:p w14:paraId="0EB66E3C" w14:textId="77777777" w:rsidR="00CE5AD5" w:rsidRPr="00BB6DCE" w:rsidRDefault="00CE5AD5" w:rsidP="00CE5AD5">
      <w:pPr>
        <w:pStyle w:val="ListParagraph"/>
        <w:numPr>
          <w:ilvl w:val="0"/>
          <w:numId w:val="32"/>
        </w:numPr>
        <w:spacing w:line="276" w:lineRule="auto"/>
        <w:contextualSpacing/>
        <w:rPr>
          <w:rFonts w:ascii="Times New Roman" w:hAnsi="Times New Roman"/>
          <w:sz w:val="24"/>
          <w:szCs w:val="24"/>
        </w:rPr>
      </w:pPr>
      <w:r w:rsidRPr="00BB6DCE">
        <w:rPr>
          <w:rFonts w:ascii="Times New Roman" w:hAnsi="Times New Roman"/>
          <w:sz w:val="24"/>
          <w:szCs w:val="24"/>
        </w:rPr>
        <w:t>The name and address of the wholesaler from whom they purchased the shrimp.</w:t>
      </w:r>
    </w:p>
    <w:p w14:paraId="07AFAFF8" w14:textId="77777777" w:rsidR="00CE5AD5" w:rsidRPr="00BB6DCE" w:rsidRDefault="00CE5AD5" w:rsidP="00CE5AD5">
      <w:pPr>
        <w:pStyle w:val="ListParagraph"/>
        <w:numPr>
          <w:ilvl w:val="0"/>
          <w:numId w:val="32"/>
        </w:numPr>
        <w:spacing w:line="276" w:lineRule="auto"/>
        <w:contextualSpacing/>
        <w:rPr>
          <w:rFonts w:ascii="Times New Roman" w:hAnsi="Times New Roman"/>
          <w:sz w:val="24"/>
          <w:szCs w:val="24"/>
        </w:rPr>
      </w:pPr>
      <w:r w:rsidRPr="00BB6DCE">
        <w:rPr>
          <w:rFonts w:ascii="Times New Roman" w:hAnsi="Times New Roman"/>
          <w:sz w:val="24"/>
          <w:szCs w:val="24"/>
        </w:rPr>
        <w:t>The date of purchase.</w:t>
      </w:r>
    </w:p>
    <w:p w14:paraId="79FE6B19" w14:textId="77777777" w:rsidR="00CE5AD5" w:rsidRPr="00BB6DCE" w:rsidRDefault="00CE5AD5" w:rsidP="00CE5AD5">
      <w:pPr>
        <w:pStyle w:val="ListParagraph"/>
        <w:numPr>
          <w:ilvl w:val="0"/>
          <w:numId w:val="32"/>
        </w:numPr>
        <w:spacing w:line="276" w:lineRule="auto"/>
        <w:contextualSpacing/>
        <w:rPr>
          <w:rFonts w:ascii="Times New Roman" w:hAnsi="Times New Roman"/>
          <w:sz w:val="24"/>
          <w:szCs w:val="24"/>
        </w:rPr>
      </w:pPr>
      <w:r w:rsidRPr="00BB6DCE">
        <w:rPr>
          <w:rFonts w:ascii="Times New Roman" w:hAnsi="Times New Roman"/>
          <w:sz w:val="24"/>
          <w:szCs w:val="24"/>
        </w:rPr>
        <w:t>Receipts for the ice</w:t>
      </w:r>
      <w:r>
        <w:rPr>
          <w:rFonts w:ascii="Times New Roman" w:hAnsi="Times New Roman"/>
          <w:sz w:val="24"/>
          <w:szCs w:val="24"/>
        </w:rPr>
        <w:t>,</w:t>
      </w:r>
      <w:r w:rsidRPr="00BB6DCE">
        <w:rPr>
          <w:rFonts w:ascii="Times New Roman" w:hAnsi="Times New Roman"/>
          <w:sz w:val="24"/>
          <w:szCs w:val="24"/>
        </w:rPr>
        <w:t xml:space="preserve"> used to keep the shrimp cool</w:t>
      </w:r>
      <w:r>
        <w:rPr>
          <w:rFonts w:ascii="Times New Roman" w:hAnsi="Times New Roman"/>
          <w:sz w:val="24"/>
          <w:szCs w:val="24"/>
        </w:rPr>
        <w:t>,</w:t>
      </w:r>
      <w:r w:rsidRPr="00BB6DCE">
        <w:rPr>
          <w:rFonts w:ascii="Times New Roman" w:hAnsi="Times New Roman"/>
          <w:sz w:val="24"/>
          <w:szCs w:val="24"/>
        </w:rPr>
        <w:t xml:space="preserve"> should be available, current, and from a commercial, sanitary source(s).</w:t>
      </w:r>
    </w:p>
    <w:p w14:paraId="305F8C27" w14:textId="77777777" w:rsidR="00CE5AD5" w:rsidRPr="00BB6DCE" w:rsidRDefault="00CE5AD5" w:rsidP="00CE5AD5">
      <w:pPr>
        <w:pStyle w:val="ListParagraph"/>
        <w:numPr>
          <w:ilvl w:val="0"/>
          <w:numId w:val="31"/>
        </w:numPr>
        <w:spacing w:line="276" w:lineRule="auto"/>
        <w:rPr>
          <w:rFonts w:ascii="Times New Roman" w:hAnsi="Times New Roman"/>
          <w:sz w:val="24"/>
          <w:szCs w:val="24"/>
        </w:rPr>
      </w:pPr>
      <w:r w:rsidRPr="00BB6DCE">
        <w:rPr>
          <w:rFonts w:ascii="Times New Roman" w:hAnsi="Times New Roman"/>
          <w:sz w:val="24"/>
          <w:szCs w:val="24"/>
        </w:rPr>
        <w:t>Freshness and sound condition.  The most important public health considerations in a retail shrimp operation are the freshness of the product and maintenance of an adequate ice supply to keep the product cold. Fresh shrimp should be firm with a mild odor; the shells should be translucent without black spots or edges. A typical life expectancy for fresh shrimp is from two to four days. Keeping the shrimp surrounded with continuously drained ice is crucial. Sulfiting agents may not be used on fresh shrimp</w:t>
      </w:r>
      <w:r>
        <w:rPr>
          <w:rFonts w:ascii="Times New Roman" w:hAnsi="Times New Roman"/>
          <w:sz w:val="24"/>
          <w:szCs w:val="24"/>
        </w:rPr>
        <w:t xml:space="preserve">; </w:t>
      </w:r>
      <w:r w:rsidRPr="00922857">
        <w:rPr>
          <w:rFonts w:ascii="Times New Roman" w:hAnsi="Times New Roman"/>
          <w:sz w:val="24"/>
          <w:szCs w:val="24"/>
        </w:rPr>
        <w:t>these agents</w:t>
      </w:r>
      <w:r w:rsidRPr="00BB6DCE">
        <w:rPr>
          <w:rFonts w:ascii="Times New Roman" w:hAnsi="Times New Roman"/>
          <w:sz w:val="24"/>
          <w:szCs w:val="24"/>
        </w:rPr>
        <w:t xml:space="preserve"> are permitted on frozen, packaged shrimp if their presence is disclosed on the package in the list of ingredients.</w:t>
      </w:r>
    </w:p>
    <w:p w14:paraId="5C908790" w14:textId="77777777" w:rsidR="00CE5AD5" w:rsidRPr="00BB6DCE" w:rsidRDefault="00CE5AD5" w:rsidP="00CE5AD5">
      <w:pPr>
        <w:pStyle w:val="ListParagraph"/>
        <w:numPr>
          <w:ilvl w:val="0"/>
          <w:numId w:val="31"/>
        </w:numPr>
        <w:spacing w:line="276" w:lineRule="auto"/>
        <w:rPr>
          <w:rFonts w:ascii="Times New Roman" w:hAnsi="Times New Roman"/>
          <w:sz w:val="24"/>
          <w:szCs w:val="24"/>
        </w:rPr>
      </w:pPr>
      <w:r w:rsidRPr="00BB6DCE">
        <w:rPr>
          <w:rFonts w:ascii="Times New Roman" w:hAnsi="Times New Roman"/>
          <w:sz w:val="24"/>
          <w:szCs w:val="24"/>
        </w:rPr>
        <w:t>Handwashing.  All vendors must have handwashing facilities. This may include a portable handwash station.</w:t>
      </w:r>
    </w:p>
    <w:p w14:paraId="2FAD7F86" w14:textId="77777777" w:rsidR="00CE5AD5" w:rsidRPr="00BB6DCE" w:rsidRDefault="00CE5AD5" w:rsidP="00CE5AD5">
      <w:pPr>
        <w:pStyle w:val="ListParagraph"/>
        <w:numPr>
          <w:ilvl w:val="0"/>
          <w:numId w:val="31"/>
        </w:numPr>
        <w:spacing w:line="276" w:lineRule="auto"/>
        <w:rPr>
          <w:rFonts w:ascii="Times New Roman" w:hAnsi="Times New Roman"/>
          <w:sz w:val="24"/>
          <w:szCs w:val="24"/>
        </w:rPr>
      </w:pPr>
      <w:r w:rsidRPr="00BB6DCE">
        <w:rPr>
          <w:rFonts w:ascii="Times New Roman" w:hAnsi="Times New Roman"/>
          <w:sz w:val="24"/>
          <w:szCs w:val="24"/>
        </w:rPr>
        <w:t>Labeling.  Bulk shrimp sales do not require labeling. Prepackaged shrimp must have the name of the product, net weight, ingredients, and name and address of the processor or manufacturer.</w:t>
      </w:r>
    </w:p>
    <w:p w14:paraId="2E01F3D9" w14:textId="77777777" w:rsidR="00CE5AD5" w:rsidRPr="00BB6DCE" w:rsidRDefault="00CE5AD5" w:rsidP="00CE5AD5">
      <w:pPr>
        <w:pStyle w:val="ListParagraph"/>
        <w:numPr>
          <w:ilvl w:val="0"/>
          <w:numId w:val="31"/>
        </w:numPr>
        <w:spacing w:line="276" w:lineRule="auto"/>
        <w:rPr>
          <w:rFonts w:ascii="Times New Roman" w:hAnsi="Times New Roman"/>
          <w:sz w:val="24"/>
          <w:szCs w:val="24"/>
        </w:rPr>
      </w:pPr>
      <w:r w:rsidRPr="00BB6DCE">
        <w:rPr>
          <w:rFonts w:ascii="Times New Roman" w:hAnsi="Times New Roman"/>
          <w:sz w:val="24"/>
          <w:szCs w:val="24"/>
        </w:rPr>
        <w:t>Miscellaneous.  Reasonable provisions must be made for washing, rinsing and sanitizing coolers and scoops, protecting product from contamination, preventing ice drain water from creating a nuisance, and securing the product when unattended. If the vendor is selling the shrimp by weight, he must have a commercial scale currently certified by the Missouri Department of Agriculture.</w:t>
      </w:r>
    </w:p>
    <w:p w14:paraId="1BF4A034" w14:textId="77777777" w:rsidR="00CE5AD5" w:rsidRPr="00BB6DCE" w:rsidRDefault="00CE5AD5" w:rsidP="00CE5AD5">
      <w:pPr>
        <w:pStyle w:val="ListParagraph"/>
        <w:spacing w:line="276" w:lineRule="auto"/>
        <w:rPr>
          <w:rFonts w:ascii="Times New Roman" w:hAnsi="Times New Roman"/>
          <w:sz w:val="24"/>
          <w:szCs w:val="24"/>
        </w:rPr>
      </w:pPr>
    </w:p>
    <w:p w14:paraId="12B2B29A" w14:textId="77777777" w:rsidR="00CE5AD5" w:rsidRPr="007651A8" w:rsidRDefault="00CE5AD5" w:rsidP="00CE5AD5">
      <w:pPr>
        <w:contextualSpacing/>
        <w:rPr>
          <w:b/>
          <w:bCs/>
        </w:rPr>
      </w:pPr>
      <w:r w:rsidRPr="007651A8">
        <w:rPr>
          <w:b/>
          <w:bCs/>
        </w:rPr>
        <w:t xml:space="preserve">Use and Re-Use of Dry Breading Mixtures </w:t>
      </w:r>
    </w:p>
    <w:p w14:paraId="6C7A6AE6" w14:textId="77777777" w:rsidR="00CE5AD5" w:rsidRPr="00BB6DCE" w:rsidRDefault="00CE5AD5" w:rsidP="00CE5AD5">
      <w:r w:rsidRPr="00BB6DCE">
        <w:t xml:space="preserve">Containers of dry breading mixtures (containing flour, cornmeal, spices, etc.) into which raw animal foods such as poultry and fish are repeatedly dipped, may be used for a total period of up to </w:t>
      </w:r>
      <w:r>
        <w:t>seven (</w:t>
      </w:r>
      <w:r w:rsidRPr="00BB6DCE">
        <w:t>7</w:t>
      </w:r>
      <w:r>
        <w:t>)</w:t>
      </w:r>
      <w:r w:rsidRPr="00BB6DCE">
        <w:t xml:space="preserve"> days and stored at room te</w:t>
      </w:r>
      <w:r>
        <w:t>mperature, provided that:</w:t>
      </w:r>
    </w:p>
    <w:p w14:paraId="2F63F929" w14:textId="77777777" w:rsidR="00CE5AD5" w:rsidRPr="00BB6DCE" w:rsidRDefault="00CE5AD5" w:rsidP="00CE5AD5">
      <w:pPr>
        <w:pStyle w:val="ListParagraph"/>
        <w:numPr>
          <w:ilvl w:val="0"/>
          <w:numId w:val="25"/>
        </w:numPr>
        <w:spacing w:line="276" w:lineRule="auto"/>
        <w:contextualSpacing/>
        <w:rPr>
          <w:rFonts w:ascii="Times New Roman" w:hAnsi="Times New Roman"/>
          <w:sz w:val="24"/>
          <w:szCs w:val="24"/>
        </w:rPr>
      </w:pPr>
      <w:r w:rsidRPr="00BB6DCE">
        <w:rPr>
          <w:rFonts w:ascii="Times New Roman" w:hAnsi="Times New Roman"/>
          <w:sz w:val="24"/>
          <w:szCs w:val="24"/>
        </w:rPr>
        <w:t>Containers are stored covered in a clean dry area overnight and/or when not in use;</w:t>
      </w:r>
    </w:p>
    <w:p w14:paraId="295A5A42" w14:textId="77777777" w:rsidR="00CE5AD5" w:rsidRPr="00BB6DCE" w:rsidRDefault="00CE5AD5" w:rsidP="00CE5AD5">
      <w:pPr>
        <w:pStyle w:val="ListParagraph"/>
        <w:numPr>
          <w:ilvl w:val="0"/>
          <w:numId w:val="25"/>
        </w:numPr>
        <w:spacing w:line="276" w:lineRule="auto"/>
        <w:contextualSpacing/>
        <w:rPr>
          <w:rFonts w:ascii="Times New Roman" w:hAnsi="Times New Roman"/>
          <w:sz w:val="24"/>
          <w:szCs w:val="24"/>
        </w:rPr>
      </w:pPr>
      <w:r w:rsidRPr="00BB6DCE">
        <w:rPr>
          <w:rFonts w:ascii="Times New Roman" w:hAnsi="Times New Roman"/>
          <w:sz w:val="24"/>
          <w:szCs w:val="24"/>
        </w:rPr>
        <w:t xml:space="preserve">The breading mixture is sifted at a minimum of every </w:t>
      </w:r>
      <w:r>
        <w:rPr>
          <w:rFonts w:ascii="Times New Roman" w:hAnsi="Times New Roman"/>
          <w:sz w:val="24"/>
          <w:szCs w:val="24"/>
        </w:rPr>
        <w:t>four (</w:t>
      </w:r>
      <w:r w:rsidRPr="00BB6DCE">
        <w:rPr>
          <w:rFonts w:ascii="Times New Roman" w:hAnsi="Times New Roman"/>
          <w:sz w:val="24"/>
          <w:szCs w:val="24"/>
        </w:rPr>
        <w:t>4</w:t>
      </w:r>
      <w:r>
        <w:rPr>
          <w:rFonts w:ascii="Times New Roman" w:hAnsi="Times New Roman"/>
          <w:sz w:val="24"/>
          <w:szCs w:val="24"/>
        </w:rPr>
        <w:t>)</w:t>
      </w:r>
      <w:r w:rsidRPr="00BB6DCE">
        <w:rPr>
          <w:rFonts w:ascii="Times New Roman" w:hAnsi="Times New Roman"/>
          <w:sz w:val="24"/>
          <w:szCs w:val="24"/>
        </w:rPr>
        <w:t xml:space="preserve"> hours to remove excess moisture and dough balls; and</w:t>
      </w:r>
    </w:p>
    <w:p w14:paraId="0A4570F1" w14:textId="77777777" w:rsidR="00CE5AD5" w:rsidRPr="00BB6DCE" w:rsidRDefault="00CE5AD5" w:rsidP="00CE5AD5">
      <w:pPr>
        <w:pStyle w:val="ListParagraph"/>
        <w:numPr>
          <w:ilvl w:val="0"/>
          <w:numId w:val="25"/>
        </w:numPr>
        <w:spacing w:line="276" w:lineRule="auto"/>
        <w:contextualSpacing/>
        <w:rPr>
          <w:rFonts w:ascii="Times New Roman" w:hAnsi="Times New Roman"/>
          <w:sz w:val="24"/>
          <w:szCs w:val="24"/>
        </w:rPr>
      </w:pPr>
      <w:r w:rsidRPr="00BB6DCE">
        <w:rPr>
          <w:rFonts w:ascii="Times New Roman" w:hAnsi="Times New Roman"/>
          <w:sz w:val="24"/>
          <w:szCs w:val="24"/>
        </w:rPr>
        <w:lastRenderedPageBreak/>
        <w:t xml:space="preserve">Containers are completely emptied and cleaned, and the breading mixtures discarded at intervals of no greater than </w:t>
      </w:r>
      <w:r>
        <w:rPr>
          <w:rFonts w:ascii="Times New Roman" w:hAnsi="Times New Roman"/>
          <w:sz w:val="24"/>
          <w:szCs w:val="24"/>
        </w:rPr>
        <w:t>seven (</w:t>
      </w:r>
      <w:r w:rsidRPr="00BB6DCE">
        <w:rPr>
          <w:rFonts w:ascii="Times New Roman" w:hAnsi="Times New Roman"/>
          <w:sz w:val="24"/>
          <w:szCs w:val="24"/>
        </w:rPr>
        <w:t>7</w:t>
      </w:r>
      <w:r>
        <w:rPr>
          <w:rFonts w:ascii="Times New Roman" w:hAnsi="Times New Roman"/>
          <w:sz w:val="24"/>
          <w:szCs w:val="24"/>
        </w:rPr>
        <w:t>)</w:t>
      </w:r>
      <w:r w:rsidRPr="00BB6DCE">
        <w:rPr>
          <w:rFonts w:ascii="Times New Roman" w:hAnsi="Times New Roman"/>
          <w:sz w:val="24"/>
          <w:szCs w:val="24"/>
        </w:rPr>
        <w:t xml:space="preserve"> days.</w:t>
      </w:r>
    </w:p>
    <w:p w14:paraId="250A94A9" w14:textId="363B9940" w:rsidR="00CE5AD5" w:rsidRPr="00BB6DCE" w:rsidRDefault="00CE5AD5" w:rsidP="00CE5AD5">
      <w:pPr>
        <w:pStyle w:val="ListParagraph"/>
        <w:numPr>
          <w:ilvl w:val="0"/>
          <w:numId w:val="25"/>
        </w:numPr>
        <w:spacing w:line="276" w:lineRule="auto"/>
        <w:contextualSpacing/>
        <w:rPr>
          <w:rFonts w:ascii="Times New Roman" w:hAnsi="Times New Roman"/>
          <w:sz w:val="24"/>
          <w:szCs w:val="24"/>
        </w:rPr>
      </w:pPr>
      <w:r w:rsidRPr="53DB35CD">
        <w:rPr>
          <w:rFonts w:ascii="Times New Roman" w:hAnsi="Times New Roman"/>
          <w:sz w:val="24"/>
          <w:szCs w:val="24"/>
        </w:rPr>
        <w:t xml:space="preserve">If this procedure is used, the person in charge must have a system in place to indicate the date the breading must be discarded. </w:t>
      </w:r>
      <w:r w:rsidR="00525E3E">
        <w:rPr>
          <w:rFonts w:ascii="Times New Roman" w:hAnsi="Times New Roman"/>
          <w:sz w:val="24"/>
          <w:szCs w:val="24"/>
        </w:rPr>
        <w:t>This procedure</w:t>
      </w:r>
      <w:r w:rsidRPr="53DB35CD">
        <w:rPr>
          <w:rFonts w:ascii="Times New Roman" w:hAnsi="Times New Roman"/>
          <w:sz w:val="24"/>
          <w:szCs w:val="24"/>
        </w:rPr>
        <w:t xml:space="preserve"> do</w:t>
      </w:r>
      <w:r w:rsidR="00525E3E">
        <w:rPr>
          <w:rFonts w:ascii="Times New Roman" w:hAnsi="Times New Roman"/>
          <w:sz w:val="24"/>
          <w:szCs w:val="24"/>
        </w:rPr>
        <w:t>es</w:t>
      </w:r>
      <w:r w:rsidRPr="53DB35CD">
        <w:rPr>
          <w:rFonts w:ascii="Times New Roman" w:hAnsi="Times New Roman"/>
          <w:sz w:val="24"/>
          <w:szCs w:val="24"/>
        </w:rPr>
        <w:t xml:space="preserve"> not apply to the use, handling, and storage of batters and other coatings, which may contain milk, eggs, or other ingredients considered to </w:t>
      </w:r>
      <w:r w:rsidRPr="00E866CA">
        <w:rPr>
          <w:rFonts w:ascii="Times New Roman" w:hAnsi="Times New Roman"/>
          <w:sz w:val="24"/>
          <w:szCs w:val="24"/>
        </w:rPr>
        <w:t>be PHF.</w:t>
      </w:r>
    </w:p>
    <w:p w14:paraId="21F5D955" w14:textId="77777777" w:rsidR="00CE5AD5" w:rsidRPr="00BB6DCE" w:rsidRDefault="00CE5AD5" w:rsidP="00CE5AD5"/>
    <w:p w14:paraId="6F9F65B9" w14:textId="77777777" w:rsidR="00CE5AD5" w:rsidRPr="007651A8" w:rsidRDefault="00CE5AD5" w:rsidP="00CE5AD5">
      <w:pPr>
        <w:rPr>
          <w:b/>
          <w:bCs/>
        </w:rPr>
      </w:pPr>
      <w:r w:rsidRPr="007651A8">
        <w:rPr>
          <w:b/>
          <w:bCs/>
        </w:rPr>
        <w:t>Direct and Indirect Plumbing Connections</w:t>
      </w:r>
    </w:p>
    <w:p w14:paraId="510E4DDC" w14:textId="77777777" w:rsidR="00CE5AD5" w:rsidRDefault="00CE5AD5" w:rsidP="00CE5AD5">
      <w:r>
        <w:t xml:space="preserve">According to 5-402.11 Backflow Prevention (A) Except as specified in (B), (C), (D) and (E) of the citation, a direct connection may not exist between the sewage system and a drain originating from equipment in which food, portable equipment or utensils are placed.  </w:t>
      </w:r>
      <w:r w:rsidRPr="00BB6DCE">
        <w:t xml:space="preserve">In existing facilities, replacement of </w:t>
      </w:r>
      <w:r>
        <w:t xml:space="preserve">direct </w:t>
      </w:r>
      <w:r w:rsidRPr="00BB6DCE">
        <w:t>plumbing should be considered based on public health risk</w:t>
      </w:r>
      <w:r>
        <w:t xml:space="preserve">.  If no public health risks are observed, the facility’s plumbing is grandfathered and should not be required to be indirectly plumbed.  However, when recurrent issues are observed, plumbing shall be modified to eliminate the public health risk.   </w:t>
      </w:r>
    </w:p>
    <w:p w14:paraId="2CCDE13E" w14:textId="77777777" w:rsidR="00CE5AD5" w:rsidRDefault="00CE5AD5" w:rsidP="00CE5AD5"/>
    <w:p w14:paraId="7146C5B6" w14:textId="77777777" w:rsidR="00CE5AD5" w:rsidRPr="007651A8" w:rsidRDefault="00CE5AD5" w:rsidP="00CE5AD5">
      <w:pPr>
        <w:rPr>
          <w:b/>
          <w:bCs/>
        </w:rPr>
      </w:pPr>
      <w:r w:rsidRPr="007651A8">
        <w:rPr>
          <w:b/>
          <w:bCs/>
        </w:rPr>
        <w:t>Evaluation of Onsite Wastewater Treatment Systems</w:t>
      </w:r>
    </w:p>
    <w:p w14:paraId="431BCE2E" w14:textId="77777777" w:rsidR="00CE5AD5" w:rsidRPr="00BB6DCE" w:rsidRDefault="00CE5AD5" w:rsidP="00CE5AD5">
      <w:pPr>
        <w:pStyle w:val="Default"/>
        <w:spacing w:line="276" w:lineRule="auto"/>
      </w:pPr>
      <w:r>
        <w:t>LPHAs with food establishments utilizing an onsite wastewater treatment system should reference the OWP section of the EHOG.</w:t>
      </w:r>
    </w:p>
    <w:p w14:paraId="1CC18651" w14:textId="77777777" w:rsidR="00CE5AD5" w:rsidRDefault="00CE5AD5" w:rsidP="00CE5AD5">
      <w:pPr>
        <w:rPr>
          <w:u w:val="single"/>
        </w:rPr>
      </w:pPr>
    </w:p>
    <w:p w14:paraId="474A8F77" w14:textId="77777777" w:rsidR="00CE5AD5" w:rsidRPr="00964BAE" w:rsidRDefault="00CE5AD5" w:rsidP="00CE5AD5">
      <w:pPr>
        <w:rPr>
          <w:b/>
          <w:bCs/>
        </w:rPr>
      </w:pPr>
      <w:r w:rsidRPr="00964BAE">
        <w:rPr>
          <w:b/>
          <w:bCs/>
        </w:rPr>
        <w:t>Emergency Action Plan</w:t>
      </w:r>
    </w:p>
    <w:p w14:paraId="126EB15C" w14:textId="77777777" w:rsidR="00CE5AD5" w:rsidRDefault="00CE5AD5" w:rsidP="00CE5AD5">
      <w:r w:rsidRPr="005A1AA2">
        <w:t xml:space="preserve">During times of disasters/incidents causing an interruption of electrical services, it may be beneficial to have temporary alternative processes in place to protect the public’s health.  The Conference for Food Protection, in response to growing demands, developed a model </w:t>
      </w:r>
      <w:hyperlink r:id="rId54" w:history="1">
        <w:r w:rsidRPr="008E1639">
          <w:rPr>
            <w:rStyle w:val="Hyperlink"/>
          </w:rPr>
          <w:t>Emergency Action Plan</w:t>
        </w:r>
      </w:hyperlink>
      <w:r w:rsidRPr="005A1AA2">
        <w:t xml:space="preserve"> (EAP) to assist retail food establishments in preparing for, responding to, and recovering from an emergency.  The model EAP provides information that will help guide establishments with determining if they should remain open as well as what items may be prepared, sold and salvaged during this time.  Although an EAP is not a requirement, establishments can develop their own EAP.  </w:t>
      </w:r>
      <w:r>
        <w:t>During routine inspections the EHS</w:t>
      </w:r>
      <w:r w:rsidRPr="005A1AA2">
        <w:t xml:space="preserve"> should discuss what measures, if any the establishment intends to employ during a </w:t>
      </w:r>
      <w:r>
        <w:t>disaster</w:t>
      </w:r>
      <w:r w:rsidRPr="005A1AA2">
        <w:t>.</w:t>
      </w:r>
    </w:p>
    <w:p w14:paraId="21E378B4" w14:textId="77777777" w:rsidR="00CE5AD5" w:rsidRDefault="00CE5AD5" w:rsidP="00CE5AD5"/>
    <w:p w14:paraId="2E9A5F51" w14:textId="77777777" w:rsidR="00CE5AD5" w:rsidRDefault="00CE5AD5" w:rsidP="00CE5AD5">
      <w:pPr>
        <w:rPr>
          <w:b/>
        </w:rPr>
      </w:pPr>
    </w:p>
    <w:p w14:paraId="41C0A728" w14:textId="77777777" w:rsidR="00FB72AB" w:rsidRPr="00BB6DCE" w:rsidRDefault="00FB72AB" w:rsidP="00CE5AD5">
      <w:pPr>
        <w:rPr>
          <w:b/>
        </w:rPr>
      </w:pPr>
    </w:p>
    <w:p w14:paraId="73477CAA" w14:textId="77777777" w:rsidR="00CE5AD5" w:rsidRPr="00BB6DCE" w:rsidRDefault="00CE5AD5" w:rsidP="00CE5AD5">
      <w:pPr>
        <w:jc w:val="center"/>
        <w:rPr>
          <w:b/>
        </w:rPr>
      </w:pPr>
      <w:bookmarkStart w:id="29" w:name="FarmersMarketGuidelines"/>
      <w:r w:rsidRPr="00BB6DCE">
        <w:rPr>
          <w:b/>
        </w:rPr>
        <w:t>Farmer’s Market Guidelines</w:t>
      </w:r>
    </w:p>
    <w:bookmarkEnd w:id="29"/>
    <w:p w14:paraId="18868896" w14:textId="77777777" w:rsidR="00CE5AD5" w:rsidRPr="00BB6DCE" w:rsidRDefault="00CE5AD5" w:rsidP="00CE5AD5">
      <w:pPr>
        <w:jc w:val="center"/>
      </w:pPr>
    </w:p>
    <w:p w14:paraId="7C329BA9" w14:textId="77777777" w:rsidR="00CE5AD5" w:rsidRDefault="00CE5AD5" w:rsidP="00CE5AD5">
      <w:r w:rsidRPr="00BB6DCE">
        <w:t>There</w:t>
      </w:r>
      <w:r>
        <w:t xml:space="preserve"> is an increase in favor</w:t>
      </w:r>
      <w:r w:rsidRPr="00BB6DCE">
        <w:t xml:space="preserve"> for locally grown produce and healthier unprocessed foods; this increase has led to a substantial growth in the amount of food being sold at farmer’s markets. As public health officials, </w:t>
      </w:r>
      <w:r>
        <w:t>BEHS</w:t>
      </w:r>
      <w:r w:rsidRPr="00BB6DCE">
        <w:t xml:space="preserve"> want</w:t>
      </w:r>
      <w:r>
        <w:t>s</w:t>
      </w:r>
      <w:r w:rsidRPr="00BB6DCE">
        <w:t xml:space="preserve"> to encourage and facilitate convenient access to these foods. </w:t>
      </w:r>
      <w:r>
        <w:t>BEHS</w:t>
      </w:r>
      <w:r w:rsidRPr="00BB6DCE">
        <w:t xml:space="preserve"> also recognize</w:t>
      </w:r>
      <w:r>
        <w:t>s</w:t>
      </w:r>
      <w:r w:rsidRPr="00BB6DCE">
        <w:t xml:space="preserve"> that these foods, like those sold in more traditional retail venues can present food safety risks if not handled properly. </w:t>
      </w:r>
    </w:p>
    <w:p w14:paraId="3C8A92F0" w14:textId="77777777" w:rsidR="00CE5AD5" w:rsidRDefault="00CE5AD5" w:rsidP="00CE5AD5"/>
    <w:p w14:paraId="2B33D46F" w14:textId="77777777" w:rsidR="00CE5AD5" w:rsidRPr="00BB6DCE" w:rsidRDefault="00CE5AD5" w:rsidP="00CE5AD5">
      <w:r w:rsidRPr="00BB6DCE">
        <w:t>The concept of farmer’s markets has also evolved in recent years. Formerly, they were a place for farmers to sell the fruits and vegetables they had raised locally. Today many farmer’s markets resemble an outdoor bazaar and offer a wide variety of items for sale from fruits and vegetables, to prepared foods, and arts and crafts.  DHSS continues to receive questions requesting clarification about which food items can be sold at farmer’s markets and the acceptable conditions or processes necessary to assure food safety for the public.</w:t>
      </w:r>
    </w:p>
    <w:p w14:paraId="7E697898" w14:textId="77777777" w:rsidR="00CE5AD5" w:rsidRPr="00BB6DCE" w:rsidRDefault="00CE5AD5" w:rsidP="00CE5AD5"/>
    <w:p w14:paraId="2F4449FE" w14:textId="77777777" w:rsidR="00CE5AD5" w:rsidRPr="00BB6DCE" w:rsidRDefault="00CE5AD5" w:rsidP="00CE5AD5">
      <w:r w:rsidRPr="00BB6DCE">
        <w:t>A key principle is state law 196.015, RSMo, which prohibits the sale of adulterated food. This applies to food from approved inspected sources and food from exempt sources made in individuals’ homes. Another important consideration is some jurisdictions have adopted local food safety ordinances that are more stringent than state standards. Some local ordinances require that all food sold to the public come from an inspected approved source.</w:t>
      </w:r>
    </w:p>
    <w:p w14:paraId="69D768F7" w14:textId="77777777" w:rsidR="00CE5AD5" w:rsidRPr="00BB6DCE" w:rsidRDefault="00CE5AD5" w:rsidP="00CE5AD5"/>
    <w:p w14:paraId="07E2C7D1" w14:textId="77777777" w:rsidR="00CE5AD5" w:rsidRPr="00BB6DCE" w:rsidRDefault="00CE5AD5" w:rsidP="00CE5AD5">
      <w:pPr>
        <w:rPr>
          <w:b/>
        </w:rPr>
      </w:pPr>
      <w:r w:rsidRPr="00BB6DCE">
        <w:rPr>
          <w:b/>
        </w:rPr>
        <w:t>Fruits and Vegetables</w:t>
      </w:r>
    </w:p>
    <w:p w14:paraId="2218489C" w14:textId="77777777" w:rsidR="00CE5AD5" w:rsidRPr="00BB6DCE" w:rsidRDefault="00CE5AD5" w:rsidP="00CE5AD5">
      <w:r>
        <w:t xml:space="preserve">If a vendor sells only unprocessed whole fruits and vegetables, in-shell nuts and other whole agricultural products, they do not meet the definition of a food establishment as specified in the Missouri Food Code. These vendors do not need to be under routine inspection by a health agency. This applies both to the market where the goods are sold and to the farm where they are produced.  However, these vendors should be encouraged to know, understand, and apply FDA Produce Safety Rule as part of the Food Safety Modernization Act (FSMA).  It is also encouraged that vendors are encouraged to contact </w:t>
      </w:r>
      <w:hyperlink r:id="rId55" w:history="1">
        <w:r w:rsidRPr="4C703BEA">
          <w:rPr>
            <w:rStyle w:val="Hyperlink"/>
          </w:rPr>
          <w:t>Missouri Department of Agriculture Produce Safety</w:t>
        </w:r>
      </w:hyperlink>
      <w:r>
        <w:t xml:space="preserve"> Program to ensure proper understanding and verification of Missouri rules.  An online tool, part of Family Farmed </w:t>
      </w:r>
      <w:hyperlink r:id="rId56">
        <w:r w:rsidRPr="24DCC8CF">
          <w:rPr>
            <w:rStyle w:val="Hyperlink"/>
          </w:rPr>
          <w:t>On-Farm Food Safety Project</w:t>
        </w:r>
      </w:hyperlink>
      <w:r>
        <w:t xml:space="preserve">, was developed by a broad coalition of farm and produce industry partners to assist with on-farm food safety. </w:t>
      </w:r>
    </w:p>
    <w:p w14:paraId="18A65E8B" w14:textId="77777777" w:rsidR="00CE5AD5" w:rsidRPr="00BB6DCE" w:rsidRDefault="00CE5AD5" w:rsidP="00CE5AD5"/>
    <w:p w14:paraId="4185B41E" w14:textId="77777777" w:rsidR="00CE5AD5" w:rsidRPr="00BB6DCE" w:rsidRDefault="00CE5AD5" w:rsidP="00CE5AD5">
      <w:pPr>
        <w:rPr>
          <w:b/>
        </w:rPr>
      </w:pPr>
      <w:r w:rsidRPr="00BB6DCE">
        <w:rPr>
          <w:b/>
        </w:rPr>
        <w:t>Processing</w:t>
      </w:r>
    </w:p>
    <w:p w14:paraId="415BB086" w14:textId="77777777" w:rsidR="00CE5AD5" w:rsidRPr="00BB6DCE" w:rsidRDefault="00CE5AD5" w:rsidP="00CE5AD5">
      <w:r w:rsidRPr="00BB6DCE">
        <w:t>Generally, an inspected and approved facility must be used if processing of fruits and vegetables occurs.  Removing the outer husks from an ear of corn</w:t>
      </w:r>
      <w:r>
        <w:t>,</w:t>
      </w:r>
      <w:r w:rsidRPr="00BB6DCE">
        <w:t xml:space="preserve"> the outer leaves from a head of cabbage</w:t>
      </w:r>
      <w:r>
        <w:t>,</w:t>
      </w:r>
      <w:r w:rsidRPr="00BB6DCE">
        <w:t xml:space="preserve"> </w:t>
      </w:r>
      <w:r>
        <w:t>and</w:t>
      </w:r>
      <w:r w:rsidRPr="00BB6DCE">
        <w:t xml:space="preserve"> cutting the tops off carrots or beets are </w:t>
      </w:r>
      <w:r w:rsidRPr="00BB6DCE">
        <w:rPr>
          <w:u w:val="single"/>
        </w:rPr>
        <w:t>not</w:t>
      </w:r>
      <w:r w:rsidRPr="00BB6DCE">
        <w:t xml:space="preserve"> processing steps. Processing changes the fruit or vegetable from its harvested state.  Examples of processing include blanching corn kernels after cutting them from the ear, slicing tomatoes </w:t>
      </w:r>
      <w:r>
        <w:t xml:space="preserve">and </w:t>
      </w:r>
      <w:r w:rsidRPr="00BB6DCE">
        <w:t>chopping lettuce.  If a vendor processes fruits and vegetables, proper food safety practices must be followed.  Since the food code allows the production of non-potentially hazardous processed foods from a home kitchen, sold by the processor or their immediate family member to the end consumer when properly labeled, some fruits and vegetables can be “processed” without inspection.  For example</w:t>
      </w:r>
      <w:r>
        <w:t>,</w:t>
      </w:r>
      <w:r w:rsidRPr="00BB6DCE">
        <w:t xml:space="preserve"> snapping peas or cutting corn kernels from the ear and bagging the peas and corn kernels is allowed if the bags are labeled that the food was prepared in a kitchen not subject to inspection</w:t>
      </w:r>
      <w:r>
        <w:t>.  This is allowable</w:t>
      </w:r>
      <w:r w:rsidRPr="00BB6DCE">
        <w:t xml:space="preserve"> because both peas and corn are non-potentially hazardous foods.  However, tomatoes can’t be sliced, or lettuce cut because both are potentially hazardous foods and not subject to the exemption</w:t>
      </w:r>
      <w:r>
        <w:t>.  Tomatoes and lettuce</w:t>
      </w:r>
      <w:r w:rsidRPr="00BB6DCE">
        <w:t xml:space="preserve"> would need to be processed in a facility with the required physical facilities</w:t>
      </w:r>
      <w:r>
        <w:t xml:space="preserve"> such as </w:t>
      </w:r>
      <w:r w:rsidRPr="00BB6DCE">
        <w:t>hand washing sinks, warewashing sinks, mop sinks, shielded lights, etc.</w:t>
      </w:r>
    </w:p>
    <w:p w14:paraId="758FE569" w14:textId="77777777" w:rsidR="00CE5AD5" w:rsidRPr="00BB6DCE" w:rsidRDefault="00CE5AD5" w:rsidP="00CE5AD5"/>
    <w:p w14:paraId="2C60DA18" w14:textId="77777777" w:rsidR="00CE5AD5" w:rsidRPr="00BB6DCE" w:rsidRDefault="00CE5AD5" w:rsidP="00CE5AD5">
      <w:pPr>
        <w:rPr>
          <w:b/>
        </w:rPr>
      </w:pPr>
      <w:r w:rsidRPr="00BB6DCE">
        <w:rPr>
          <w:b/>
        </w:rPr>
        <w:t>Offering Samples</w:t>
      </w:r>
    </w:p>
    <w:p w14:paraId="1A9B8265" w14:textId="77777777" w:rsidR="00CE5AD5" w:rsidRPr="00BB6DCE" w:rsidRDefault="00CE5AD5" w:rsidP="00CE5AD5">
      <w:r w:rsidRPr="00BB6DCE">
        <w:t xml:space="preserve">Often vendors want to give prospective customers a sample of their products.  This may involve processing steps such as washing and cutting.  Small items, such as blueberries or strawberries, should be washed before being given as samples.  Larger items, such as, cantaloupe or watermelon must be washed and cut in order to offer a small portion as a sample. This may be done off-site at an approved and inspected location or on-site if the vendor has hand washing facilities and an approved facility to wash, rinse and sanitize the utensils and cutting board.  Equipment for washing the produce prior to processing is also needed.  The sampling itself should be done in a sanitary manner using toothpicks or individual cups to dispense the food. The public should never reach into a bulk container to get a sample. Fruits or vegetables that meet the definition of potentially </w:t>
      </w:r>
      <w:r w:rsidRPr="00BB6DCE">
        <w:lastRenderedPageBreak/>
        <w:t xml:space="preserve">hazardous food, such as tomatoes, watermelon and cantaloupe, must be kept at a proper temperature or the vendor must use a process where time </w:t>
      </w:r>
      <w:r>
        <w:t xml:space="preserve">without temperature </w:t>
      </w:r>
      <w:r w:rsidRPr="00BB6DCE">
        <w:t>is used as the public health control.</w:t>
      </w:r>
    </w:p>
    <w:p w14:paraId="5AE60E98" w14:textId="77777777" w:rsidR="00CE5AD5" w:rsidRPr="00BB6DCE" w:rsidRDefault="00CE5AD5" w:rsidP="00CE5AD5"/>
    <w:p w14:paraId="69B54DEE" w14:textId="3D838F62" w:rsidR="00CE5AD5" w:rsidRDefault="00CE5AD5" w:rsidP="00CE5AD5">
      <w:r w:rsidRPr="00BB6DCE">
        <w:t xml:space="preserve">As part of the stand inspection, the inspector will need to determine where these products are processed and </w:t>
      </w:r>
      <w:r>
        <w:t>en</w:t>
      </w:r>
      <w:r w:rsidRPr="00BB6DCE">
        <w:t>sure that the foods are presented for sampling or on display safely.</w:t>
      </w:r>
    </w:p>
    <w:p w14:paraId="1C4CE467" w14:textId="77777777" w:rsidR="00725DFA" w:rsidRDefault="00725DFA" w:rsidP="00CE5AD5"/>
    <w:p w14:paraId="397A08A0" w14:textId="77777777" w:rsidR="00725DFA" w:rsidRPr="00BB6DCE" w:rsidRDefault="00725DFA" w:rsidP="00CE5AD5"/>
    <w:p w14:paraId="6B7B902E" w14:textId="5A1E6536" w:rsidR="00CE5AD5" w:rsidRDefault="00725DFA" w:rsidP="00CE5AD5">
      <w:pPr>
        <w:rPr>
          <w:b/>
        </w:rPr>
      </w:pPr>
      <w:r>
        <w:rPr>
          <w:b/>
        </w:rPr>
        <w:t>M</w:t>
      </w:r>
      <w:r w:rsidR="00CE5AD5" w:rsidRPr="00BB6DCE">
        <w:rPr>
          <w:b/>
        </w:rPr>
        <w:t>eat, Fish, Poultry, Eggs, Milk and Other Dairy Products</w:t>
      </w:r>
    </w:p>
    <w:p w14:paraId="5F9D6C31" w14:textId="77777777" w:rsidR="006F7B96" w:rsidRPr="00BB6DCE" w:rsidRDefault="006F7B96" w:rsidP="00CE5AD5">
      <w:pPr>
        <w:rPr>
          <w:b/>
        </w:rPr>
      </w:pPr>
    </w:p>
    <w:p w14:paraId="7E57240D" w14:textId="77777777" w:rsidR="00CE5AD5" w:rsidRPr="006F7B96" w:rsidRDefault="00CE5AD5" w:rsidP="00CE5AD5">
      <w:pPr>
        <w:rPr>
          <w:b/>
          <w:bCs/>
        </w:rPr>
      </w:pPr>
      <w:r w:rsidRPr="006F7B96">
        <w:rPr>
          <w:b/>
          <w:bCs/>
        </w:rPr>
        <w:t>Beef, Pork and Other USDA Amenable Species</w:t>
      </w:r>
    </w:p>
    <w:p w14:paraId="700F03ED" w14:textId="77777777" w:rsidR="00CE5AD5" w:rsidRPr="00BB6DCE" w:rsidRDefault="00CE5AD5" w:rsidP="00CE5AD5">
      <w:r w:rsidRPr="00BB6DCE">
        <w:t xml:space="preserve">The livestock must be slaughtered and processed under United States Department of Agriculture (USDA) or Missouri Department of Agriculture (MDA) inspections.  Each individual package of meat is required to have a mark of inspection from USDA or MDA.  Meat labeled “not for sale” may </w:t>
      </w:r>
      <w:r w:rsidRPr="00BB6DCE">
        <w:rPr>
          <w:u w:val="single"/>
        </w:rPr>
        <w:t xml:space="preserve">not </w:t>
      </w:r>
      <w:r w:rsidRPr="00BB6DCE">
        <w:t>be sold at a farmer’s market.</w:t>
      </w:r>
    </w:p>
    <w:p w14:paraId="0B168905" w14:textId="77777777" w:rsidR="00CE5AD5" w:rsidRPr="00BB6DCE" w:rsidRDefault="00CE5AD5" w:rsidP="00CE5AD5"/>
    <w:p w14:paraId="7A934A46" w14:textId="77777777" w:rsidR="00CE5AD5" w:rsidRPr="00BB6DCE" w:rsidRDefault="00CE5AD5" w:rsidP="00CE5AD5">
      <w:r w:rsidRPr="00BB6DCE">
        <w:t xml:space="preserve">The inspector must </w:t>
      </w:r>
      <w:r>
        <w:t>en</w:t>
      </w:r>
      <w:r w:rsidRPr="00BB6DCE">
        <w:t xml:space="preserve">sure that meat offered at the farmer’s market is kept at proper temperature. In an effort to </w:t>
      </w:r>
      <w:r>
        <w:t>en</w:t>
      </w:r>
      <w:r w:rsidRPr="00BB6DCE">
        <w:t xml:space="preserve">sure proper temperatures, many local jurisdictions will only allow meat sold at a farmer’s market to be held frozen in a freezer, while others will allow the frozen product to be kept in a cooler with ice. The inspector should </w:t>
      </w:r>
      <w:r>
        <w:t>en</w:t>
      </w:r>
      <w:r w:rsidRPr="00BB6DCE">
        <w:t>sure that the meat is stored or displayed in a manner that is safe and sanitary and that cross-contamination or adulteration will not occur.</w:t>
      </w:r>
    </w:p>
    <w:p w14:paraId="7F9547E0" w14:textId="77777777" w:rsidR="00CE5AD5" w:rsidRPr="00BB6DCE" w:rsidRDefault="00CE5AD5" w:rsidP="00CE5AD5"/>
    <w:p w14:paraId="1CF364AC" w14:textId="77777777" w:rsidR="00CE5AD5" w:rsidRPr="006F7B96" w:rsidRDefault="00CE5AD5" w:rsidP="00CE5AD5">
      <w:pPr>
        <w:rPr>
          <w:b/>
          <w:bCs/>
        </w:rPr>
      </w:pPr>
      <w:r w:rsidRPr="006F7B96">
        <w:rPr>
          <w:b/>
          <w:bCs/>
        </w:rPr>
        <w:t>Fish</w:t>
      </w:r>
    </w:p>
    <w:p w14:paraId="4069DD8C" w14:textId="77777777" w:rsidR="00CE5AD5" w:rsidRPr="00BB6DCE" w:rsidRDefault="00CE5AD5" w:rsidP="00CE5AD5">
      <w:r>
        <w:t>The sale of either fish caught from State waters or raised is allowed based on point of sale and volume. Provided fish sales are small in number and limited to the end consumer, fish may be sold with limited “processing” and no inspection where processed.</w:t>
      </w:r>
    </w:p>
    <w:p w14:paraId="38650D24" w14:textId="77777777" w:rsidR="00CE5AD5" w:rsidRPr="00BB6DCE" w:rsidRDefault="00CE5AD5" w:rsidP="00CE5AD5"/>
    <w:p w14:paraId="17B5EA48" w14:textId="77777777" w:rsidR="00CE5AD5" w:rsidRPr="00BB6DCE" w:rsidRDefault="00CE5AD5" w:rsidP="00CE5AD5">
      <w:r w:rsidRPr="00BB6DCE">
        <w:t>Commercially harvested fish may be offered for sale provided the vendor complies with the Missouri Department of Conservation (MDC) rules</w:t>
      </w:r>
      <w:r>
        <w:t xml:space="preserve">, </w:t>
      </w:r>
      <w:r w:rsidRPr="00BB6DCE">
        <w:t>has a commercial fishing license</w:t>
      </w:r>
      <w:r>
        <w:t>,</w:t>
      </w:r>
      <w:r w:rsidRPr="00BB6DCE">
        <w:t xml:space="preserve"> and the fish is kept cold (</w:t>
      </w:r>
      <w:r>
        <w:t>41</w:t>
      </w:r>
      <w:r>
        <w:rPr>
          <w:rFonts w:ascii="Century Gothic" w:hAnsi="Century Gothic"/>
        </w:rPr>
        <w:t>°</w:t>
      </w:r>
      <w:r>
        <w:t>For below</w:t>
      </w:r>
      <w:r w:rsidRPr="00BB6DCE">
        <w:t>).  Limited processing of the fish</w:t>
      </w:r>
      <w:r>
        <w:t>, the removal of the head, tail and viscera,</w:t>
      </w:r>
      <w:r w:rsidRPr="00BB6DCE">
        <w:t xml:space="preserve"> is allowed in order to limit the deterioration of the flesh.  If the vendor intends to fillet the fish, they must process </w:t>
      </w:r>
      <w:r>
        <w:t xml:space="preserve">the fish </w:t>
      </w:r>
      <w:r w:rsidRPr="00BB6DCE">
        <w:t>in a properly equipped facility and be inspected.</w:t>
      </w:r>
    </w:p>
    <w:p w14:paraId="38E99B95" w14:textId="77777777" w:rsidR="00CE5AD5" w:rsidRPr="00BB6DCE" w:rsidRDefault="00CE5AD5" w:rsidP="00CE5AD5"/>
    <w:p w14:paraId="75026B48" w14:textId="77777777" w:rsidR="00CE5AD5" w:rsidRPr="00BB6DCE" w:rsidRDefault="00CE5AD5" w:rsidP="00CE5AD5">
      <w:r>
        <w:t>With respect to farm raised fish, again the sale is allowed provided the fish is kept cold (41</w:t>
      </w:r>
      <w:r w:rsidRPr="24DCC8CF">
        <w:rPr>
          <w:rFonts w:ascii="Century Gothic" w:hAnsi="Century Gothic"/>
        </w:rPr>
        <w:t>°</w:t>
      </w:r>
      <w:r>
        <w:t xml:space="preserve">For below), it is sold to the end consumer, and no more than the head, tail and viscera are removed.  If the vendor intends to fillet the fish, they must process this fish in a properly equipped facility and be inspected.  </w:t>
      </w:r>
    </w:p>
    <w:p w14:paraId="78DAA649" w14:textId="77777777" w:rsidR="00CE5AD5" w:rsidRPr="00BB6DCE" w:rsidRDefault="00CE5AD5" w:rsidP="00CE5AD5"/>
    <w:p w14:paraId="772A258B" w14:textId="77777777" w:rsidR="00CE5AD5" w:rsidRPr="00BB6DCE" w:rsidRDefault="00CE5AD5" w:rsidP="00CE5AD5">
      <w:r w:rsidRPr="00BB6DCE">
        <w:t xml:space="preserve">To maintain fish at the proper cold holding temperature, it </w:t>
      </w:r>
      <w:r>
        <w:t xml:space="preserve">is highly </w:t>
      </w:r>
      <w:r w:rsidRPr="00BB6DCE">
        <w:t>recommend</w:t>
      </w:r>
      <w:r>
        <w:t>ed</w:t>
      </w:r>
      <w:r w:rsidRPr="00BB6DCE">
        <w:t xml:space="preserve"> the vendor use drained ice to pack </w:t>
      </w:r>
      <w:r>
        <w:t xml:space="preserve">around </w:t>
      </w:r>
      <w:r w:rsidRPr="00BB6DCE">
        <w:t>the fish.  If using ice is not an option</w:t>
      </w:r>
      <w:r>
        <w:t>, freezing the fish is the next best option</w:t>
      </w:r>
      <w:r w:rsidRPr="00BB6DCE">
        <w:t xml:space="preserve">.   </w:t>
      </w:r>
      <w:r>
        <w:t>There are no labeling requirements i</w:t>
      </w:r>
      <w:r w:rsidRPr="00BB6DCE">
        <w:t xml:space="preserve">f the vendor only packages </w:t>
      </w:r>
      <w:r>
        <w:t xml:space="preserve">fish </w:t>
      </w:r>
      <w:r w:rsidRPr="00BB6DCE">
        <w:t xml:space="preserve">when the customer </w:t>
      </w:r>
      <w:r>
        <w:t>places</w:t>
      </w:r>
      <w:r w:rsidRPr="00BB6DCE">
        <w:t xml:space="preserve"> their order</w:t>
      </w:r>
      <w:r>
        <w:t xml:space="preserve">.  </w:t>
      </w:r>
      <w:r w:rsidRPr="00BB6DCE">
        <w:t xml:space="preserve">However, if the fish is pre-packaged, then the vendor </w:t>
      </w:r>
      <w:r>
        <w:t>must</w:t>
      </w:r>
      <w:r w:rsidRPr="00BB6DCE">
        <w:t xml:space="preserve"> comply with the labeling requirements in 3-602.11</w:t>
      </w:r>
      <w:r>
        <w:t xml:space="preserve"> of the Missouri Food Code</w:t>
      </w:r>
      <w:r w:rsidRPr="00BB6DCE">
        <w:t>.  If a processor intends to use a reduced oxygen packaging (ROP) method, the</w:t>
      </w:r>
      <w:r>
        <w:t xml:space="preserve"> vendor must </w:t>
      </w:r>
      <w:r w:rsidRPr="00BB6DCE">
        <w:t xml:space="preserve">comply with 3-502.11 and 3-502.12 </w:t>
      </w:r>
      <w:r>
        <w:t xml:space="preserve">of the Missouri Food Code </w:t>
      </w:r>
      <w:r w:rsidRPr="00BB6DCE">
        <w:t>and be inspected.</w:t>
      </w:r>
    </w:p>
    <w:p w14:paraId="26EF3C69" w14:textId="77777777" w:rsidR="00CE5AD5" w:rsidRPr="00BB6DCE" w:rsidRDefault="00CE5AD5" w:rsidP="00CE5AD5"/>
    <w:p w14:paraId="42ED45D0" w14:textId="77777777" w:rsidR="00CE5AD5" w:rsidRPr="006F7B96" w:rsidRDefault="00CE5AD5" w:rsidP="00CE5AD5">
      <w:pPr>
        <w:rPr>
          <w:b/>
          <w:bCs/>
        </w:rPr>
      </w:pPr>
      <w:r w:rsidRPr="006F7B96">
        <w:rPr>
          <w:b/>
          <w:bCs/>
        </w:rPr>
        <w:lastRenderedPageBreak/>
        <w:t>Poultry and Rabbits</w:t>
      </w:r>
    </w:p>
    <w:p w14:paraId="239C02D9" w14:textId="77777777" w:rsidR="00CE5AD5" w:rsidRDefault="00CE5AD5" w:rsidP="00CE5AD5">
      <w:r w:rsidRPr="00BB6DCE">
        <w:t xml:space="preserve">The </w:t>
      </w:r>
      <w:hyperlink r:id="rId57" w:history="1">
        <w:r w:rsidRPr="00BB6DCE">
          <w:rPr>
            <w:rStyle w:val="Hyperlink"/>
          </w:rPr>
          <w:t>federal poultry law</w:t>
        </w:r>
      </w:hyperlink>
      <w:r w:rsidRPr="00BB6DCE">
        <w:t xml:space="preserve"> exempts producers who slaughter fewer than 1,000 birds a year from USDA inspection. The Missouri meat inspection law was changed in 2006, to allow rabbit producers to slaughter up to 1,000 rabbits a year without inspection. Vendors who process fewer than 1,000 chickens and rabbits may sell them at farmer’s markets.  These products must be unadulterated and kept at proper temperature until sold.</w:t>
      </w:r>
    </w:p>
    <w:p w14:paraId="332600D8" w14:textId="77777777" w:rsidR="00CE5AD5" w:rsidRDefault="00CE5AD5" w:rsidP="00CE5AD5"/>
    <w:p w14:paraId="54A38BFF" w14:textId="77777777" w:rsidR="00E65E21" w:rsidRDefault="00E65E21" w:rsidP="00CE5AD5"/>
    <w:p w14:paraId="78552A04" w14:textId="77777777" w:rsidR="00E65E21" w:rsidRDefault="00E65E21" w:rsidP="00CE5AD5"/>
    <w:p w14:paraId="53FB3948" w14:textId="77777777" w:rsidR="00CE5AD5" w:rsidRPr="00C0276F" w:rsidRDefault="00CE5AD5" w:rsidP="00CE5AD5">
      <w:pPr>
        <w:rPr>
          <w:b/>
          <w:bCs/>
        </w:rPr>
      </w:pPr>
      <w:r w:rsidRPr="00C0276F">
        <w:rPr>
          <w:b/>
          <w:bCs/>
        </w:rPr>
        <w:t>Quail</w:t>
      </w:r>
    </w:p>
    <w:p w14:paraId="662A767A" w14:textId="6BBE5BEE" w:rsidR="00CE5AD5" w:rsidRDefault="005D0E9F" w:rsidP="00CE5AD5">
      <w:r w:rsidRPr="005D0E9F">
        <w:t xml:space="preserve">Quail </w:t>
      </w:r>
      <w:r w:rsidR="0042759D">
        <w:t>p</w:t>
      </w:r>
      <w:r w:rsidRPr="005D0E9F">
        <w:t xml:space="preserve">rocessing is not </w:t>
      </w:r>
      <w:r w:rsidR="0042759D">
        <w:t>addressed</w:t>
      </w:r>
      <w:r w:rsidR="0042759D" w:rsidRPr="005D0E9F">
        <w:t xml:space="preserve"> </w:t>
      </w:r>
      <w:r w:rsidRPr="005D0E9F">
        <w:t>in the Food Code</w:t>
      </w:r>
      <w:r>
        <w:t>. However,</w:t>
      </w:r>
      <w:r w:rsidRPr="005D0E9F">
        <w:t xml:space="preserve"> these operations are occurring in Missouri and the DHSS must find a suitable solution.  </w:t>
      </w:r>
      <w:r>
        <w:t>T</w:t>
      </w:r>
      <w:r w:rsidRPr="005D0E9F">
        <w:t>his issue</w:t>
      </w:r>
      <w:r>
        <w:t xml:space="preserve"> will be addressed</w:t>
      </w:r>
      <w:r w:rsidRPr="005D0E9F">
        <w:t xml:space="preserve"> in the updated Food Code</w:t>
      </w:r>
      <w:r>
        <w:t>. Currently</w:t>
      </w:r>
      <w:r w:rsidRPr="005D0E9F">
        <w:t xml:space="preserve"> </w:t>
      </w:r>
      <w:r>
        <w:t xml:space="preserve">DHSS </w:t>
      </w:r>
      <w:r w:rsidRPr="005D0E9F">
        <w:t xml:space="preserve">is using an internal process </w:t>
      </w:r>
      <w:r>
        <w:t xml:space="preserve">to </w:t>
      </w:r>
      <w:r w:rsidR="00D720E0">
        <w:t>handle</w:t>
      </w:r>
      <w:r w:rsidRPr="005D0E9F">
        <w:t xml:space="preserve"> Quail </w:t>
      </w:r>
      <w:r w:rsidR="0042759D">
        <w:t>p</w:t>
      </w:r>
      <w:r w:rsidRPr="005D0E9F">
        <w:t xml:space="preserve">rocessing. LPHAs who receive inquiries about Quail </w:t>
      </w:r>
      <w:r w:rsidR="0042759D">
        <w:t>p</w:t>
      </w:r>
      <w:r w:rsidRPr="005D0E9F">
        <w:t xml:space="preserve">rocessing should direct inquirers to their BEHS District Supervisors, as the DHSS will handle the regulation of these operations. </w:t>
      </w:r>
    </w:p>
    <w:p w14:paraId="6B32FE8E" w14:textId="77777777" w:rsidR="0042759D" w:rsidRPr="00BB6DCE" w:rsidRDefault="0042759D" w:rsidP="00CE5AD5"/>
    <w:p w14:paraId="06101FC8" w14:textId="77777777" w:rsidR="00CE5AD5" w:rsidRPr="006F7B96" w:rsidRDefault="00CE5AD5" w:rsidP="00CE5AD5">
      <w:pPr>
        <w:rPr>
          <w:b/>
          <w:bCs/>
        </w:rPr>
      </w:pPr>
      <w:r w:rsidRPr="006F7B96">
        <w:rPr>
          <w:b/>
          <w:bCs/>
        </w:rPr>
        <w:t>Unpasteurized Dairy Products</w:t>
      </w:r>
    </w:p>
    <w:p w14:paraId="339FFFFE" w14:textId="77777777" w:rsidR="00CE5AD5" w:rsidRPr="00BB6DCE" w:rsidRDefault="00CE5AD5" w:rsidP="00CE5AD5">
      <w:r w:rsidRPr="00BB6DCE">
        <w:t xml:space="preserve">The </w:t>
      </w:r>
      <w:r>
        <w:t>state milk law,</w:t>
      </w:r>
      <w:r w:rsidRPr="00BB6DCE">
        <w:t xml:space="preserve"> </w:t>
      </w:r>
      <w:r>
        <w:t xml:space="preserve">196.935 RSMo </w:t>
      </w:r>
      <w:r w:rsidRPr="00BB6DCE">
        <w:t xml:space="preserve">allows a producer to sell unpasteurized </w:t>
      </w:r>
      <w:r>
        <w:t xml:space="preserve">or </w:t>
      </w:r>
      <w:r w:rsidRPr="00BB6DCE">
        <w:t>raw milk at their farm or to deliver it directly to a customer; this includes unregulated and ungraded milk. Unpasteurized milk cannot be sold in retail food establishments; therefore, unpasteurized milk cannot be sold at a farmer’s market.</w:t>
      </w:r>
    </w:p>
    <w:p w14:paraId="1C2C7FED" w14:textId="77777777" w:rsidR="00CE5AD5" w:rsidRPr="00BB6DCE" w:rsidRDefault="00CE5AD5" w:rsidP="00CE5AD5"/>
    <w:p w14:paraId="723479F7" w14:textId="77777777" w:rsidR="00CE5AD5" w:rsidRPr="00BB6DCE" w:rsidRDefault="00CE5AD5" w:rsidP="00CE5AD5">
      <w:r w:rsidRPr="00BB6DCE">
        <w:t>The above raw milk discussion applies to fluid milk and cream. Other dairy products including cheese, yogurt, cottage cheese, butter, sour cream and the like must be produced in facilities licensed and regulated by the State Milk Board. Packaging of these items must be intact and be held at a temperature below 45</w:t>
      </w:r>
      <w:r w:rsidRPr="00BB6DCE">
        <w:rPr>
          <w:vertAlign w:val="superscript"/>
        </w:rPr>
        <w:t>°</w:t>
      </w:r>
      <w:r>
        <w:rPr>
          <w:vertAlign w:val="superscript"/>
        </w:rPr>
        <w:t xml:space="preserve"> </w:t>
      </w:r>
      <w:r w:rsidRPr="00BB6DCE">
        <w:t>F.</w:t>
      </w:r>
    </w:p>
    <w:p w14:paraId="6237F4E3" w14:textId="77777777" w:rsidR="00CE5AD5" w:rsidRPr="00BB6DCE" w:rsidRDefault="00CE5AD5" w:rsidP="00CE5AD5">
      <w:pPr>
        <w:rPr>
          <w:u w:val="single"/>
        </w:rPr>
      </w:pPr>
    </w:p>
    <w:p w14:paraId="17BA818F" w14:textId="77777777" w:rsidR="00CE5AD5" w:rsidRPr="006F7B96" w:rsidRDefault="00CE5AD5" w:rsidP="00CE5AD5">
      <w:pPr>
        <w:rPr>
          <w:b/>
          <w:bCs/>
        </w:rPr>
      </w:pPr>
      <w:r w:rsidRPr="006F7B96">
        <w:rPr>
          <w:b/>
          <w:bCs/>
        </w:rPr>
        <w:t>Eggs</w:t>
      </w:r>
    </w:p>
    <w:p w14:paraId="6908FD4D" w14:textId="77777777" w:rsidR="00CE5AD5" w:rsidRPr="00BB6DCE" w:rsidRDefault="00CE5AD5" w:rsidP="00CE5AD5">
      <w:r>
        <w:t xml:space="preserve">Vendors selling eggs at farmer’s markets must have the proper </w:t>
      </w:r>
      <w:hyperlink r:id="rId58">
        <w:r w:rsidRPr="24DCC8CF">
          <w:rPr>
            <w:rStyle w:val="Hyperlink"/>
          </w:rPr>
          <w:t>egg licenses</w:t>
        </w:r>
      </w:hyperlink>
      <w:r>
        <w:t xml:space="preserve"> from the MDA. The vendor may qualify for either a limited retailer’s license or a retailer’s license.  The inspector should determine that the vendor possesses the required license, eggs appear clean, and egg cartons have the name and address of the producer.  Eggs must be held at a temperature below 45</w:t>
      </w:r>
      <w:r w:rsidRPr="24DCC8CF">
        <w:rPr>
          <w:vertAlign w:val="superscript"/>
        </w:rPr>
        <w:t>°</w:t>
      </w:r>
      <w:r>
        <w:t>F at the farmer’s market.</w:t>
      </w:r>
    </w:p>
    <w:p w14:paraId="18EA4F36" w14:textId="77777777" w:rsidR="00CE5AD5" w:rsidRPr="00BB6DCE" w:rsidRDefault="00CE5AD5" w:rsidP="00CE5AD5"/>
    <w:p w14:paraId="6FED9518" w14:textId="77777777" w:rsidR="00CE5AD5" w:rsidRPr="006F7B96" w:rsidRDefault="00CE5AD5" w:rsidP="00CE5AD5">
      <w:pPr>
        <w:rPr>
          <w:b/>
          <w:bCs/>
        </w:rPr>
      </w:pPr>
      <w:r w:rsidRPr="006F7B96">
        <w:rPr>
          <w:b/>
          <w:bCs/>
        </w:rPr>
        <w:t>Sale of Manufactured Foods</w:t>
      </w:r>
    </w:p>
    <w:p w14:paraId="087DA8B1" w14:textId="77777777" w:rsidR="00CE5AD5" w:rsidRPr="00BB6DCE" w:rsidRDefault="00CE5AD5" w:rsidP="00CE5AD5">
      <w:r w:rsidRPr="00BB6DCE">
        <w:t>Non-potentially hazardous foods manufactured in approved, inspected facilities may be sold at farmer’s markets. This include</w:t>
      </w:r>
      <w:r>
        <w:t>s</w:t>
      </w:r>
      <w:r w:rsidRPr="00BB6DCE">
        <w:t xml:space="preserve"> food from small Missouri manufacturers but also allow</w:t>
      </w:r>
      <w:r>
        <w:t>s</w:t>
      </w:r>
      <w:r w:rsidRPr="00BB6DCE">
        <w:t xml:space="preserve"> someone to retail Oreo</w:t>
      </w:r>
      <w:r w:rsidRPr="00BB6DCE">
        <w:rPr>
          <w:vertAlign w:val="subscript"/>
        </w:rPr>
        <w:t>®</w:t>
      </w:r>
      <w:r w:rsidRPr="00BB6DCE">
        <w:t xml:space="preserve"> cookies, jars of Vlasic</w:t>
      </w:r>
      <w:r w:rsidRPr="00BB6DCE">
        <w:rPr>
          <w:vertAlign w:val="subscript"/>
        </w:rPr>
        <w:t>®</w:t>
      </w:r>
      <w:r w:rsidRPr="00BB6DCE">
        <w:t xml:space="preserve"> pickles, cans of Star Kist</w:t>
      </w:r>
      <w:r w:rsidRPr="00BB6DCE">
        <w:rPr>
          <w:vertAlign w:val="subscript"/>
        </w:rPr>
        <w:t>®</w:t>
      </w:r>
      <w:r w:rsidRPr="00BB6DCE">
        <w:t xml:space="preserve"> Tuna, etc.  Although, not common or typical of a farmer’s market from a regulatory standpoint, if only prepackaged non-potentially hazardous foods are sold, they are not a food establishment and would not be subject to routine inspection.</w:t>
      </w:r>
    </w:p>
    <w:p w14:paraId="57BD423A" w14:textId="77777777" w:rsidR="00CE5AD5" w:rsidRPr="00BB6DCE" w:rsidRDefault="00CE5AD5" w:rsidP="00CE5AD5"/>
    <w:p w14:paraId="12A28031" w14:textId="77777777" w:rsidR="00CE5AD5" w:rsidRPr="006F7B96" w:rsidRDefault="00CE5AD5" w:rsidP="00CE5AD5">
      <w:pPr>
        <w:rPr>
          <w:b/>
          <w:bCs/>
        </w:rPr>
      </w:pPr>
      <w:r w:rsidRPr="006F7B96">
        <w:rPr>
          <w:b/>
          <w:bCs/>
        </w:rPr>
        <w:t>Pickles, Salsa, Sauces and Other Acidified Foods</w:t>
      </w:r>
    </w:p>
    <w:p w14:paraId="7F1C9876" w14:textId="77777777" w:rsidR="00CE5AD5" w:rsidRPr="00BB6DCE" w:rsidRDefault="00CE5AD5" w:rsidP="00CE5AD5">
      <w:r w:rsidRPr="00BB6DCE">
        <w:t xml:space="preserve">An acidified food is a food with a relatively neutral pH and an acid is added to lower the pH below 4.6. The purpose of the acidification is preservation of the food, and the public health benefit is the prevention of the outgrowth of </w:t>
      </w:r>
      <w:r w:rsidRPr="00BB6DCE">
        <w:rPr>
          <w:i/>
        </w:rPr>
        <w:t xml:space="preserve">Clostridium botulinum </w:t>
      </w:r>
      <w:r w:rsidRPr="00BB6DCE">
        <w:t xml:space="preserve">spores. If not properly prepared, </w:t>
      </w:r>
      <w:r w:rsidRPr="00BB6DCE">
        <w:rPr>
          <w:i/>
        </w:rPr>
        <w:t xml:space="preserve">C. botulinum </w:t>
      </w:r>
      <w:r w:rsidRPr="00BB6DCE">
        <w:t xml:space="preserve">can grow and produce botulism toxin. If consumed, this can result in severe illness or death. To that end, there are federal regulations for the manufacture of acidified foods. The manufacturer must submit their recipe and procedures to a process </w:t>
      </w:r>
      <w:r w:rsidRPr="00BB6DCE">
        <w:lastRenderedPageBreak/>
        <w:t>authority, and if needed, attend a “better process control school</w:t>
      </w:r>
      <w:r>
        <w:t>.</w:t>
      </w:r>
      <w:r w:rsidRPr="00BB6DCE">
        <w:t>” In addition, the manufacturer must assure the safety of the food produced by testing the pH of each batch of product and maintain records. All acidified foods must be manufactured in approved inspected facilities and comply with labeling regulations.</w:t>
      </w:r>
    </w:p>
    <w:p w14:paraId="0711DDB5" w14:textId="77777777" w:rsidR="00CE5AD5" w:rsidRPr="00BB6DCE" w:rsidRDefault="00CE5AD5" w:rsidP="00CE5AD5"/>
    <w:p w14:paraId="67CEA936" w14:textId="7639C925" w:rsidR="00FB72AB" w:rsidRPr="00E65E21" w:rsidRDefault="00CE5AD5" w:rsidP="00CE5AD5">
      <w:r w:rsidRPr="00BB6DCE">
        <w:t xml:space="preserve">When acidified foods are found at a farmer’s market, the inspector should inquire in general terms about the recipe and the procedures in an effort to determine if a review was done by a process authority and if the manufacturer has attended process control training. The inspector should also </w:t>
      </w:r>
      <w:r>
        <w:t>en</w:t>
      </w:r>
      <w:r w:rsidRPr="00BB6DCE">
        <w:t xml:space="preserve">sure that the product is stored and displayed properly, and the product is labeled according to the </w:t>
      </w:r>
      <w:r>
        <w:t>Missouri F</w:t>
      </w:r>
      <w:r w:rsidRPr="00BB6DCE">
        <w:t xml:space="preserve">ood </w:t>
      </w:r>
      <w:r>
        <w:t>C</w:t>
      </w:r>
      <w:r w:rsidRPr="00BB6DCE">
        <w:t>ode. These products will be processed off site so an inspection by the regulatory agency is necessary.</w:t>
      </w:r>
    </w:p>
    <w:p w14:paraId="4D61A554" w14:textId="77777777" w:rsidR="00FB72AB" w:rsidRPr="00BB6DCE" w:rsidRDefault="00FB72AB" w:rsidP="00CE5AD5">
      <w:pPr>
        <w:rPr>
          <w:b/>
          <w:u w:val="single"/>
        </w:rPr>
      </w:pPr>
    </w:p>
    <w:p w14:paraId="022C7964" w14:textId="77777777" w:rsidR="00CE5AD5" w:rsidRDefault="00CE5AD5" w:rsidP="00CE5AD5">
      <w:pPr>
        <w:rPr>
          <w:b/>
        </w:rPr>
      </w:pPr>
      <w:r w:rsidRPr="24DCC8CF">
        <w:rPr>
          <w:b/>
          <w:bCs/>
        </w:rPr>
        <w:t>Exemptions</w:t>
      </w:r>
    </w:p>
    <w:p w14:paraId="7F39A9AC" w14:textId="33BE8DDB" w:rsidR="00CE5AD5" w:rsidRPr="00C0276F" w:rsidRDefault="00283FF9" w:rsidP="00174BD0">
      <w:hyperlink r:id="rId59" w:history="1">
        <w:r w:rsidR="00CE5AD5" w:rsidRPr="00C0276F">
          <w:rPr>
            <w:rStyle w:val="Hyperlink"/>
          </w:rPr>
          <w:t>Missouri Cottage Law</w:t>
        </w:r>
      </w:hyperlink>
    </w:p>
    <w:p w14:paraId="622F3319" w14:textId="77777777" w:rsidR="00CE5AD5" w:rsidRPr="00C0276F" w:rsidRDefault="00CE5AD5" w:rsidP="00CE5AD5">
      <w:r w:rsidRPr="00C0276F">
        <w:t xml:space="preserve">Missouri Cottage Law can be found in RSMo 196.298.  Missouri Cottage Law allows for the sale of baked goods, canned jams and jellies, and dried herb or dried herb mix for sale.  Cottage food operations are not a food establishment and therefore, not subject to inspection by local or state laws or regulations.  Though the operation is not subject to inspection, nothing prohibits the authority of the LPHAs or DHSS to conduct an investigation of a foodborne disease or outbreak.  LPHAs shall maintain a record of a complaint made against a cottage food operation.  RSMo was updated on August 28, 2022, that allows online sales and the removal of the $50,000 gross income cap.  Items that fall under the Cottage Law can be sold online as long as both the producer and the purchaser are located in the state.  Previously, the Cottage Law stated that the operation had to have a gross income of $50,000 or less.  With the update in 2022, that cap has been removed and now there is no limit to how much gross income a cottage food operation can make.  </w:t>
      </w:r>
    </w:p>
    <w:p w14:paraId="47C835F3" w14:textId="77777777" w:rsidR="00CE5AD5" w:rsidRDefault="00CE5AD5" w:rsidP="00CE5AD5">
      <w:pPr>
        <w:rPr>
          <w:u w:val="single"/>
        </w:rPr>
      </w:pPr>
    </w:p>
    <w:p w14:paraId="66CA8C62" w14:textId="77777777" w:rsidR="00CE5AD5" w:rsidRDefault="00CE5AD5" w:rsidP="00CE5AD5">
      <w:r w:rsidRPr="00BB6DCE">
        <w:t>During the inspection the inspector must determine tha</w:t>
      </w:r>
      <w:r>
        <w:t>t the vendor is the producer,</w:t>
      </w:r>
      <w:r w:rsidRPr="00BB6DCE">
        <w:t xml:space="preserve"> and that the food is sold to the end user. </w:t>
      </w:r>
      <w:r>
        <w:t xml:space="preserve">If the cottage food producer is not present, the individual selling the cottage food items must be a member of the household who has extensive knowledge of the product.  </w:t>
      </w:r>
      <w:r w:rsidRPr="00BB6DCE">
        <w:t xml:space="preserve">The inspector must also </w:t>
      </w:r>
      <w:r>
        <w:t>en</w:t>
      </w:r>
      <w:r w:rsidRPr="00BB6DCE">
        <w:t xml:space="preserve">sure that the food bears a label stating the name and address of the </w:t>
      </w:r>
      <w:r>
        <w:t>cottage food operation</w:t>
      </w:r>
      <w:r w:rsidRPr="00BB6DCE">
        <w:t xml:space="preserve"> preparing the food, common name of the food, name of all the ingredients in the food</w:t>
      </w:r>
      <w:r>
        <w:t xml:space="preserve"> according to net weight,</w:t>
      </w:r>
      <w:r w:rsidRPr="00BB6DCE">
        <w:t xml:space="preserve"> and a statement that the product is prepared in a kitchen that is not subject to inspection by the Department of Health and Senior Services. When the food items are in unpackaged, individual portions, the inspector needs to </w:t>
      </w:r>
      <w:r>
        <w:t>en</w:t>
      </w:r>
      <w:r w:rsidRPr="00BB6DCE">
        <w:t>sure that the consumer is informed by a clearly visible placard at the sales or service location that the food is prepared in a kitchen that is not subject to inspection by the Department of Health and Senior Services.</w:t>
      </w:r>
    </w:p>
    <w:p w14:paraId="03787508" w14:textId="77777777" w:rsidR="00CE5AD5" w:rsidRDefault="00CE5AD5" w:rsidP="00CE5AD5"/>
    <w:p w14:paraId="3F2E56D3" w14:textId="77777777" w:rsidR="00CE5AD5" w:rsidRDefault="00CE5AD5" w:rsidP="00CE5AD5">
      <w:r>
        <w:t xml:space="preserve">BEHS has developed Missouri Home-Based Food Production Guidance document to assist those with questions about Missouri Cottage Law, the exemption in the Missouri Food Code, and more.  This document has been prepared in order to share the DHSS current understanding and interpretation of the subject.  This document will be updated as needed and LPHAs will need to refer to health.mo.gov for the most recent version. </w:t>
      </w:r>
    </w:p>
    <w:p w14:paraId="75353728" w14:textId="77777777" w:rsidR="00CE5AD5" w:rsidRPr="006F7B96" w:rsidRDefault="00CE5AD5" w:rsidP="00CE5AD5">
      <w:pPr>
        <w:rPr>
          <w:b/>
          <w:bCs/>
        </w:rPr>
      </w:pPr>
    </w:p>
    <w:p w14:paraId="1591E069" w14:textId="77777777" w:rsidR="00CE5AD5" w:rsidRPr="006F7B96" w:rsidRDefault="00CE5AD5" w:rsidP="00CE5AD5">
      <w:pPr>
        <w:rPr>
          <w:b/>
          <w:bCs/>
        </w:rPr>
      </w:pPr>
      <w:r w:rsidRPr="006F7B96">
        <w:rPr>
          <w:b/>
          <w:bCs/>
        </w:rPr>
        <w:t>Jams and Jellies</w:t>
      </w:r>
    </w:p>
    <w:p w14:paraId="185ADEC2" w14:textId="77777777" w:rsidR="00CE5AD5" w:rsidRPr="00BB6DCE" w:rsidRDefault="00CE5AD5" w:rsidP="00CE5AD5">
      <w:r w:rsidRPr="00BB6DCE">
        <w:t xml:space="preserve">In general, </w:t>
      </w:r>
      <w:r>
        <w:t xml:space="preserve">jams and jellies </w:t>
      </w:r>
      <w:r w:rsidRPr="00BB6DCE">
        <w:t xml:space="preserve">are considered to be a low-risk food product because they have both low pH and low water activity which inhibits the growth of microorganisms. </w:t>
      </w:r>
      <w:r>
        <w:t xml:space="preserve"> </w:t>
      </w:r>
      <w:r w:rsidRPr="00BB6DCE">
        <w:t>In 20</w:t>
      </w:r>
      <w:r>
        <w:t>14</w:t>
      </w:r>
      <w:r w:rsidRPr="00BB6DCE">
        <w:t xml:space="preserve">, </w:t>
      </w:r>
      <w:r>
        <w:t>196.298</w:t>
      </w:r>
      <w:r w:rsidRPr="00BB6DCE">
        <w:t xml:space="preserve"> RSMo became state law</w:t>
      </w:r>
      <w:r>
        <w:t xml:space="preserve">, which </w:t>
      </w:r>
      <w:r w:rsidRPr="00BB6DCE">
        <w:t>allows manufacturers of jams</w:t>
      </w:r>
      <w:r>
        <w:t xml:space="preserve"> and </w:t>
      </w:r>
      <w:r w:rsidRPr="00BB6DCE">
        <w:t>jellies to process these products in their home kitchens. The</w:t>
      </w:r>
      <w:r>
        <w:t xml:space="preserve"> </w:t>
      </w:r>
      <w:r w:rsidRPr="00BB6DCE">
        <w:t xml:space="preserve">product must be sold by the </w:t>
      </w:r>
      <w:r>
        <w:t>cottage food operation</w:t>
      </w:r>
      <w:r w:rsidRPr="00BB6DCE">
        <w:t xml:space="preserve"> directly to the end consumer and must comply with the labeling requirements </w:t>
      </w:r>
      <w:r w:rsidRPr="00BB6DCE">
        <w:lastRenderedPageBreak/>
        <w:t xml:space="preserve">found in the </w:t>
      </w:r>
      <w:r>
        <w:t>Missouri F</w:t>
      </w:r>
      <w:r w:rsidRPr="00BB6DCE">
        <w:t xml:space="preserve">ood </w:t>
      </w:r>
      <w:r>
        <w:t>C</w:t>
      </w:r>
      <w:r w:rsidRPr="00BB6DCE">
        <w:t>ode</w:t>
      </w:r>
      <w:r>
        <w:t xml:space="preserve">, including the </w:t>
      </w:r>
      <w:r w:rsidRPr="00BB6DCE">
        <w:t>name and address of the person manufacturing the food; common name of the food; name of all ingredients in the food; and statement that the product has not been inspected by the Department of Health and Senior Services.</w:t>
      </w:r>
    </w:p>
    <w:p w14:paraId="71207E4F" w14:textId="77777777" w:rsidR="00CE5AD5" w:rsidRPr="00BB6DCE" w:rsidRDefault="00CE5AD5" w:rsidP="00CE5AD5"/>
    <w:p w14:paraId="069A81A2" w14:textId="77777777" w:rsidR="00CE5AD5" w:rsidRPr="00BB6DCE" w:rsidRDefault="00CE5AD5" w:rsidP="00CE5AD5">
      <w:r w:rsidRPr="00BB6DCE">
        <w:t xml:space="preserve">In addition, at of the point of sale, there </w:t>
      </w:r>
      <w:r>
        <w:t>should</w:t>
      </w:r>
      <w:r w:rsidRPr="00BB6DCE">
        <w:t xml:space="preserve"> be a placard that says, “This product has not been inspected by the Department of Health and Senior Services.” The inspector is responsible for determining that the vendor has displayed the placard and the product is labeled appropriately. </w:t>
      </w:r>
    </w:p>
    <w:p w14:paraId="706BCABD" w14:textId="77777777" w:rsidR="00CE5AD5" w:rsidRPr="00BB6DCE" w:rsidRDefault="00CE5AD5" w:rsidP="00CE5AD5"/>
    <w:p w14:paraId="724D98E9" w14:textId="77777777" w:rsidR="00CE5AD5" w:rsidRPr="00BB6DCE" w:rsidRDefault="00CE5AD5" w:rsidP="00CE5AD5">
      <w:r>
        <w:t>“</w:t>
      </w:r>
      <w:r w:rsidRPr="00BB6DCE">
        <w:t>Sugar free</w:t>
      </w:r>
      <w:r>
        <w:t>”</w:t>
      </w:r>
      <w:r w:rsidRPr="00BB6DCE">
        <w:t xml:space="preserve"> or “no sugar added” </w:t>
      </w:r>
      <w:r>
        <w:t xml:space="preserve">jams and jellies </w:t>
      </w:r>
      <w:r w:rsidRPr="00BB6DCE">
        <w:t xml:space="preserve">are </w:t>
      </w:r>
      <w:r>
        <w:t>not allowed under this exemption.</w:t>
      </w:r>
      <w:r w:rsidRPr="00BB6DCE">
        <w:t xml:space="preserve"> These products should be labeled “no sugar added.” They should never be labeled “sugar free” because the fruit has natural sugars present. Typically, jams and jellies have enough sugar content to bind the available water that supports bacterial growth. If fruit with a pH above 4.0 and artificial sweeteners </w:t>
      </w:r>
      <w:r>
        <w:t xml:space="preserve">(such as Splenda®) </w:t>
      </w:r>
      <w:r w:rsidRPr="00BB6DCE">
        <w:t xml:space="preserve">are used, then </w:t>
      </w:r>
      <w:r w:rsidRPr="00BB6DCE">
        <w:rPr>
          <w:i/>
        </w:rPr>
        <w:t>Clostridium botulinum</w:t>
      </w:r>
      <w:r w:rsidRPr="00BB6DCE">
        <w:t xml:space="preserve"> growth is a potential hazard. Products that contain artificial sweeteners in the finished product need to be sent to a laboratory and have the pH tested. Since there are not large quantities of sugar in these products to bind water available for bacterial growth, pH is the only barrier against microbial growth.</w:t>
      </w:r>
    </w:p>
    <w:p w14:paraId="25F02459" w14:textId="77777777" w:rsidR="00CE5AD5" w:rsidRPr="00BB6DCE" w:rsidRDefault="00CE5AD5" w:rsidP="00CE5AD5"/>
    <w:p w14:paraId="08AF2DFF" w14:textId="77777777" w:rsidR="00CE5AD5" w:rsidRPr="0061373F" w:rsidRDefault="00CE5AD5" w:rsidP="00CE5AD5">
      <w:pPr>
        <w:pStyle w:val="ListParagraph"/>
        <w:numPr>
          <w:ilvl w:val="0"/>
          <w:numId w:val="28"/>
        </w:numPr>
        <w:spacing w:line="276" w:lineRule="auto"/>
        <w:rPr>
          <w:rFonts w:ascii="Times New Roman" w:hAnsi="Times New Roman"/>
          <w:sz w:val="24"/>
          <w:szCs w:val="24"/>
        </w:rPr>
      </w:pPr>
      <w:r w:rsidRPr="2A3ADA5B">
        <w:rPr>
          <w:rFonts w:ascii="Times New Roman" w:hAnsi="Times New Roman"/>
          <w:sz w:val="24"/>
          <w:szCs w:val="24"/>
        </w:rPr>
        <w:t>Jam or jelly with a final pH below 4.0 should be allowed to be made in home kitchens under the statutory exemption. The manufacturer should be told they must always follow the recipe or formulation used in the tested sample. Even a slight change in formulation would require re-testing.</w:t>
      </w:r>
    </w:p>
    <w:p w14:paraId="438443F0" w14:textId="77777777" w:rsidR="00CE5AD5" w:rsidRPr="0061373F" w:rsidRDefault="00CE5AD5" w:rsidP="00CE5AD5">
      <w:pPr>
        <w:pStyle w:val="ListParagraph"/>
        <w:numPr>
          <w:ilvl w:val="0"/>
          <w:numId w:val="28"/>
        </w:numPr>
        <w:spacing w:line="276" w:lineRule="auto"/>
        <w:rPr>
          <w:rFonts w:ascii="Times New Roman" w:hAnsi="Times New Roman"/>
          <w:sz w:val="24"/>
          <w:szCs w:val="24"/>
        </w:rPr>
      </w:pPr>
      <w:r w:rsidRPr="2A3ADA5B">
        <w:rPr>
          <w:rFonts w:ascii="Times New Roman" w:hAnsi="Times New Roman"/>
          <w:sz w:val="24"/>
          <w:szCs w:val="24"/>
        </w:rPr>
        <w:t>“No sugar added” jelly that has a pH between 4.0 and 4.6 should be inspected and made in a regulated facility. The pH should be tested on every batch with a quality pH meter and a log kept of the results.</w:t>
      </w:r>
    </w:p>
    <w:p w14:paraId="442F1FC9" w14:textId="77777777" w:rsidR="00CE5AD5" w:rsidRPr="0061373F" w:rsidRDefault="00CE5AD5" w:rsidP="00CE5AD5">
      <w:pPr>
        <w:pStyle w:val="ListParagraph"/>
        <w:numPr>
          <w:ilvl w:val="0"/>
          <w:numId w:val="28"/>
        </w:numPr>
        <w:spacing w:line="276" w:lineRule="auto"/>
        <w:rPr>
          <w:rFonts w:ascii="Times New Roman" w:hAnsi="Times New Roman"/>
          <w:sz w:val="24"/>
          <w:szCs w:val="24"/>
        </w:rPr>
      </w:pPr>
      <w:r w:rsidRPr="2A3ADA5B">
        <w:rPr>
          <w:rFonts w:ascii="Times New Roman" w:hAnsi="Times New Roman"/>
          <w:sz w:val="24"/>
          <w:szCs w:val="24"/>
        </w:rPr>
        <w:t>“No sugar added” jelly with a pH above 4.6 should not be allowed under any circumstance.</w:t>
      </w:r>
    </w:p>
    <w:p w14:paraId="5EE33470" w14:textId="77777777" w:rsidR="00CE5AD5" w:rsidRPr="0061373F" w:rsidRDefault="00CE5AD5" w:rsidP="00CE5AD5">
      <w:pPr>
        <w:pStyle w:val="ListParagraph"/>
        <w:numPr>
          <w:ilvl w:val="0"/>
          <w:numId w:val="28"/>
        </w:numPr>
        <w:spacing w:line="276" w:lineRule="auto"/>
        <w:rPr>
          <w:rFonts w:ascii="Times New Roman" w:hAnsi="Times New Roman"/>
          <w:sz w:val="24"/>
          <w:szCs w:val="24"/>
        </w:rPr>
      </w:pPr>
      <w:r w:rsidRPr="2A3ADA5B">
        <w:rPr>
          <w:rFonts w:ascii="Times New Roman" w:hAnsi="Times New Roman"/>
          <w:sz w:val="24"/>
          <w:szCs w:val="24"/>
        </w:rPr>
        <w:t xml:space="preserve">Jellies made with juices (with a pH above 4.6) should also be tested.  </w:t>
      </w:r>
    </w:p>
    <w:p w14:paraId="4D5FA566" w14:textId="77777777" w:rsidR="00CE5AD5" w:rsidRPr="0061373F" w:rsidRDefault="00CE5AD5" w:rsidP="00CE5AD5">
      <w:pPr>
        <w:pStyle w:val="ListParagraph"/>
        <w:numPr>
          <w:ilvl w:val="0"/>
          <w:numId w:val="29"/>
        </w:numPr>
        <w:spacing w:line="276" w:lineRule="auto"/>
        <w:ind w:left="1080"/>
        <w:rPr>
          <w:rFonts w:ascii="Times New Roman" w:hAnsi="Times New Roman"/>
          <w:sz w:val="24"/>
          <w:szCs w:val="24"/>
        </w:rPr>
      </w:pPr>
      <w:r w:rsidRPr="2A3ADA5B">
        <w:rPr>
          <w:rFonts w:ascii="Times New Roman" w:hAnsi="Times New Roman"/>
          <w:sz w:val="24"/>
          <w:szCs w:val="24"/>
        </w:rPr>
        <w:t xml:space="preserve">If the pH is below 4.0 DHSS will consider that the primary control point and allow them to proceed. </w:t>
      </w:r>
    </w:p>
    <w:p w14:paraId="6959056E" w14:textId="77777777" w:rsidR="00CE5AD5" w:rsidRPr="0061373F" w:rsidRDefault="00CE5AD5" w:rsidP="00CE5AD5">
      <w:pPr>
        <w:pStyle w:val="ListParagraph"/>
        <w:numPr>
          <w:ilvl w:val="0"/>
          <w:numId w:val="29"/>
        </w:numPr>
        <w:spacing w:line="276" w:lineRule="auto"/>
        <w:ind w:left="1080"/>
        <w:rPr>
          <w:rFonts w:ascii="Times New Roman" w:hAnsi="Times New Roman"/>
          <w:sz w:val="24"/>
          <w:szCs w:val="24"/>
        </w:rPr>
      </w:pPr>
      <w:r w:rsidRPr="2A3ADA5B">
        <w:rPr>
          <w:rFonts w:ascii="Times New Roman" w:hAnsi="Times New Roman"/>
          <w:sz w:val="24"/>
          <w:szCs w:val="24"/>
        </w:rPr>
        <w:t xml:space="preserve">If the pH is above 4.0, water activity becomes the primary control and the water activity of the jelly must be tested in a laboratory.  If the water activity is below </w:t>
      </w:r>
      <w:r>
        <w:rPr>
          <w:rFonts w:ascii="Times New Roman" w:hAnsi="Times New Roman"/>
          <w:sz w:val="24"/>
          <w:szCs w:val="24"/>
        </w:rPr>
        <w:t>0</w:t>
      </w:r>
      <w:r w:rsidRPr="2A3ADA5B">
        <w:rPr>
          <w:rFonts w:ascii="Times New Roman" w:hAnsi="Times New Roman"/>
          <w:sz w:val="24"/>
          <w:szCs w:val="24"/>
        </w:rPr>
        <w:t xml:space="preserve">.80, allow the jelly to be made under the food code exemption. </w:t>
      </w:r>
    </w:p>
    <w:p w14:paraId="173242D3" w14:textId="77777777" w:rsidR="00CE5AD5" w:rsidRPr="0061373F" w:rsidRDefault="00CE5AD5" w:rsidP="00CE5AD5">
      <w:pPr>
        <w:pStyle w:val="ListParagraph"/>
        <w:numPr>
          <w:ilvl w:val="0"/>
          <w:numId w:val="29"/>
        </w:numPr>
        <w:spacing w:line="276" w:lineRule="auto"/>
        <w:ind w:left="1080"/>
        <w:rPr>
          <w:rFonts w:ascii="Times New Roman" w:hAnsi="Times New Roman"/>
          <w:sz w:val="24"/>
          <w:szCs w:val="24"/>
        </w:rPr>
      </w:pPr>
      <w:r w:rsidRPr="2A3ADA5B">
        <w:rPr>
          <w:rFonts w:ascii="Times New Roman" w:hAnsi="Times New Roman"/>
          <w:sz w:val="24"/>
          <w:szCs w:val="24"/>
        </w:rPr>
        <w:t xml:space="preserve">For both of the above methods the processor should be warned not to change the formulation or process.  </w:t>
      </w:r>
    </w:p>
    <w:p w14:paraId="7E3A67C6" w14:textId="77777777" w:rsidR="00CE5AD5" w:rsidRPr="0061373F" w:rsidRDefault="00CE5AD5" w:rsidP="00CE5AD5">
      <w:pPr>
        <w:pStyle w:val="ListParagraph"/>
        <w:numPr>
          <w:ilvl w:val="0"/>
          <w:numId w:val="29"/>
        </w:numPr>
        <w:spacing w:line="276" w:lineRule="auto"/>
        <w:ind w:left="1080"/>
        <w:rPr>
          <w:rFonts w:ascii="Times New Roman" w:hAnsi="Times New Roman"/>
          <w:sz w:val="24"/>
          <w:szCs w:val="24"/>
        </w:rPr>
      </w:pPr>
      <w:r w:rsidRPr="2A3ADA5B">
        <w:rPr>
          <w:rFonts w:ascii="Times New Roman" w:hAnsi="Times New Roman"/>
          <w:sz w:val="24"/>
          <w:szCs w:val="24"/>
        </w:rPr>
        <w:t xml:space="preserve">If the water activity is between </w:t>
      </w:r>
      <w:r>
        <w:rPr>
          <w:rFonts w:ascii="Times New Roman" w:hAnsi="Times New Roman"/>
          <w:sz w:val="24"/>
          <w:szCs w:val="24"/>
        </w:rPr>
        <w:t>0</w:t>
      </w:r>
      <w:r w:rsidRPr="2A3ADA5B">
        <w:rPr>
          <w:rFonts w:ascii="Times New Roman" w:hAnsi="Times New Roman"/>
          <w:sz w:val="24"/>
          <w:szCs w:val="24"/>
        </w:rPr>
        <w:t xml:space="preserve">.80 and </w:t>
      </w:r>
      <w:r>
        <w:rPr>
          <w:rFonts w:ascii="Times New Roman" w:hAnsi="Times New Roman"/>
          <w:sz w:val="24"/>
          <w:szCs w:val="24"/>
        </w:rPr>
        <w:t>0</w:t>
      </w:r>
      <w:r w:rsidRPr="2A3ADA5B">
        <w:rPr>
          <w:rFonts w:ascii="Times New Roman" w:hAnsi="Times New Roman"/>
          <w:sz w:val="24"/>
          <w:szCs w:val="24"/>
        </w:rPr>
        <w:t>.85 it must be manufactured in a regulated facility and the water activity monitored.</w:t>
      </w:r>
    </w:p>
    <w:p w14:paraId="21AC0FF1" w14:textId="77777777" w:rsidR="00CE5AD5" w:rsidRPr="00BB6DCE" w:rsidRDefault="00CE5AD5" w:rsidP="00CE5AD5"/>
    <w:p w14:paraId="60EC5183" w14:textId="77777777" w:rsidR="00CE5AD5" w:rsidRPr="006C3054" w:rsidRDefault="00CE5AD5" w:rsidP="00CE5AD5">
      <w:pPr>
        <w:rPr>
          <w:b/>
          <w:bCs/>
        </w:rPr>
      </w:pPr>
      <w:r w:rsidRPr="006C3054">
        <w:rPr>
          <w:b/>
          <w:bCs/>
        </w:rPr>
        <w:t>Baked Goods</w:t>
      </w:r>
    </w:p>
    <w:p w14:paraId="64FFFAEF" w14:textId="77777777" w:rsidR="00CE5AD5" w:rsidRPr="00BB6DCE" w:rsidRDefault="00CE5AD5" w:rsidP="00CE5AD5">
      <w:r>
        <w:t xml:space="preserve">“Baked good” is defined in the Missouri Cottage Law as cookies, cakes, breads, Danish, donuts, pastries, pies and other items that are prepared by baking the item in an oven.  A baked good does not include potentially hazardous food items.  If a baked good is topped with a potentially hazardous item, the item no longer falls under the Missouri Cottage Law.  Raw dough, such as raw cookie dough, does not fall under the Missouri Cottage Law.  </w:t>
      </w:r>
    </w:p>
    <w:p w14:paraId="4B4A95B0" w14:textId="77777777" w:rsidR="00CE5AD5" w:rsidRPr="00BB6DCE" w:rsidRDefault="00CE5AD5" w:rsidP="00CE5AD5"/>
    <w:p w14:paraId="075D6C3D" w14:textId="77777777" w:rsidR="00CE5AD5" w:rsidRDefault="00CE5AD5" w:rsidP="00CE5AD5">
      <w:r w:rsidRPr="00BB6DCE">
        <w:t xml:space="preserve">During the inspection the inspector must determine that the vendor is the manufacturer, or an immediate family member and that the food is sold to the end user. The inspector must also </w:t>
      </w:r>
      <w:r>
        <w:t>en</w:t>
      </w:r>
      <w:r w:rsidRPr="00BB6DCE">
        <w:t xml:space="preserve">sure that the food bears a label stating the name and address of the manufacturer/processor preparing the food, common name of the food, </w:t>
      </w:r>
      <w:r w:rsidRPr="00BB6DCE">
        <w:lastRenderedPageBreak/>
        <w:t xml:space="preserve">name of all the ingredients in the food and a statement that the product is prepared in a kitchen that is not subject to inspection by the Department of Health and Senior Services. When the food items are in unpackaged, individual portions, the inspector needs to </w:t>
      </w:r>
      <w:r>
        <w:t>en</w:t>
      </w:r>
      <w:r w:rsidRPr="00BB6DCE">
        <w:t>sure that the consumer is informed by a clearly visible placard at the sales or service location that the food is prepared in a kitchen that is not subject to inspection by the Department of Health and Senior Services.</w:t>
      </w:r>
    </w:p>
    <w:p w14:paraId="30529E81" w14:textId="77777777" w:rsidR="00692486" w:rsidRDefault="00692486" w:rsidP="00CE5AD5">
      <w:pPr>
        <w:rPr>
          <w:b/>
          <w:bCs/>
        </w:rPr>
      </w:pPr>
    </w:p>
    <w:p w14:paraId="05B51EA6" w14:textId="5CF7FA85" w:rsidR="00CE5AD5" w:rsidRPr="006C3054" w:rsidRDefault="00CE5AD5" w:rsidP="00CE5AD5">
      <w:pPr>
        <w:rPr>
          <w:b/>
          <w:bCs/>
        </w:rPr>
      </w:pPr>
      <w:r w:rsidRPr="006C3054">
        <w:rPr>
          <w:b/>
          <w:bCs/>
        </w:rPr>
        <w:t xml:space="preserve">Food Code Exemption </w:t>
      </w:r>
    </w:p>
    <w:p w14:paraId="1FD58124" w14:textId="77952FDC" w:rsidR="00CE5AD5" w:rsidRDefault="00CE5AD5" w:rsidP="00CE5AD5">
      <w:r>
        <w:t xml:space="preserve">Shortly after the passage of RSMo 261.241, DHSS revised the definition of a food establishment to allow individuals to prepare other kinds of non-potentially hazardous foods in their home kitchens for sale to the end consumer.  This exemption is where local laws allow, so it could vary depending on jurisdiction. This exemption can cover Missouri Cottage Law items as well as other non-potentially hazardous foods that do not meet the requirements as state in the Missouri Cottage Law.  </w:t>
      </w:r>
    </w:p>
    <w:p w14:paraId="7F07D899" w14:textId="77777777" w:rsidR="00E65E21" w:rsidRDefault="00E65E21" w:rsidP="00CE5AD5"/>
    <w:p w14:paraId="5CC8086F" w14:textId="77777777" w:rsidR="00CE5AD5" w:rsidRPr="006C3054" w:rsidRDefault="00CE5AD5" w:rsidP="00CE5AD5">
      <w:pPr>
        <w:rPr>
          <w:b/>
          <w:bCs/>
        </w:rPr>
      </w:pPr>
      <w:r w:rsidRPr="006C3054">
        <w:rPr>
          <w:b/>
          <w:bCs/>
        </w:rPr>
        <w:t>Resources</w:t>
      </w:r>
    </w:p>
    <w:p w14:paraId="00F879AC" w14:textId="77777777" w:rsidR="00CE5AD5" w:rsidRPr="005360B5" w:rsidRDefault="00CE5AD5" w:rsidP="00CE5AD5">
      <w:r>
        <w:t xml:space="preserve">The Missouri Food Code, RSMo 196.298 and the </w:t>
      </w:r>
      <w:hyperlink r:id="rId60" w:history="1">
        <w:r w:rsidRPr="0926D552">
          <w:rPr>
            <w:rStyle w:val="Hyperlink"/>
          </w:rPr>
          <w:t>Missouri Home-Based Kitchen Food Production Guidance</w:t>
        </w:r>
      </w:hyperlink>
      <w:r>
        <w:t xml:space="preserve"> </w:t>
      </w:r>
      <w:r w:rsidRPr="005360B5">
        <w:t>document are available resources to assist in determination of exempted products.</w:t>
      </w:r>
      <w:r>
        <w:t xml:space="preserve">  The Missouri Home-Based Kitchen Food Production Guidance document covers a variety of topics, such as Missouri Cottage Law, Raw Agricultural Commodities and the exemption in the Missouri Food Code.  </w:t>
      </w:r>
    </w:p>
    <w:p w14:paraId="57606BD0" w14:textId="77777777" w:rsidR="00CE5AD5" w:rsidRPr="00BB6DCE" w:rsidRDefault="00CE5AD5" w:rsidP="00CE5AD5"/>
    <w:p w14:paraId="2914EA79" w14:textId="77777777" w:rsidR="00CE5AD5" w:rsidRPr="006C3054" w:rsidRDefault="00CE5AD5" w:rsidP="00CE5AD5">
      <w:pPr>
        <w:rPr>
          <w:b/>
          <w:bCs/>
        </w:rPr>
      </w:pPr>
      <w:r w:rsidRPr="006C3054">
        <w:rPr>
          <w:b/>
          <w:bCs/>
        </w:rPr>
        <w:t>Sale of Live Animals</w:t>
      </w:r>
    </w:p>
    <w:p w14:paraId="2273F615" w14:textId="77777777" w:rsidR="00CE5AD5" w:rsidRPr="00BB6DCE" w:rsidRDefault="00CE5AD5" w:rsidP="00CE5AD5">
      <w:r w:rsidRPr="00BB6DCE">
        <w:t xml:space="preserve">Markets that permit the sale of pets and farm animals must implement control measures to prevent the contamination of food products by those animals. A minimum distance of fifty (50’) feet between animals and food products is </w:t>
      </w:r>
      <w:r w:rsidRPr="005B2DA9">
        <w:t>recommended</w:t>
      </w:r>
      <w:r w:rsidRPr="00BB6DCE">
        <w:t xml:space="preserve"> for all farmer’s markets.  If excessive flies or other pests are present, additional control measures may be needed to minimize their presence. </w:t>
      </w:r>
    </w:p>
    <w:p w14:paraId="55B43A1A" w14:textId="77777777" w:rsidR="00CE5AD5" w:rsidRPr="00BB6DCE" w:rsidRDefault="00CE5AD5" w:rsidP="00CE5AD5"/>
    <w:p w14:paraId="7E25D34E" w14:textId="77777777" w:rsidR="00CE5AD5" w:rsidRPr="00BB6DCE" w:rsidRDefault="00CE5AD5" w:rsidP="00CE5AD5">
      <w:r w:rsidRPr="00BB6DCE">
        <w:t>The inspector should discuss transportation of food products when they note tha</w:t>
      </w:r>
      <w:r>
        <w:t>t vendors are selling both food</w:t>
      </w:r>
      <w:r w:rsidRPr="00BB6DCE">
        <w:t xml:space="preserve"> and live animals. </w:t>
      </w:r>
      <w:r>
        <w:t>Cross-contamination of food</w:t>
      </w:r>
      <w:r w:rsidRPr="00BB6DCE">
        <w:t xml:space="preserve"> is easily prevented if the proper precautions are utilized.</w:t>
      </w:r>
    </w:p>
    <w:p w14:paraId="0C284BB4" w14:textId="77777777" w:rsidR="00CE5AD5" w:rsidRPr="00BB6DCE" w:rsidRDefault="00CE5AD5" w:rsidP="00CE5AD5"/>
    <w:p w14:paraId="00ECEF51" w14:textId="77777777" w:rsidR="00CE5AD5" w:rsidRPr="00BB6DCE" w:rsidRDefault="00CE5AD5" w:rsidP="00CE5AD5">
      <w:r w:rsidRPr="00BB6DCE">
        <w:t xml:space="preserve">At events where live animals are available, the inspector may use this as an opportunity to promote hand washing.  If there is a primary point of contact or sponsor for the farmer’s market, it </w:t>
      </w:r>
      <w:r>
        <w:t>is</w:t>
      </w:r>
      <w:r w:rsidRPr="00BB6DCE">
        <w:t xml:space="preserve"> beneficial to encourage them to consider portable hand washing stations.  Offering customers and vendors the ability to wash their hands promotes good hygiene and public health. </w:t>
      </w:r>
    </w:p>
    <w:p w14:paraId="1CA5AF60" w14:textId="77777777" w:rsidR="00CE5AD5" w:rsidRPr="00BB6DCE" w:rsidRDefault="00CE5AD5" w:rsidP="00CE5AD5">
      <w:pPr>
        <w:rPr>
          <w:u w:val="single"/>
        </w:rPr>
      </w:pPr>
    </w:p>
    <w:p w14:paraId="1B45AB27" w14:textId="77777777" w:rsidR="00CE5AD5" w:rsidRPr="00874BC8" w:rsidRDefault="00CE5AD5" w:rsidP="00CE5AD5">
      <w:pPr>
        <w:rPr>
          <w:b/>
        </w:rPr>
      </w:pPr>
      <w:r w:rsidRPr="00874BC8">
        <w:rPr>
          <w:b/>
        </w:rPr>
        <w:t>Foodservice Operations</w:t>
      </w:r>
    </w:p>
    <w:p w14:paraId="5AC3BBC3" w14:textId="77777777" w:rsidR="00CE5AD5" w:rsidRDefault="00CE5AD5" w:rsidP="00CE5AD5">
      <w:r w:rsidRPr="00BB6DCE">
        <w:t xml:space="preserve">Some farmer’s markets allow food vendors to sell prepared foods. While these may not meet the </w:t>
      </w:r>
      <w:r>
        <w:t>Missouri F</w:t>
      </w:r>
      <w:r w:rsidRPr="00BB6DCE">
        <w:t xml:space="preserve">ood </w:t>
      </w:r>
      <w:r>
        <w:t>C</w:t>
      </w:r>
      <w:r w:rsidRPr="00BB6DCE">
        <w:t xml:space="preserve">ode definition of “temporary food event” (fourteen days or less in conjunction with an event) they do meet the definition of a “food establishment.”  Therefore, they must have the ability to protect food from environmental contaminants and pests, hot and cold running water, hand washing facilities, a three-compartment sink set-up, capability for hot and cold holding (if applicable), safe and adequate water supply, sanitary wastewater disposal and convenient access to a toilet.  Normally, these are not permanent fixed facilities, so </w:t>
      </w:r>
      <w:r>
        <w:t>vendors will need to be in compliance with local ordinances.</w:t>
      </w:r>
    </w:p>
    <w:p w14:paraId="3CE37774" w14:textId="77777777" w:rsidR="00675030" w:rsidRDefault="00675030" w:rsidP="00CE5AD5"/>
    <w:p w14:paraId="2F8E1E8F" w14:textId="355DFCD4" w:rsidR="006D27AA" w:rsidRDefault="00CE5AD5" w:rsidP="006D27AA">
      <w:pPr>
        <w:jc w:val="center"/>
        <w:rPr>
          <w:b/>
        </w:rPr>
      </w:pPr>
      <w:bookmarkStart w:id="30" w:name="FairsFestivalsandTemporaryEvents"/>
      <w:r w:rsidRPr="00BB6DCE">
        <w:rPr>
          <w:b/>
        </w:rPr>
        <w:t>Fairs, Festivals and Temporary Events</w:t>
      </w:r>
      <w:bookmarkEnd w:id="30"/>
    </w:p>
    <w:p w14:paraId="7D515144" w14:textId="77777777" w:rsidR="006D27AA" w:rsidRPr="00FD415B" w:rsidRDefault="006D27AA" w:rsidP="00FB72AB">
      <w:pPr>
        <w:jc w:val="center"/>
        <w:rPr>
          <w:b/>
        </w:rPr>
      </w:pPr>
    </w:p>
    <w:p w14:paraId="0CEE7F18" w14:textId="77777777" w:rsidR="00CE5AD5" w:rsidRPr="006C4879" w:rsidRDefault="00CE5AD5" w:rsidP="00CE5AD5">
      <w:r w:rsidRPr="006C4879">
        <w:t>A food establishment that operates for a period of no more than fourteen (14) consecutive days in conjunction with a single event or celebration is the focus of this section.  Fairs, festivals and similar celebrations, as well as dinners and other events sponsored by organizations serving food and open to the public are all examples of temporary events.</w:t>
      </w:r>
      <w:r w:rsidRPr="006C4879">
        <w:rPr>
          <w:color w:val="FF0000"/>
        </w:rPr>
        <w:t xml:space="preserve"> </w:t>
      </w:r>
    </w:p>
    <w:p w14:paraId="348E732B" w14:textId="77777777" w:rsidR="00CE5AD5" w:rsidRPr="006C4879" w:rsidRDefault="00CE5AD5" w:rsidP="00CE5AD5"/>
    <w:p w14:paraId="57E4FBFB" w14:textId="77777777" w:rsidR="00CE5AD5" w:rsidRPr="006C4879" w:rsidRDefault="00CE5AD5" w:rsidP="00CE5AD5">
      <w:pPr>
        <w:jc w:val="both"/>
      </w:pPr>
      <w:r w:rsidRPr="006C4879">
        <w:t xml:space="preserve">Temporary operations often require the food service to be set up out-of-doors or in locations where keeping food safe and sanitary is challenging.  The popularity of mobile food operations has increased in recent years.  A mobile food establishment refers to a food service operation that is operated from a movable motor driven or propelled vehicle, portable structure, or watercraft and that can change location. They vary in size and complexity, from large modular units to pushcarts.  </w:t>
      </w:r>
    </w:p>
    <w:p w14:paraId="06A3B157" w14:textId="77777777" w:rsidR="00CE5AD5" w:rsidRPr="006C4879" w:rsidRDefault="00CE5AD5" w:rsidP="00CE5AD5"/>
    <w:p w14:paraId="50D71253" w14:textId="77777777" w:rsidR="00CE5AD5" w:rsidRPr="006C4879" w:rsidRDefault="00CE5AD5" w:rsidP="00CE5AD5">
      <w:r>
        <w:t xml:space="preserve">Recommended guidance for mobile food establishments can be found </w:t>
      </w:r>
      <w:hyperlink r:id="rId61">
        <w:r w:rsidRPr="298422D6">
          <w:rPr>
            <w:rStyle w:val="Hyperlink"/>
          </w:rPr>
          <w:t>here</w:t>
        </w:r>
      </w:hyperlink>
      <w:r>
        <w:t xml:space="preserve">.  These guidelines should not be mistaken for or used in place of regulations that exist for permanent food establishments or food processing plants.  In addition, many Local Public Health Agencies (LPHAs) require temporary event vendors to obtain a permit and/or inspection prior to opening/operating at an event. LPHAs may need to provide additional outreach and education to ensure that mobile food establishment are within compliance. </w:t>
      </w:r>
    </w:p>
    <w:p w14:paraId="65E6CB13" w14:textId="77777777" w:rsidR="00CE5AD5" w:rsidRPr="006C4879" w:rsidRDefault="00CE5AD5" w:rsidP="00CE5AD5"/>
    <w:p w14:paraId="62097855" w14:textId="77777777" w:rsidR="00CE5AD5" w:rsidRPr="006C4879" w:rsidRDefault="00CE5AD5" w:rsidP="00CE5AD5">
      <w:r w:rsidRPr="006C4879">
        <w:t xml:space="preserve">The following actions and equipment are intended to be required for all temporary food operations including mobile food establishments:  </w:t>
      </w:r>
    </w:p>
    <w:p w14:paraId="205A4C51" w14:textId="77777777" w:rsidR="00CE5AD5" w:rsidRDefault="00CE5AD5" w:rsidP="00CE5AD5">
      <w:pPr>
        <w:rPr>
          <w:color w:val="FF0000"/>
        </w:rPr>
      </w:pPr>
    </w:p>
    <w:p w14:paraId="432E876F" w14:textId="77777777" w:rsidR="00CE5AD5" w:rsidRPr="00BB6DCE" w:rsidRDefault="00CE5AD5" w:rsidP="00CE5AD5">
      <w:pPr>
        <w:rPr>
          <w:b/>
        </w:rPr>
      </w:pPr>
      <w:r w:rsidRPr="00BB6DCE">
        <w:rPr>
          <w:b/>
        </w:rPr>
        <w:t>Booth</w:t>
      </w:r>
    </w:p>
    <w:p w14:paraId="6B0E7627" w14:textId="77777777" w:rsidR="00CE5AD5" w:rsidRPr="00BB6DCE" w:rsidRDefault="00CE5AD5" w:rsidP="00CE5AD5">
      <w:r w:rsidRPr="00BB6DCE">
        <w:t xml:space="preserve">The stand or booth should have overhead protection and, in most cases, be fully enclosed.  There may be openings for a serving window and a door for entry; however, the door is to be kept closed during operation.  All food preparation, food storage and service are to be done within this enclosed area. Screening material may be used for the walls, doors and serving window.   However, screening may not be necessary if flying insects or other pests are absent due to the location of the food stand, the weather or other limiting factors.  </w:t>
      </w:r>
    </w:p>
    <w:p w14:paraId="24D7A54A" w14:textId="77777777" w:rsidR="00CE5AD5" w:rsidRPr="00BB6DCE" w:rsidRDefault="00CE5AD5" w:rsidP="00CE5AD5"/>
    <w:p w14:paraId="7FECC9BE" w14:textId="77777777" w:rsidR="00CE5AD5" w:rsidRPr="00BB6DCE" w:rsidRDefault="00CE5AD5" w:rsidP="00CE5AD5">
      <w:r w:rsidRPr="00BB6DCE">
        <w:t>The floor of the stand should be hard, smooth</w:t>
      </w:r>
      <w:r>
        <w:t>,</w:t>
      </w:r>
      <w:r w:rsidRPr="00BB6DCE">
        <w:t xml:space="preserve"> and constructed of easily cleanable materials.  Asphalt, concrete or plywood may be acceptable floor surfaces in temporary food stands.</w:t>
      </w:r>
    </w:p>
    <w:p w14:paraId="3A047144" w14:textId="77777777" w:rsidR="00CE5AD5" w:rsidRPr="00BB6DCE" w:rsidRDefault="00CE5AD5" w:rsidP="00CE5AD5"/>
    <w:p w14:paraId="5779FF44" w14:textId="77777777" w:rsidR="00CE5AD5" w:rsidRPr="00BB6DCE" w:rsidRDefault="00CE5AD5" w:rsidP="00CE5AD5">
      <w:pPr>
        <w:rPr>
          <w:b/>
        </w:rPr>
      </w:pPr>
      <w:r w:rsidRPr="00BB6DCE">
        <w:rPr>
          <w:b/>
        </w:rPr>
        <w:t>Hand Sink</w:t>
      </w:r>
    </w:p>
    <w:p w14:paraId="7E42AB11" w14:textId="77777777" w:rsidR="00CE5AD5" w:rsidRDefault="00CE5AD5" w:rsidP="00CE5AD5">
      <w:r w:rsidRPr="00BB6DCE">
        <w:t>Adequate hand washing facilities consist of a hand-sink equipped with hot and cold running water, soap</w:t>
      </w:r>
      <w:r>
        <w:t>,</w:t>
      </w:r>
      <w:r w:rsidRPr="00BB6DCE">
        <w:t xml:space="preserve"> and paper towels.  A temporary sink set up can be made that consists of a vessel full of water with a spigot type dispenser, soap, paper towels, a wastebasket and a bucket to collect wastewater.</w:t>
      </w:r>
      <w:r>
        <w:t xml:space="preserve">  T</w:t>
      </w:r>
      <w:r w:rsidRPr="00BB6DCE">
        <w:t>he use of gloves or hand sanitizers is no</w:t>
      </w:r>
      <w:r>
        <w:t>t a substitute for handwashing.</w:t>
      </w:r>
    </w:p>
    <w:p w14:paraId="5EA9A36F" w14:textId="77777777" w:rsidR="00CE5AD5" w:rsidRPr="00BB6DCE" w:rsidRDefault="00CE5AD5" w:rsidP="00CE5AD5"/>
    <w:p w14:paraId="2CEFC7B2" w14:textId="77777777" w:rsidR="00CE5AD5" w:rsidRPr="00BB6DCE" w:rsidRDefault="00CE5AD5" w:rsidP="00CE5AD5">
      <w:pPr>
        <w:rPr>
          <w:b/>
        </w:rPr>
      </w:pPr>
      <w:r w:rsidRPr="00BB6DCE">
        <w:rPr>
          <w:b/>
        </w:rPr>
        <w:t>Bare Hand Contact</w:t>
      </w:r>
    </w:p>
    <w:p w14:paraId="05CCC080" w14:textId="77777777" w:rsidR="00CE5AD5" w:rsidRPr="00BB6DCE" w:rsidRDefault="00CE5AD5" w:rsidP="00CE5AD5">
      <w:r w:rsidRPr="00BB6DCE">
        <w:t>A food employee’s bare hands may not touch ready-to-eat foods.  Tongs, spatulas, deli tissues or gloves must be used.</w:t>
      </w:r>
    </w:p>
    <w:p w14:paraId="1B0190E5" w14:textId="77777777" w:rsidR="00CE5AD5" w:rsidRDefault="00CE5AD5" w:rsidP="00CE5AD5">
      <w:pPr>
        <w:rPr>
          <w:b/>
        </w:rPr>
      </w:pPr>
    </w:p>
    <w:p w14:paraId="7DFF1C2D" w14:textId="77777777" w:rsidR="005D20CF" w:rsidRPr="00BB6DCE" w:rsidRDefault="005D20CF" w:rsidP="00CE5AD5">
      <w:pPr>
        <w:rPr>
          <w:b/>
        </w:rPr>
      </w:pPr>
    </w:p>
    <w:p w14:paraId="262062FB" w14:textId="77777777" w:rsidR="00CE5AD5" w:rsidRPr="00BB6DCE" w:rsidRDefault="00CE5AD5" w:rsidP="00CE5AD5">
      <w:pPr>
        <w:rPr>
          <w:b/>
        </w:rPr>
      </w:pPr>
      <w:r w:rsidRPr="00BB6DCE">
        <w:rPr>
          <w:b/>
        </w:rPr>
        <w:t>Food</w:t>
      </w:r>
    </w:p>
    <w:p w14:paraId="4381FD18" w14:textId="77777777" w:rsidR="00CE5AD5" w:rsidRPr="00BB6DCE" w:rsidRDefault="00CE5AD5" w:rsidP="00CE5AD5">
      <w:r w:rsidRPr="00BB6DCE">
        <w:lastRenderedPageBreak/>
        <w:t>All foods and beverages a</w:t>
      </w:r>
      <w:r>
        <w:t xml:space="preserve">re to be from approved sources and </w:t>
      </w:r>
      <w:r w:rsidRPr="00BB6DCE">
        <w:t>prepared on-site or at a food establishment currently under inspection.</w:t>
      </w:r>
    </w:p>
    <w:p w14:paraId="6CD74740" w14:textId="77777777" w:rsidR="00CE5AD5" w:rsidRPr="00BB6DCE" w:rsidRDefault="00CE5AD5" w:rsidP="00CE5AD5"/>
    <w:p w14:paraId="19D551AC" w14:textId="77777777" w:rsidR="00CE5AD5" w:rsidRPr="00BB6DCE" w:rsidRDefault="00CE5AD5" w:rsidP="00CE5AD5">
      <w:r w:rsidRPr="00BB6DCE">
        <w:t>Non-profit organizations may prepare food in a private home or other area for dis</w:t>
      </w:r>
      <w:r>
        <w:t>tribution to the end consumer as</w:t>
      </w:r>
      <w:r w:rsidRPr="00BB6DCE">
        <w:t xml:space="preserve"> a charitable fundraising event.  This exemption does not apply in Boone, Jackson, Jefferson, St. Charles and St. Louis counties; and St. Louis City and Kansas City.  </w:t>
      </w:r>
    </w:p>
    <w:p w14:paraId="27AAEADC" w14:textId="77777777" w:rsidR="00CE5AD5" w:rsidRPr="00BB6DCE" w:rsidRDefault="00CE5AD5" w:rsidP="00CE5AD5"/>
    <w:p w14:paraId="6300B650" w14:textId="77777777" w:rsidR="00CE5AD5" w:rsidRPr="00BB6DCE" w:rsidRDefault="00CE5AD5" w:rsidP="00CE5AD5">
      <w:pPr>
        <w:rPr>
          <w:b/>
          <w:bCs/>
        </w:rPr>
      </w:pPr>
      <w:r w:rsidRPr="2A3ADA5B">
        <w:rPr>
          <w:b/>
          <w:bCs/>
        </w:rPr>
        <w:t>Cooking</w:t>
      </w:r>
    </w:p>
    <w:p w14:paraId="2D5F0457" w14:textId="77777777" w:rsidR="00CE5AD5" w:rsidRPr="00BB6DCE" w:rsidRDefault="00CE5AD5" w:rsidP="00CE5AD5">
      <w:r>
        <w:t>An essential part of food safety is assuring that proper final cooking temperatures are met.  Raw animal foods must be cooked in accordance with 3-401.11 Raw Animal Foods.  Fruits and vegetables that are cooked for hot holding shall be cooked to 135°F.</w:t>
      </w:r>
    </w:p>
    <w:p w14:paraId="3C6332D8" w14:textId="77777777" w:rsidR="00FB72AB" w:rsidRDefault="00FB72AB" w:rsidP="00CE5AD5"/>
    <w:p w14:paraId="083396BA" w14:textId="77777777" w:rsidR="00CE5AD5" w:rsidRPr="004702FC" w:rsidRDefault="00CE5AD5" w:rsidP="00CE5AD5">
      <w:pPr>
        <w:rPr>
          <w:b/>
          <w:bCs/>
        </w:rPr>
      </w:pPr>
      <w:r w:rsidRPr="004702FC">
        <w:rPr>
          <w:b/>
          <w:bCs/>
        </w:rPr>
        <w:t>Cooling</w:t>
      </w:r>
    </w:p>
    <w:p w14:paraId="3E2A05E2" w14:textId="77777777" w:rsidR="00CE5AD5" w:rsidRDefault="00CE5AD5" w:rsidP="00CE5AD5">
      <w:r>
        <w:t xml:space="preserve">Foods that are cooled should be done quickly to prevent pathogen growth.  Hot </w:t>
      </w:r>
      <w:r w:rsidRPr="006C3054">
        <w:t>PHF</w:t>
      </w:r>
      <w:r>
        <w:t xml:space="preserve"> foods shall be cooled from 135°F to 70°F within two hours and 70°F to 41°F or lower within four hours.  </w:t>
      </w:r>
      <w:r w:rsidRPr="006C3054">
        <w:t>PHF</w:t>
      </w:r>
      <w:r>
        <w:t xml:space="preserve"> foods prepared out of ambient air temperature ingredients shall be cooled to 41°F or less within four hours.  Foods shall be cooled with effective methods to prevent pathogen growth as stated in 3-501.14 Cooling.  If there are signs of temperature abuse or food items are not cooled appropriately, these foods shall not be served.  </w:t>
      </w:r>
    </w:p>
    <w:p w14:paraId="6D307E4C" w14:textId="77777777" w:rsidR="00CE5AD5" w:rsidRDefault="00CE5AD5" w:rsidP="00CE5AD5"/>
    <w:p w14:paraId="786A2995" w14:textId="77777777" w:rsidR="00CE5AD5" w:rsidRPr="004702FC" w:rsidRDefault="00CE5AD5" w:rsidP="00CE5AD5">
      <w:pPr>
        <w:rPr>
          <w:b/>
          <w:bCs/>
        </w:rPr>
      </w:pPr>
      <w:r w:rsidRPr="004702FC">
        <w:rPr>
          <w:b/>
          <w:bCs/>
        </w:rPr>
        <w:t>Reheating</w:t>
      </w:r>
    </w:p>
    <w:p w14:paraId="1BCA42A0" w14:textId="77777777" w:rsidR="00CE5AD5" w:rsidRDefault="00CE5AD5" w:rsidP="00CE5AD5">
      <w:r>
        <w:t xml:space="preserve">Foods that are reheated must be reheated to an internal temperature of 165°F.  Temperature shall be taken in the thickest portion of the food to ensure proper temperatures.  Food should be reheated quickly to prevent pathogen growth, but the process of reheating shall not exceed two hours.  Reheating shall use methods as stated in 3-403.11 Reheating for Hot Holding. </w:t>
      </w:r>
    </w:p>
    <w:p w14:paraId="396AB397" w14:textId="77777777" w:rsidR="00CE5AD5" w:rsidRPr="00BB6DCE" w:rsidRDefault="00CE5AD5" w:rsidP="00CE5AD5"/>
    <w:p w14:paraId="4D787BED" w14:textId="77777777" w:rsidR="00CE5AD5" w:rsidRPr="00BB6DCE" w:rsidRDefault="00CE5AD5" w:rsidP="00CE5AD5">
      <w:pPr>
        <w:rPr>
          <w:b/>
        </w:rPr>
      </w:pPr>
      <w:r w:rsidRPr="00BB6DCE">
        <w:rPr>
          <w:b/>
        </w:rPr>
        <w:t>Hot and Cold Holding</w:t>
      </w:r>
    </w:p>
    <w:p w14:paraId="2237054C" w14:textId="77777777" w:rsidR="00CE5AD5" w:rsidRPr="00BB6DCE" w:rsidRDefault="00CE5AD5" w:rsidP="00CE5AD5">
      <w:r>
        <w:t>Sufficient equipment capable of keeping foods hot and/or cold must be provided.  Mechanical refrigeration or ice is needed for cold foods.  Refrigerators and freezers should be clean, and refrigerators must contain thermometers.  Food must be frozen solid if stored in freezers with no evidence of temperature abuse.  Coolers must be cleanable and have a drain.  Hot holding units must be clean and contain a thermometer.  Hot foods are to be kept at or above 135°F and cold foods are to be kept at or below 41°F.</w:t>
      </w:r>
    </w:p>
    <w:p w14:paraId="33D2F20D" w14:textId="77777777" w:rsidR="00CE5AD5" w:rsidRPr="00BB6DCE" w:rsidRDefault="00CE5AD5" w:rsidP="00CE5AD5"/>
    <w:p w14:paraId="3E9CB477" w14:textId="77777777" w:rsidR="00CE5AD5" w:rsidRPr="00BB6DCE" w:rsidRDefault="00CE5AD5" w:rsidP="00CE5AD5">
      <w:pPr>
        <w:rPr>
          <w:b/>
        </w:rPr>
      </w:pPr>
      <w:r w:rsidRPr="00BB6DCE">
        <w:rPr>
          <w:b/>
        </w:rPr>
        <w:t>Thermometers</w:t>
      </w:r>
    </w:p>
    <w:p w14:paraId="1CC4079C" w14:textId="77777777" w:rsidR="00CE5AD5" w:rsidRPr="00BB6DCE" w:rsidRDefault="00CE5AD5" w:rsidP="00CE5AD5">
      <w:r>
        <w:t>A metal-stemmed thermometer shall be available for employees to monitor cooking and holding temperatures.  The temperature must range from 0-220°F with increments no greater than 2°F.  Glass-stemmed thermometers or mercury filled thermometers are prohibited.</w:t>
      </w:r>
    </w:p>
    <w:p w14:paraId="27649F00" w14:textId="77777777" w:rsidR="00CE5AD5" w:rsidRPr="00BB6DCE" w:rsidRDefault="00CE5AD5" w:rsidP="00CE5AD5">
      <w:pPr>
        <w:rPr>
          <w:b/>
        </w:rPr>
      </w:pPr>
    </w:p>
    <w:p w14:paraId="5A3486BC" w14:textId="77777777" w:rsidR="00CE5AD5" w:rsidRPr="00BB6DCE" w:rsidRDefault="00CE5AD5" w:rsidP="00CE5AD5">
      <w:pPr>
        <w:rPr>
          <w:b/>
        </w:rPr>
      </w:pPr>
      <w:r w:rsidRPr="00BB6DCE">
        <w:rPr>
          <w:b/>
        </w:rPr>
        <w:t>Ice</w:t>
      </w:r>
    </w:p>
    <w:p w14:paraId="2C21BBEE" w14:textId="77777777" w:rsidR="00CE5AD5" w:rsidRPr="00B343D7" w:rsidRDefault="00CE5AD5" w:rsidP="00CE5AD5">
      <w:r w:rsidRPr="00BB6DCE">
        <w:t xml:space="preserve">Ice </w:t>
      </w:r>
      <w:r>
        <w:t xml:space="preserve">shall be protected during transit and storage from contamination and shall be received clean from </w:t>
      </w:r>
      <w:r w:rsidRPr="00BB6DCE">
        <w:t>an approved commercial source</w:t>
      </w:r>
      <w:r>
        <w:t xml:space="preserve">.  Ice </w:t>
      </w:r>
      <w:r w:rsidRPr="00BB6DCE">
        <w:t>use</w:t>
      </w:r>
      <w:r>
        <w:t>d</w:t>
      </w:r>
      <w:r w:rsidRPr="00BB6DCE">
        <w:t xml:space="preserve"> for beverages and/or as an ingredient </w:t>
      </w:r>
      <w:r>
        <w:t xml:space="preserve">shall be </w:t>
      </w:r>
      <w:r w:rsidRPr="00BB6DCE">
        <w:t>kept in a separate</w:t>
      </w:r>
      <w:r>
        <w:t>, clean</w:t>
      </w:r>
      <w:r w:rsidRPr="00BB6DCE">
        <w:t xml:space="preserve"> cooler with no other food items.  An ice scoop with a handle should be used to scoop ice to prevent bare</w:t>
      </w:r>
      <w:r>
        <w:t xml:space="preserve"> hand contact.  </w:t>
      </w:r>
      <w:r w:rsidRPr="00BB6DCE">
        <w:t>Ice u</w:t>
      </w:r>
      <w:r>
        <w:t>sed as a coolant for foods</w:t>
      </w:r>
      <w:r w:rsidRPr="00BB6DCE">
        <w:t xml:space="preserve"> and/or beverages is to be drained or have </w:t>
      </w:r>
      <w:r>
        <w:t xml:space="preserve">a chlorine residual of </w:t>
      </w:r>
      <w:r w:rsidRPr="00BB6DCE">
        <w:t xml:space="preserve">10 ppm. </w:t>
      </w:r>
    </w:p>
    <w:p w14:paraId="253366F0" w14:textId="77777777" w:rsidR="00CE5AD5" w:rsidRPr="00BB6DCE" w:rsidRDefault="00CE5AD5" w:rsidP="00CE5AD5">
      <w:pPr>
        <w:rPr>
          <w:b/>
        </w:rPr>
      </w:pPr>
    </w:p>
    <w:p w14:paraId="4000D7FC" w14:textId="77777777" w:rsidR="00CE5AD5" w:rsidRPr="00BB6DCE" w:rsidRDefault="00CE5AD5" w:rsidP="00CE5AD5">
      <w:pPr>
        <w:rPr>
          <w:b/>
        </w:rPr>
      </w:pPr>
      <w:r w:rsidRPr="00BB6DCE">
        <w:rPr>
          <w:b/>
        </w:rPr>
        <w:lastRenderedPageBreak/>
        <w:t>Warewashing</w:t>
      </w:r>
    </w:p>
    <w:p w14:paraId="7B6AAD5E" w14:textId="77777777" w:rsidR="00CE5AD5" w:rsidRPr="00BB6DCE" w:rsidRDefault="00CE5AD5" w:rsidP="00CE5AD5">
      <w:r w:rsidRPr="00BB6DCE">
        <w:t>Warewashing may be done in a three-bin sink or temporary set-up using bus tubs</w:t>
      </w:r>
      <w:r>
        <w:t>; wash, rinse, sanitize and air dry</w:t>
      </w:r>
      <w:r w:rsidRPr="00BB6DCE">
        <w:t xml:space="preserve">.  </w:t>
      </w:r>
      <w:r>
        <w:t>Gray water shall be disposed of in a sanitary manner.</w:t>
      </w:r>
    </w:p>
    <w:p w14:paraId="4689F2A6" w14:textId="77777777" w:rsidR="00CE5AD5" w:rsidRPr="00BB6DCE" w:rsidRDefault="00CE5AD5" w:rsidP="00CE5AD5"/>
    <w:p w14:paraId="352E9BC1" w14:textId="77777777" w:rsidR="00CE5AD5" w:rsidRPr="00BB6DCE" w:rsidRDefault="00CE5AD5" w:rsidP="00CE5AD5">
      <w:pPr>
        <w:rPr>
          <w:b/>
        </w:rPr>
      </w:pPr>
      <w:r w:rsidRPr="00BB6DCE">
        <w:rPr>
          <w:b/>
        </w:rPr>
        <w:t>Water</w:t>
      </w:r>
    </w:p>
    <w:p w14:paraId="5819FF99" w14:textId="77777777" w:rsidR="00CE5AD5" w:rsidRPr="00BB6DCE" w:rsidRDefault="00CE5AD5" w:rsidP="00CE5AD5">
      <w:r w:rsidRPr="00BB6DCE">
        <w:t xml:space="preserve">Sufficient potable water </w:t>
      </w:r>
      <w:r>
        <w:t xml:space="preserve">from an approved source </w:t>
      </w:r>
      <w:r w:rsidRPr="00BB6DCE">
        <w:t xml:space="preserve">needs to be on hand.  If the unit is a mobile temporary stand the tank is to be constructed of a durable, corrosion resistant material that is easily cleanable.  Vents, inlets and outlets should be screened or positioned so that they are protected from </w:t>
      </w:r>
      <w:r>
        <w:t xml:space="preserve">pests or other </w:t>
      </w:r>
      <w:r w:rsidRPr="00BB6DCE">
        <w:t>contaminants.  The tank and system shall be flushed and sanitized prior to use and after any repairs.</w:t>
      </w:r>
    </w:p>
    <w:p w14:paraId="786F6B2B" w14:textId="77777777" w:rsidR="00CE5AD5" w:rsidRPr="00BB6DCE" w:rsidRDefault="00CE5AD5" w:rsidP="00CE5AD5">
      <w:pPr>
        <w:rPr>
          <w:b/>
        </w:rPr>
      </w:pPr>
    </w:p>
    <w:p w14:paraId="656F419C" w14:textId="77777777" w:rsidR="00CE5AD5" w:rsidRDefault="00CE5AD5" w:rsidP="00CE5AD5">
      <w:pPr>
        <w:jc w:val="center"/>
        <w:rPr>
          <w:b/>
          <w:bCs/>
        </w:rPr>
      </w:pPr>
      <w:bookmarkStart w:id="31" w:name="RecallProcedures"/>
    </w:p>
    <w:p w14:paraId="7834FA93" w14:textId="77777777" w:rsidR="00CE5AD5" w:rsidRDefault="00CE5AD5" w:rsidP="00CE5AD5">
      <w:pPr>
        <w:jc w:val="center"/>
        <w:rPr>
          <w:b/>
          <w:bCs/>
        </w:rPr>
      </w:pPr>
    </w:p>
    <w:p w14:paraId="237DD1BD" w14:textId="77777777" w:rsidR="00CE5AD5" w:rsidRPr="00500D0B" w:rsidRDefault="00CE5AD5" w:rsidP="00CE5AD5">
      <w:pPr>
        <w:jc w:val="center"/>
        <w:rPr>
          <w:b/>
        </w:rPr>
      </w:pPr>
      <w:r>
        <w:rPr>
          <w:b/>
          <w:bCs/>
        </w:rPr>
        <w:t>Re</w:t>
      </w:r>
      <w:r w:rsidRPr="00BB6DCE">
        <w:rPr>
          <w:b/>
          <w:bCs/>
        </w:rPr>
        <w:t>call Procedures</w:t>
      </w:r>
    </w:p>
    <w:bookmarkEnd w:id="31"/>
    <w:p w14:paraId="2CE40EB6" w14:textId="77777777" w:rsidR="00CE5AD5" w:rsidRPr="00BB6DCE" w:rsidRDefault="00CE5AD5" w:rsidP="00CE5AD5">
      <w:pPr>
        <w:pStyle w:val="Default"/>
        <w:spacing w:line="276" w:lineRule="auto"/>
        <w:rPr>
          <w:bCs/>
          <w:color w:val="auto"/>
        </w:rPr>
      </w:pPr>
    </w:p>
    <w:p w14:paraId="441527CB" w14:textId="77777777" w:rsidR="00CE5AD5" w:rsidRPr="00BB6DCE" w:rsidRDefault="00CE5AD5" w:rsidP="00CE5AD5">
      <w:pPr>
        <w:pStyle w:val="Default"/>
        <w:spacing w:line="276" w:lineRule="auto"/>
      </w:pPr>
      <w:r>
        <w:t>A recall is a firm’s removal of a product from commerce or consumer channels to protect the public from consuming adulterated or misbranded products.  Generally, recalls are conducted on a firm’s own initiative while some are initiated at the request of governmental agencies. A large number of the recalls are required at the request of the Food and Drug Administration (FDA) or by the U.S. Department of Agriculture (USDA) Food Safety and Inspection Service (FSIS) in the case of meat and poultry products. Withdrawals of products produced and sold only in Missouri often occur due to a request by DHSS or the Missouri Department of Agriculture.</w:t>
      </w:r>
    </w:p>
    <w:p w14:paraId="7AA4821D" w14:textId="77777777" w:rsidR="00CE5AD5" w:rsidRPr="00BB6DCE" w:rsidRDefault="00CE5AD5" w:rsidP="00CE5AD5">
      <w:pPr>
        <w:pStyle w:val="Default"/>
        <w:spacing w:line="276" w:lineRule="auto"/>
      </w:pPr>
    </w:p>
    <w:p w14:paraId="14209DE8" w14:textId="7793CCE4" w:rsidR="00CE5AD5" w:rsidRPr="00BB6DCE" w:rsidRDefault="00CE5AD5" w:rsidP="00CE5AD5">
      <w:pPr>
        <w:pStyle w:val="Default"/>
        <w:spacing w:line="276" w:lineRule="auto"/>
        <w:rPr>
          <w:bCs/>
        </w:rPr>
      </w:pPr>
      <w:r w:rsidRPr="00BB6DCE">
        <w:t xml:space="preserve">DHSS is responsible for disseminating information to Local Public Health Agencies and other entities within the state </w:t>
      </w:r>
      <w:r>
        <w:t>on reca</w:t>
      </w:r>
      <w:r w:rsidRPr="00BB6DCE">
        <w:t xml:space="preserve">lled products </w:t>
      </w:r>
      <w:r>
        <w:t>distributed or sold in Missouri</w:t>
      </w:r>
      <w:r w:rsidRPr="00BB6DCE">
        <w:t>.</w:t>
      </w:r>
      <w:r w:rsidRPr="00BB6DCE">
        <w:rPr>
          <w:bCs/>
        </w:rPr>
        <w:t xml:space="preserve"> DHSS will not announce a recall until the announcement appears on the FDA or USDA website; or until the recall is received through verifiable means of notification by the recalling agency or firm.  O</w:t>
      </w:r>
      <w:r w:rsidRPr="00BB6DCE">
        <w:rPr>
          <w:bCs/>
          <w:color w:val="auto"/>
        </w:rPr>
        <w:t>nce DHSS receives official information regarding a recall the Bureau of Environmental Health Services (BEHS) will begin researching the distribution of these products. When distribution to Missouri has bee</w:t>
      </w:r>
      <w:r>
        <w:rPr>
          <w:bCs/>
          <w:color w:val="auto"/>
        </w:rPr>
        <w:t>n verified BEHS will provide</w:t>
      </w:r>
      <w:r w:rsidRPr="00BB6DCE">
        <w:rPr>
          <w:bCs/>
          <w:color w:val="auto"/>
        </w:rPr>
        <w:t xml:space="preserve"> recall in</w:t>
      </w:r>
      <w:r>
        <w:rPr>
          <w:bCs/>
          <w:color w:val="auto"/>
        </w:rPr>
        <w:t xml:space="preserve">formation and </w:t>
      </w:r>
      <w:r w:rsidR="005B2DA9">
        <w:rPr>
          <w:bCs/>
          <w:color w:val="auto"/>
        </w:rPr>
        <w:t xml:space="preserve">follow-up </w:t>
      </w:r>
      <w:r w:rsidRPr="00BB6DCE">
        <w:rPr>
          <w:bCs/>
          <w:color w:val="auto"/>
        </w:rPr>
        <w:t xml:space="preserve">activities </w:t>
      </w:r>
      <w:r w:rsidRPr="00BB6DCE">
        <w:rPr>
          <w:bCs/>
        </w:rPr>
        <w:t>to the LPHA</w:t>
      </w:r>
      <w:r>
        <w:rPr>
          <w:bCs/>
        </w:rPr>
        <w:t>s</w:t>
      </w:r>
      <w:r w:rsidRPr="00BB6DCE">
        <w:rPr>
          <w:bCs/>
        </w:rPr>
        <w:t xml:space="preserve">.   </w:t>
      </w:r>
    </w:p>
    <w:p w14:paraId="42567B10" w14:textId="77777777" w:rsidR="00CE5AD5" w:rsidRPr="00BB6DCE" w:rsidRDefault="00CE5AD5" w:rsidP="00CE5AD5">
      <w:pPr>
        <w:pStyle w:val="Default"/>
        <w:spacing w:line="276" w:lineRule="auto"/>
        <w:rPr>
          <w:bCs/>
        </w:rPr>
      </w:pPr>
    </w:p>
    <w:p w14:paraId="0ABBEDFB" w14:textId="77777777" w:rsidR="00CE5AD5" w:rsidRPr="00BB6DCE" w:rsidRDefault="00CE5AD5" w:rsidP="00CE5AD5">
      <w:pPr>
        <w:pStyle w:val="Default"/>
        <w:spacing w:line="276" w:lineRule="auto"/>
        <w:rPr>
          <w:bCs/>
        </w:rPr>
      </w:pPr>
      <w:r w:rsidRPr="00BB6DCE">
        <w:rPr>
          <w:bCs/>
        </w:rPr>
        <w:t>Communication and information sharing with other state agencies involved with regulating recalled product within the state is critical to the health of the public.  DHSS will work cooperatively with these agencies when there is a recalled product within the state.  DHSS staff will assist in recall investigation</w:t>
      </w:r>
      <w:r>
        <w:rPr>
          <w:bCs/>
        </w:rPr>
        <w:t>s</w:t>
      </w:r>
      <w:r w:rsidRPr="00BB6DCE">
        <w:rPr>
          <w:bCs/>
        </w:rPr>
        <w:t xml:space="preserve"> at the request of other agencies or when the recall is statewide.  </w:t>
      </w:r>
    </w:p>
    <w:p w14:paraId="66A56F80" w14:textId="77777777" w:rsidR="00CE5AD5" w:rsidRPr="00BB6DCE" w:rsidRDefault="00CE5AD5" w:rsidP="00CE5AD5">
      <w:pPr>
        <w:pStyle w:val="Default"/>
        <w:spacing w:line="276" w:lineRule="auto"/>
        <w:rPr>
          <w:bCs/>
        </w:rPr>
      </w:pPr>
    </w:p>
    <w:p w14:paraId="73B37FFA" w14:textId="77777777" w:rsidR="00CE5AD5" w:rsidRPr="00BB6DCE" w:rsidRDefault="00CE5AD5" w:rsidP="00CE5AD5">
      <w:pPr>
        <w:pStyle w:val="Default"/>
        <w:spacing w:line="276" w:lineRule="auto"/>
        <w:rPr>
          <w:b/>
          <w:bCs/>
        </w:rPr>
      </w:pPr>
      <w:r w:rsidRPr="43387711">
        <w:rPr>
          <w:b/>
          <w:bCs/>
        </w:rPr>
        <w:t>Three Classifications of Recalls</w:t>
      </w:r>
    </w:p>
    <w:p w14:paraId="48418B09" w14:textId="77777777" w:rsidR="00CE5AD5" w:rsidRPr="00BB6DCE" w:rsidRDefault="00CE5AD5" w:rsidP="00CE5AD5">
      <w:pPr>
        <w:pStyle w:val="Default"/>
        <w:spacing w:line="276" w:lineRule="auto"/>
      </w:pPr>
      <w:r w:rsidRPr="00BB6DCE">
        <w:t xml:space="preserve">There are three general classes of recalls that are recognized by federal agencies with jurisdiction over the nation’s food supply.  </w:t>
      </w:r>
    </w:p>
    <w:p w14:paraId="157FC3CB" w14:textId="07B1613B" w:rsidR="00CE5AD5" w:rsidRPr="00BB6DCE" w:rsidRDefault="00CE5AD5" w:rsidP="00CE5AD5">
      <w:pPr>
        <w:pStyle w:val="Default"/>
        <w:spacing w:before="120" w:after="120" w:line="276" w:lineRule="auto"/>
        <w:rPr>
          <w:color w:val="auto"/>
        </w:rPr>
      </w:pPr>
      <w:r w:rsidRPr="298422D6">
        <w:rPr>
          <w:b/>
          <w:bCs/>
        </w:rPr>
        <w:t xml:space="preserve">Class I </w:t>
      </w:r>
      <w:r>
        <w:t>–</w:t>
      </w:r>
      <w:r w:rsidRPr="298422D6">
        <w:rPr>
          <w:b/>
          <w:bCs/>
        </w:rPr>
        <w:t xml:space="preserve"> </w:t>
      </w:r>
      <w:r>
        <w:t xml:space="preserve">Dangerous or defective products that predictably could cause serious health problems or death. Examples include:  food found to contain botulism toxin, the presence of the bacteria </w:t>
      </w:r>
      <w:r w:rsidRPr="298422D6">
        <w:rPr>
          <w:i/>
          <w:iCs/>
        </w:rPr>
        <w:t xml:space="preserve">Listeria monocytogenes </w:t>
      </w:r>
      <w:r>
        <w:t xml:space="preserve">in cantaloupe, food with undeclared allergens, or a label mix-up on a lifesaving drug.  </w:t>
      </w:r>
    </w:p>
    <w:p w14:paraId="61870F52" w14:textId="77777777" w:rsidR="00CE5AD5" w:rsidRPr="00BB6DCE" w:rsidRDefault="00CE5AD5" w:rsidP="00CE5AD5">
      <w:pPr>
        <w:pStyle w:val="NormalWeb"/>
        <w:spacing w:before="120" w:beforeAutospacing="0" w:after="120" w:afterAutospacing="0" w:line="276" w:lineRule="auto"/>
      </w:pPr>
      <w:r w:rsidRPr="00BB6DCE">
        <w:rPr>
          <w:b/>
          <w:bCs/>
        </w:rPr>
        <w:lastRenderedPageBreak/>
        <w:t xml:space="preserve">Class II </w:t>
      </w:r>
      <w:r w:rsidRPr="00BB6DCE">
        <w:rPr>
          <w:bCs/>
        </w:rPr>
        <w:t xml:space="preserve">– </w:t>
      </w:r>
      <w:r w:rsidRPr="00BB6DCE">
        <w:t>Products that might cause temporary health problems or pose only a slight threat of a serious nature.  Examples include:  a drug that is under-strength but that is not used to treat life-threatening conditions, the presence of FD&amp;C Yellow #5 dye in candy, inadequate records, or foreign material in ground meat.</w:t>
      </w:r>
    </w:p>
    <w:p w14:paraId="1563AF0F" w14:textId="77777777" w:rsidR="00CE5AD5" w:rsidRPr="00BB6DCE" w:rsidRDefault="00CE5AD5" w:rsidP="00CE5AD5">
      <w:pPr>
        <w:pStyle w:val="NormalWeb"/>
        <w:spacing w:before="120" w:beforeAutospacing="0" w:after="0" w:afterAutospacing="0" w:line="276" w:lineRule="auto"/>
      </w:pPr>
      <w:r w:rsidRPr="00BB6DCE">
        <w:rPr>
          <w:b/>
          <w:bCs/>
        </w:rPr>
        <w:t xml:space="preserve">Class III </w:t>
      </w:r>
      <w:r w:rsidRPr="00BB6DCE">
        <w:t>– Products that are unlikely to cause any adverse health reaction but that violate FDA labeling or manufacturing laws.  Examples include:  a minor container defect and lack of English labeling in a retail food or the addition of water to a processed meat without listing the water on the label as required by federal regulations.</w:t>
      </w:r>
    </w:p>
    <w:p w14:paraId="2C3F8600" w14:textId="77777777" w:rsidR="00CE5AD5" w:rsidRPr="00BB6DCE" w:rsidRDefault="00CE5AD5" w:rsidP="00CE5AD5">
      <w:pPr>
        <w:pStyle w:val="Default"/>
        <w:spacing w:line="276" w:lineRule="auto"/>
        <w:rPr>
          <w:b/>
          <w:color w:val="auto"/>
        </w:rPr>
      </w:pPr>
    </w:p>
    <w:p w14:paraId="1C0486A5" w14:textId="77777777" w:rsidR="00CE5AD5" w:rsidRPr="00BB6DCE" w:rsidRDefault="00CE5AD5" w:rsidP="00CE5AD5">
      <w:pPr>
        <w:pStyle w:val="Default"/>
        <w:spacing w:line="276" w:lineRule="auto"/>
        <w:rPr>
          <w:b/>
          <w:color w:val="auto"/>
        </w:rPr>
      </w:pPr>
      <w:r w:rsidRPr="00BB6DCE">
        <w:rPr>
          <w:b/>
          <w:color w:val="auto"/>
        </w:rPr>
        <w:t>Response Activities</w:t>
      </w:r>
    </w:p>
    <w:p w14:paraId="74AE16D8" w14:textId="77777777" w:rsidR="00CE5AD5" w:rsidRPr="00BB6DCE" w:rsidRDefault="00CE5AD5" w:rsidP="00CE5AD5">
      <w:pPr>
        <w:pStyle w:val="Default"/>
        <w:spacing w:line="276" w:lineRule="auto"/>
      </w:pPr>
      <w:r w:rsidRPr="00BB6DCE">
        <w:t xml:space="preserve">Food product recalls in Missouri will follow the above classification system with further delineation as described below for Class I recalls.  Recalls initiated voluntarily by a Missouri firm or at the request of DHSS due to results of an epidemiologic investigation, consumer complaint or laboratory-sampling results will also be placed in one of the above classes based on the hazard level associated with the food. </w:t>
      </w:r>
    </w:p>
    <w:p w14:paraId="55AF516E" w14:textId="77777777" w:rsidR="00CE5AD5" w:rsidRPr="00BB6DCE" w:rsidRDefault="00CE5AD5" w:rsidP="00CE5AD5">
      <w:pPr>
        <w:pStyle w:val="Default"/>
        <w:spacing w:line="276" w:lineRule="auto"/>
      </w:pPr>
    </w:p>
    <w:p w14:paraId="41D3D7A1" w14:textId="6D18A03A" w:rsidR="00CE5AD5" w:rsidRPr="006F6EC8" w:rsidRDefault="00CE5AD5" w:rsidP="00CE5AD5">
      <w:pPr>
        <w:pStyle w:val="Default"/>
        <w:spacing w:line="276" w:lineRule="auto"/>
      </w:pPr>
      <w:r w:rsidRPr="00BB6DCE">
        <w:t>When BEHS receives a recall notification, appropriate action will be taken to protect the heal</w:t>
      </w:r>
      <w:r>
        <w:t xml:space="preserve">th of consumers in Missouri.   </w:t>
      </w:r>
      <w:r>
        <w:rPr>
          <w:color w:val="auto"/>
        </w:rPr>
        <w:t>R</w:t>
      </w:r>
      <w:r w:rsidRPr="00BB6DCE">
        <w:rPr>
          <w:color w:val="auto"/>
        </w:rPr>
        <w:t>esponse activities for each recall may be different.  However, the most common recall activity requested of the LPHA</w:t>
      </w:r>
      <w:r>
        <w:rPr>
          <w:color w:val="auto"/>
        </w:rPr>
        <w:t>s</w:t>
      </w:r>
      <w:r w:rsidRPr="00BB6DCE">
        <w:rPr>
          <w:color w:val="auto"/>
        </w:rPr>
        <w:t xml:space="preserve"> is a recall effectiveness check.  These effectiveness checks should be documented on the DHSS Recall Follow-up Report Form, Recall Summary Form, LPHA report form or email. These checks are to be performed by a site visit to the facility or by telephone to assure that potentially adulterated </w:t>
      </w:r>
      <w:r>
        <w:rPr>
          <w:color w:val="auto"/>
        </w:rPr>
        <w:t xml:space="preserve">or misbranded </w:t>
      </w:r>
      <w:r w:rsidRPr="00BB6DCE">
        <w:rPr>
          <w:color w:val="auto"/>
        </w:rPr>
        <w:t xml:space="preserve">products have been removed from commerce.  If, during an effectiveness check, a recalled product is </w:t>
      </w:r>
      <w:r>
        <w:rPr>
          <w:color w:val="auto"/>
        </w:rPr>
        <w:t>available on the shelf for sale</w:t>
      </w:r>
      <w:r w:rsidRPr="00BB6DCE">
        <w:rPr>
          <w:color w:val="auto"/>
        </w:rPr>
        <w:t xml:space="preserve"> and the firm does not take immediate corrective action, the product should be embargoed and stored in a secured location at th</w:t>
      </w:r>
      <w:r>
        <w:rPr>
          <w:color w:val="auto"/>
        </w:rPr>
        <w:t xml:space="preserve">e facility.  The BEHS </w:t>
      </w:r>
      <w:r w:rsidR="00076652" w:rsidRPr="00076652">
        <w:t xml:space="preserve">Environmental Health District Supervisor </w:t>
      </w:r>
      <w:r w:rsidRPr="00BB6DCE">
        <w:rPr>
          <w:color w:val="auto"/>
        </w:rPr>
        <w:t>or the Recall Coordinator should be contacted. LPHA</w:t>
      </w:r>
      <w:r>
        <w:rPr>
          <w:color w:val="auto"/>
        </w:rPr>
        <w:t>s</w:t>
      </w:r>
      <w:r w:rsidRPr="00BB6DCE">
        <w:rPr>
          <w:color w:val="auto"/>
        </w:rPr>
        <w:t xml:space="preserve"> will only be asked to complete federal effectiveness check reports when DHSS requests assistance in performing these checks for FDA or FSIS.</w:t>
      </w:r>
    </w:p>
    <w:p w14:paraId="77042030" w14:textId="77777777" w:rsidR="00CE5AD5" w:rsidRPr="00BB6DCE" w:rsidRDefault="00CE5AD5" w:rsidP="00CE5AD5">
      <w:pPr>
        <w:pStyle w:val="Default"/>
        <w:spacing w:line="276" w:lineRule="auto"/>
        <w:rPr>
          <w:color w:val="auto"/>
        </w:rPr>
      </w:pPr>
    </w:p>
    <w:p w14:paraId="7453D66F" w14:textId="77777777" w:rsidR="00CE5AD5" w:rsidRPr="001A5FFD" w:rsidRDefault="00CE5AD5" w:rsidP="00CE5AD5">
      <w:pPr>
        <w:pStyle w:val="Default"/>
        <w:spacing w:line="276" w:lineRule="auto"/>
        <w:rPr>
          <w:color w:val="7030A0"/>
        </w:rPr>
      </w:pPr>
      <w:r>
        <w:rPr>
          <w:color w:val="7030A0"/>
        </w:rPr>
        <w:t xml:space="preserve"> </w:t>
      </w:r>
      <w:r w:rsidRPr="00BB6DCE">
        <w:rPr>
          <w:b/>
        </w:rPr>
        <w:t>Class I Recall Response Guidance</w:t>
      </w:r>
    </w:p>
    <w:p w14:paraId="4F564A0C" w14:textId="77777777" w:rsidR="00CE5AD5" w:rsidRPr="00BB6DCE" w:rsidRDefault="00CE5AD5" w:rsidP="00CE5AD5">
      <w:pPr>
        <w:pStyle w:val="NormalWeb"/>
        <w:spacing w:before="0" w:beforeAutospacing="0" w:after="0" w:afterAutospacing="0" w:line="276" w:lineRule="auto"/>
      </w:pPr>
      <w:r w:rsidRPr="00BB6DCE">
        <w:t xml:space="preserve">This class of recall has been further categorized into three potential levels of risk and their appropriate response activities.  </w:t>
      </w:r>
    </w:p>
    <w:p w14:paraId="3C639397" w14:textId="77777777" w:rsidR="00CE5AD5" w:rsidRPr="00BB6DCE" w:rsidRDefault="00CE5AD5" w:rsidP="00CE5AD5">
      <w:pPr>
        <w:pStyle w:val="NormalWeb"/>
        <w:spacing w:before="0" w:beforeAutospacing="0" w:after="0" w:afterAutospacing="0" w:line="276" w:lineRule="auto"/>
      </w:pPr>
    </w:p>
    <w:p w14:paraId="5321CA8A" w14:textId="77777777" w:rsidR="00CE5AD5" w:rsidRPr="00BB6DCE" w:rsidRDefault="00CE5AD5" w:rsidP="00CE5AD5">
      <w:pPr>
        <w:pStyle w:val="NormalWeb"/>
        <w:numPr>
          <w:ilvl w:val="0"/>
          <w:numId w:val="21"/>
        </w:numPr>
        <w:spacing w:before="0" w:beforeAutospacing="0" w:after="120" w:afterAutospacing="0" w:line="276" w:lineRule="auto"/>
        <w:ind w:left="360"/>
      </w:pPr>
      <w:r>
        <w:t>Class I Recall – HIGH Priority</w:t>
      </w:r>
    </w:p>
    <w:p w14:paraId="5264034C" w14:textId="35AAEF8E" w:rsidR="00CE5AD5" w:rsidRPr="00BB6DCE" w:rsidRDefault="00CE5AD5" w:rsidP="00CE5AD5">
      <w:pPr>
        <w:pStyle w:val="NormalWeb"/>
        <w:spacing w:before="0" w:beforeAutospacing="0" w:after="120" w:afterAutospacing="0" w:line="276" w:lineRule="auto"/>
      </w:pPr>
      <w:r w:rsidRPr="00BB6DCE">
        <w:t xml:space="preserve">This type of Class I </w:t>
      </w:r>
      <w:r w:rsidR="00DF45BD">
        <w:t>R</w:t>
      </w:r>
      <w:r w:rsidRPr="00BB6DCE">
        <w:t xml:space="preserve">ecall is the highest priority recall and requires immediate attention and response. There must be a comprehensive, prompt response to the recall assuring the product is removed from distribution.  </w:t>
      </w:r>
      <w:r w:rsidR="0042759D">
        <w:t xml:space="preserve">Inspectors are expected to </w:t>
      </w:r>
      <w:r w:rsidRPr="00BB6DCE">
        <w:t>take every step necessary to assure the effected food product/drug is removed from commerce.  The LPHA should perform the following actions:</w:t>
      </w:r>
    </w:p>
    <w:p w14:paraId="61DF5B6A" w14:textId="77777777" w:rsidR="00CE5AD5" w:rsidRPr="00BB6DCE" w:rsidRDefault="00CE5AD5" w:rsidP="00CE5AD5">
      <w:pPr>
        <w:pStyle w:val="NormalWeb"/>
        <w:numPr>
          <w:ilvl w:val="0"/>
          <w:numId w:val="13"/>
        </w:numPr>
        <w:spacing w:before="0" w:beforeAutospacing="0" w:after="0" w:afterAutospacing="0" w:line="276" w:lineRule="auto"/>
      </w:pPr>
      <w:r w:rsidRPr="00BB6DCE">
        <w:t xml:space="preserve">Within 24 hours </w:t>
      </w:r>
      <w:r>
        <w:t>en</w:t>
      </w:r>
      <w:r w:rsidRPr="00BB6DCE">
        <w:t xml:space="preserve">sure press releases, if available, are disseminated to local media channels.   </w:t>
      </w:r>
    </w:p>
    <w:p w14:paraId="50C2E56C" w14:textId="77777777" w:rsidR="00CE5AD5" w:rsidRPr="00BB6DCE" w:rsidRDefault="00CE5AD5" w:rsidP="00CE5AD5">
      <w:pPr>
        <w:pStyle w:val="NormalWeb"/>
        <w:numPr>
          <w:ilvl w:val="0"/>
          <w:numId w:val="13"/>
        </w:numPr>
        <w:spacing w:before="0" w:beforeAutospacing="0" w:after="0" w:afterAutospacing="0" w:line="276" w:lineRule="auto"/>
      </w:pPr>
      <w:r w:rsidRPr="00BB6DCE">
        <w:t xml:space="preserve">Notify all retail food establishments including restaurants, grocers, institutions, food pantries, salvage stores, </w:t>
      </w:r>
      <w:r>
        <w:t>childcare</w:t>
      </w:r>
      <w:r w:rsidRPr="00BB6DCE">
        <w:t xml:space="preserve"> facilities and other facilities that could have the product by site visit or telephone, fax, or email.</w:t>
      </w:r>
    </w:p>
    <w:p w14:paraId="5FE839FF" w14:textId="77777777" w:rsidR="00CE5AD5" w:rsidRDefault="00CE5AD5" w:rsidP="00CE5AD5">
      <w:pPr>
        <w:pStyle w:val="NormalWeb"/>
        <w:numPr>
          <w:ilvl w:val="0"/>
          <w:numId w:val="13"/>
        </w:numPr>
        <w:spacing w:before="0" w:beforeAutospacing="0" w:after="0" w:afterAutospacing="0" w:line="276" w:lineRule="auto"/>
      </w:pPr>
      <w:r w:rsidRPr="00BB6DCE">
        <w:t xml:space="preserve">Within two </w:t>
      </w:r>
      <w:r>
        <w:t xml:space="preserve">(2) </w:t>
      </w:r>
      <w:r w:rsidRPr="00BB6DCE">
        <w:t xml:space="preserve">working days of receiving the recall notification, conduct onsite effectiveness checks at affected establishments to assure recalled product is removed from commerce.  </w:t>
      </w:r>
    </w:p>
    <w:p w14:paraId="6B05DCB4" w14:textId="77777777" w:rsidR="00CE5AD5" w:rsidRPr="00BB6DCE" w:rsidRDefault="00CE5AD5" w:rsidP="00CE5AD5">
      <w:pPr>
        <w:pStyle w:val="NormalWeb"/>
        <w:numPr>
          <w:ilvl w:val="0"/>
          <w:numId w:val="13"/>
        </w:numPr>
        <w:spacing w:before="0" w:beforeAutospacing="0" w:after="0" w:afterAutospacing="0" w:line="276" w:lineRule="auto"/>
      </w:pPr>
      <w:r w:rsidRPr="00BB6DCE">
        <w:lastRenderedPageBreak/>
        <w:t>If recalled product is found and is still available for the public to purchase, the retailer may remove the product from commerce voluntarily or the recalled product will be embargoed, which effectively removes it from commerce. Follow procedures on disposition of embargoed products discussed in the enforcement section of this document.</w:t>
      </w:r>
    </w:p>
    <w:p w14:paraId="5AF0C2E6" w14:textId="77777777" w:rsidR="00CE5AD5" w:rsidRPr="001A5FFD" w:rsidRDefault="00CE5AD5" w:rsidP="00CE5AD5">
      <w:pPr>
        <w:pStyle w:val="NormalWeb"/>
        <w:numPr>
          <w:ilvl w:val="0"/>
          <w:numId w:val="13"/>
        </w:numPr>
        <w:spacing w:before="0" w:beforeAutospacing="0" w:after="120" w:afterAutospacing="0" w:line="276" w:lineRule="auto"/>
        <w:rPr>
          <w:strike/>
        </w:rPr>
      </w:pPr>
      <w:r w:rsidRPr="00BB6DCE">
        <w:t xml:space="preserve">Document findings on the DHSS Food Recall Follow-up Form or the Recall Follow-up Summary Form and send a copy of the completed form to BEHS. Other means of reporting such as email reports are acceptable as long as the necessary details are included. </w:t>
      </w:r>
    </w:p>
    <w:p w14:paraId="6171E5C4" w14:textId="77777777" w:rsidR="00CE5AD5" w:rsidRPr="00BB6DCE" w:rsidRDefault="00CE5AD5" w:rsidP="00CE5AD5">
      <w:pPr>
        <w:pStyle w:val="NormalWeb"/>
        <w:numPr>
          <w:ilvl w:val="0"/>
          <w:numId w:val="21"/>
        </w:numPr>
        <w:tabs>
          <w:tab w:val="left" w:pos="360"/>
        </w:tabs>
        <w:spacing w:before="0" w:beforeAutospacing="0" w:after="120" w:afterAutospacing="0" w:line="276" w:lineRule="auto"/>
        <w:ind w:left="360"/>
      </w:pPr>
      <w:r w:rsidRPr="00BB6DCE">
        <w:t>Class I Recall – MEDIUM Priority</w:t>
      </w:r>
    </w:p>
    <w:p w14:paraId="698885D7" w14:textId="4D4E4C0F" w:rsidR="00CE5AD5" w:rsidRPr="00BB6DCE" w:rsidRDefault="00CE5AD5" w:rsidP="00CE5AD5">
      <w:pPr>
        <w:pStyle w:val="NormalWeb"/>
        <w:spacing w:before="0" w:beforeAutospacing="0" w:after="120" w:afterAutospacing="0" w:line="276" w:lineRule="auto"/>
      </w:pPr>
      <w:r w:rsidRPr="00BB6DCE">
        <w:t xml:space="preserve">This type of Class I </w:t>
      </w:r>
      <w:r w:rsidR="00DF45BD">
        <w:t xml:space="preserve">recall </w:t>
      </w:r>
      <w:r w:rsidRPr="00BB6DCE">
        <w:t xml:space="preserve">can have a significant health impact but is less urgent than the High Priority; </w:t>
      </w:r>
      <w:r w:rsidR="00A014F5">
        <w:t xml:space="preserve">follow-up should be given </w:t>
      </w:r>
      <w:r w:rsidRPr="00BB6DCE">
        <w:t xml:space="preserve">prompt attention   The LPHA should perform the </w:t>
      </w:r>
      <w:r>
        <w:t xml:space="preserve">actions outlined in Class I Recall – HIGH Priority with the </w:t>
      </w:r>
      <w:r w:rsidRPr="00BB6DCE">
        <w:t xml:space="preserve">following </w:t>
      </w:r>
      <w:r>
        <w:t>exception</w:t>
      </w:r>
      <w:r w:rsidRPr="00BB6DCE">
        <w:t>:</w:t>
      </w:r>
    </w:p>
    <w:p w14:paraId="358369B0" w14:textId="77777777" w:rsidR="00CE5AD5" w:rsidRDefault="00CE5AD5" w:rsidP="00CE5AD5">
      <w:pPr>
        <w:pStyle w:val="NormalWeb"/>
        <w:numPr>
          <w:ilvl w:val="0"/>
          <w:numId w:val="13"/>
        </w:numPr>
        <w:spacing w:before="0" w:beforeAutospacing="0" w:after="0" w:afterAutospacing="0" w:line="276" w:lineRule="auto"/>
      </w:pPr>
      <w:r w:rsidRPr="00BB6DCE">
        <w:t xml:space="preserve">Within three </w:t>
      </w:r>
      <w:r>
        <w:t xml:space="preserve">(3) </w:t>
      </w:r>
      <w:r w:rsidRPr="00BB6DCE">
        <w:t>working days of receiving the recall notification, conduct effectiveness checks at the affected establishments to assure recalled product is removed from commerce.  The majority of recall effectiveness checks should be on-site, however, in some instances a phone call may be acceptable</w:t>
      </w:r>
      <w:r>
        <w:t xml:space="preserve"> for establishments with recall procedures known to be effective</w:t>
      </w:r>
      <w:r w:rsidRPr="00BB6DCE">
        <w:t xml:space="preserve">.  </w:t>
      </w:r>
    </w:p>
    <w:p w14:paraId="0D7A63F3" w14:textId="77777777" w:rsidR="00CE5AD5" w:rsidRPr="00BB6DCE" w:rsidRDefault="00CE5AD5" w:rsidP="00CE5AD5">
      <w:pPr>
        <w:pStyle w:val="NormalWeb"/>
        <w:spacing w:before="0" w:beforeAutospacing="0" w:after="0" w:afterAutospacing="0" w:line="276" w:lineRule="auto"/>
        <w:ind w:left="360"/>
      </w:pPr>
    </w:p>
    <w:p w14:paraId="2B59210B" w14:textId="77777777" w:rsidR="00CE5AD5" w:rsidRDefault="00CE5AD5" w:rsidP="00CE5AD5">
      <w:pPr>
        <w:pStyle w:val="NormalWeb"/>
        <w:numPr>
          <w:ilvl w:val="0"/>
          <w:numId w:val="21"/>
        </w:numPr>
        <w:spacing w:before="0" w:beforeAutospacing="0" w:after="120" w:afterAutospacing="0" w:line="276" w:lineRule="auto"/>
        <w:ind w:left="360"/>
      </w:pPr>
      <w:r w:rsidRPr="00BB6DCE">
        <w:t>Class I Recall – LOW Priority</w:t>
      </w:r>
    </w:p>
    <w:p w14:paraId="15556C94" w14:textId="77777777" w:rsidR="00CE5AD5" w:rsidRPr="00BB6DCE" w:rsidRDefault="00CE5AD5" w:rsidP="00CE5AD5">
      <w:pPr>
        <w:pStyle w:val="NormalWeb"/>
        <w:spacing w:before="0" w:beforeAutospacing="0" w:after="120" w:afterAutospacing="0" w:line="276" w:lineRule="auto"/>
      </w:pPr>
      <w:r w:rsidRPr="00BB6DCE">
        <w:t xml:space="preserve">The LPHA should perform the </w:t>
      </w:r>
      <w:r>
        <w:t xml:space="preserve">actions outlined in Class I Recall – HIGH Priority with the </w:t>
      </w:r>
      <w:r w:rsidRPr="00BB6DCE">
        <w:t xml:space="preserve">following </w:t>
      </w:r>
      <w:r>
        <w:t>exceptions</w:t>
      </w:r>
      <w:r w:rsidRPr="00BB6DCE">
        <w:t>:</w:t>
      </w:r>
    </w:p>
    <w:p w14:paraId="09332B7B" w14:textId="77777777" w:rsidR="00CE5AD5" w:rsidRPr="00BB6DCE" w:rsidRDefault="00CE5AD5" w:rsidP="00CE5AD5">
      <w:pPr>
        <w:pStyle w:val="NormalWeb"/>
        <w:numPr>
          <w:ilvl w:val="0"/>
          <w:numId w:val="13"/>
        </w:numPr>
        <w:spacing w:before="0" w:beforeAutospacing="0" w:after="0" w:afterAutospacing="0" w:line="276" w:lineRule="auto"/>
      </w:pPr>
      <w:r>
        <w:t>En</w:t>
      </w:r>
      <w:r w:rsidRPr="00BB6DCE">
        <w:t xml:space="preserve">sure press releases are disseminated to local media channels.  </w:t>
      </w:r>
    </w:p>
    <w:p w14:paraId="0B17CCA0" w14:textId="77777777" w:rsidR="00CE5AD5" w:rsidRPr="00BB6DCE" w:rsidRDefault="00CE5AD5" w:rsidP="00CE5AD5">
      <w:pPr>
        <w:pStyle w:val="NormalWeb"/>
        <w:numPr>
          <w:ilvl w:val="0"/>
          <w:numId w:val="13"/>
        </w:numPr>
        <w:spacing w:before="0" w:beforeAutospacing="0" w:after="0" w:afterAutospacing="0" w:line="276" w:lineRule="auto"/>
      </w:pPr>
      <w:r>
        <w:t>Conduct effectiveness checks during routine inspections, and as time allows, at potentially affected establishments.  Often, the effectiveness checks may be completed by telephone.  Firms with a poor track record of complying with recall notifications should have an on-site effectiveness check.</w:t>
      </w:r>
    </w:p>
    <w:p w14:paraId="2B11DFC8" w14:textId="77777777" w:rsidR="00CE5AD5" w:rsidRPr="005A6B0D" w:rsidRDefault="00CE5AD5" w:rsidP="00CE5AD5">
      <w:pPr>
        <w:pStyle w:val="NormalWeb"/>
        <w:spacing w:before="0" w:beforeAutospacing="0" w:after="0" w:afterAutospacing="0" w:line="276" w:lineRule="auto"/>
      </w:pPr>
    </w:p>
    <w:p w14:paraId="67C2C456" w14:textId="77777777" w:rsidR="00CE5AD5" w:rsidRPr="005A6B0D" w:rsidRDefault="00CE5AD5" w:rsidP="00CE5AD5">
      <w:pPr>
        <w:pStyle w:val="NormalWeb"/>
        <w:spacing w:before="0" w:beforeAutospacing="0" w:after="0" w:afterAutospacing="0" w:line="276" w:lineRule="auto"/>
        <w:rPr>
          <w:b/>
          <w:bCs/>
        </w:rPr>
      </w:pPr>
      <w:r w:rsidRPr="005A6B0D">
        <w:rPr>
          <w:b/>
          <w:bCs/>
        </w:rPr>
        <w:t xml:space="preserve">Class I </w:t>
      </w:r>
      <w:r w:rsidRPr="004702FC">
        <w:rPr>
          <w:b/>
          <w:bCs/>
        </w:rPr>
        <w:t>Recalls Without a Distribution List</w:t>
      </w:r>
      <w:r w:rsidRPr="005A6B0D">
        <w:rPr>
          <w:b/>
          <w:shd w:val="clear" w:color="auto" w:fill="E6E6E6"/>
        </w:rPr>
        <w:t xml:space="preserve"> </w:t>
      </w:r>
    </w:p>
    <w:p w14:paraId="35F2F86D" w14:textId="77777777" w:rsidR="00CE5AD5" w:rsidRDefault="00CE5AD5" w:rsidP="00CE5AD5">
      <w:pPr>
        <w:pStyle w:val="NormalWeb"/>
        <w:spacing w:before="0" w:beforeAutospacing="0" w:after="0" w:afterAutospacing="0" w:line="276" w:lineRule="auto"/>
      </w:pPr>
      <w:r>
        <w:t xml:space="preserve">Though BEHS makes every attempt, distribution lists are not always received when a listserv announcement is sent.  When this is the case, see the “Distribution Information” section of the recall announcement for additional information on how to proceed.  Unless otherwise stated in the recall announcement, immediate follow-up to potentially affected sites is not required.  BEHS will continue their efforts in obtaining distribution lists from manufacturers and send an updated listserv if additional information is received.  It is encouraged that the LPHAs reach out to potentially affected establishments with recall information.  This can be accomplished via a site visit, email or phone call.  It is also encouraged to post recall information to LPHA website and social media, if available.  </w:t>
      </w:r>
    </w:p>
    <w:p w14:paraId="453137A0" w14:textId="77777777" w:rsidR="00CE5AD5" w:rsidRDefault="00CE5AD5" w:rsidP="00CE5AD5">
      <w:pPr>
        <w:pStyle w:val="NormalWeb"/>
        <w:spacing w:before="0" w:beforeAutospacing="0" w:after="0" w:afterAutospacing="0" w:line="276" w:lineRule="auto"/>
        <w:rPr>
          <w:b/>
        </w:rPr>
      </w:pPr>
    </w:p>
    <w:p w14:paraId="0C2FE0A7" w14:textId="77777777" w:rsidR="00CE5AD5" w:rsidRPr="00BB6DCE" w:rsidRDefault="00CE5AD5" w:rsidP="00CE5AD5">
      <w:pPr>
        <w:pStyle w:val="NormalWeb"/>
        <w:spacing w:before="0" w:beforeAutospacing="0" w:after="0" w:afterAutospacing="0" w:line="276" w:lineRule="auto"/>
        <w:rPr>
          <w:b/>
        </w:rPr>
      </w:pPr>
      <w:r w:rsidRPr="00BB6DCE">
        <w:rPr>
          <w:b/>
        </w:rPr>
        <w:t>Class II and Class III Recall Response Guidance</w:t>
      </w:r>
    </w:p>
    <w:p w14:paraId="23CA0CE2" w14:textId="77777777" w:rsidR="00CE5AD5" w:rsidRPr="00BB6DCE" w:rsidRDefault="00CE5AD5" w:rsidP="00CE5AD5">
      <w:pPr>
        <w:pStyle w:val="NormalWeb"/>
        <w:spacing w:before="0" w:beforeAutospacing="0" w:after="0" w:afterAutospacing="0" w:line="276" w:lineRule="auto"/>
      </w:pPr>
      <w:r w:rsidRPr="00BB6DCE">
        <w:t>These recalls have less of a public health impact; however, it is important to provide the public and food establishments with information related to t</w:t>
      </w:r>
      <w:r>
        <w:t>hese recalls.  Examples include</w:t>
      </w:r>
      <w:r w:rsidRPr="00BB6DCE">
        <w:t xml:space="preserve"> a drug that is under-strength but that is not used to treat life-threatening conditions; inadequate records; or an industry-initiated product withdrawal of items such as baby wipes.  Also included in this class are recalls involving pet foods due to the risk of cross-contamination when people handle contaminated pet foods and do not wash their hands prior to preparing food for themselves and their families. Unless otherwise notified, the recall information will be provided to the </w:t>
      </w:r>
      <w:r w:rsidRPr="00BB6DCE">
        <w:lastRenderedPageBreak/>
        <w:t xml:space="preserve">LPHA primarily for informational purposes with the </w:t>
      </w:r>
      <w:r w:rsidRPr="005B2DA9">
        <w:t>recommendation</w:t>
      </w:r>
      <w:r w:rsidRPr="00BB6DCE">
        <w:t xml:space="preserve"> that LPHA perform effectiveness checks during routine inspections if a regulated facility is involved.  The recall information will be posted to the DHSS website.</w:t>
      </w:r>
    </w:p>
    <w:p w14:paraId="195D0602" w14:textId="77777777" w:rsidR="00CE5AD5" w:rsidRPr="00BB6DCE" w:rsidRDefault="00CE5AD5" w:rsidP="00CE5AD5">
      <w:pPr>
        <w:pStyle w:val="Default"/>
        <w:spacing w:line="276" w:lineRule="auto"/>
        <w:rPr>
          <w:b/>
          <w:bCs/>
          <w:color w:val="auto"/>
        </w:rPr>
      </w:pPr>
    </w:p>
    <w:p w14:paraId="20BC2E48" w14:textId="5D2198C3" w:rsidR="00CE5AD5" w:rsidRPr="00BB6DCE" w:rsidRDefault="00CE5AD5" w:rsidP="00CE5AD5">
      <w:pPr>
        <w:pStyle w:val="Default"/>
        <w:spacing w:line="276" w:lineRule="auto"/>
        <w:rPr>
          <w:b/>
          <w:bCs/>
          <w:color w:val="auto"/>
        </w:rPr>
      </w:pPr>
      <w:r w:rsidRPr="00BB6DCE">
        <w:rPr>
          <w:b/>
          <w:bCs/>
          <w:color w:val="auto"/>
        </w:rPr>
        <w:t>Drug Recall Response Guidance</w:t>
      </w:r>
    </w:p>
    <w:p w14:paraId="6E48326E" w14:textId="77777777" w:rsidR="00CE5AD5" w:rsidRPr="00BB6DCE" w:rsidRDefault="00CE5AD5" w:rsidP="00CE5AD5">
      <w:pPr>
        <w:pStyle w:val="Default"/>
        <w:spacing w:line="276" w:lineRule="auto"/>
        <w:rPr>
          <w:bCs/>
          <w:color w:val="auto"/>
        </w:rPr>
      </w:pPr>
      <w:r w:rsidRPr="00BB6DCE">
        <w:rPr>
          <w:bCs/>
          <w:color w:val="auto"/>
        </w:rPr>
        <w:t xml:space="preserve">The DHSS has authority and the responsibility to assure that adulterated and misbranded drugs and medical devices are removed from commerce. </w:t>
      </w:r>
      <w:r>
        <w:rPr>
          <w:bCs/>
          <w:color w:val="auto"/>
        </w:rPr>
        <w:t xml:space="preserve"> </w:t>
      </w:r>
      <w:r w:rsidRPr="00BB6DCE">
        <w:rPr>
          <w:bCs/>
          <w:color w:val="auto"/>
        </w:rPr>
        <w:t>Recalls of prescription drugs will be handled through the Board of Pharmacy instead of BEHS and LPHA</w:t>
      </w:r>
      <w:r>
        <w:rPr>
          <w:bCs/>
          <w:color w:val="auto"/>
        </w:rPr>
        <w:t>s</w:t>
      </w:r>
      <w:r w:rsidRPr="00BB6DCE">
        <w:rPr>
          <w:bCs/>
          <w:color w:val="auto"/>
        </w:rPr>
        <w:t xml:space="preserve">. </w:t>
      </w:r>
      <w:r>
        <w:rPr>
          <w:bCs/>
          <w:color w:val="auto"/>
        </w:rPr>
        <w:t xml:space="preserve"> </w:t>
      </w:r>
      <w:r w:rsidRPr="00BB6DCE">
        <w:rPr>
          <w:bCs/>
          <w:color w:val="auto"/>
        </w:rPr>
        <w:t>Support will be provided when requested by the Board of Pharmacy. Over the counter drug recalls will be evaluated on a case-by-case basis and information provided when appropriate. Because prescription drugs are issued by licensed pro</w:t>
      </w:r>
      <w:r>
        <w:rPr>
          <w:bCs/>
          <w:color w:val="auto"/>
        </w:rPr>
        <w:t>fessionals effectiveness checks</w:t>
      </w:r>
      <w:r w:rsidRPr="00BB6DCE">
        <w:rPr>
          <w:bCs/>
          <w:color w:val="auto"/>
        </w:rPr>
        <w:t xml:space="preserve"> of these products are not routinely requested.</w:t>
      </w:r>
    </w:p>
    <w:p w14:paraId="62C3A197" w14:textId="77777777" w:rsidR="00CE5AD5" w:rsidRPr="00BB6DCE" w:rsidRDefault="00CE5AD5" w:rsidP="00CE5AD5">
      <w:pPr>
        <w:pStyle w:val="NormalWeb"/>
        <w:spacing w:before="0" w:beforeAutospacing="0" w:after="0" w:afterAutospacing="0" w:line="276" w:lineRule="auto"/>
        <w:rPr>
          <w:b/>
          <w:bCs/>
          <w:u w:val="single"/>
        </w:rPr>
      </w:pPr>
    </w:p>
    <w:p w14:paraId="061B12F9" w14:textId="77777777" w:rsidR="00CE5AD5" w:rsidRPr="00BB6DCE" w:rsidRDefault="00CE5AD5" w:rsidP="00CE5AD5">
      <w:pPr>
        <w:pStyle w:val="Default"/>
        <w:spacing w:line="276" w:lineRule="auto"/>
      </w:pPr>
      <w:r w:rsidRPr="00BB6DCE">
        <w:rPr>
          <w:b/>
          <w:bCs/>
        </w:rPr>
        <w:t xml:space="preserve">Resources </w:t>
      </w:r>
    </w:p>
    <w:p w14:paraId="57B38A43" w14:textId="77777777" w:rsidR="00CE5AD5" w:rsidRPr="00BB6DCE" w:rsidRDefault="00CE5AD5" w:rsidP="00CE5AD5">
      <w:pPr>
        <w:pStyle w:val="Default"/>
        <w:spacing w:line="276" w:lineRule="auto"/>
        <w:ind w:left="720"/>
      </w:pPr>
    </w:p>
    <w:p w14:paraId="1DCC01D6" w14:textId="77777777" w:rsidR="00CE5AD5" w:rsidRPr="00BB6DCE" w:rsidRDefault="00283FF9" w:rsidP="00CE5AD5">
      <w:pPr>
        <w:pStyle w:val="Default"/>
        <w:numPr>
          <w:ilvl w:val="0"/>
          <w:numId w:val="18"/>
        </w:numPr>
        <w:spacing w:line="276" w:lineRule="auto"/>
      </w:pPr>
      <w:hyperlink r:id="rId62" w:history="1">
        <w:r w:rsidR="00CE5AD5" w:rsidRPr="00A840AC">
          <w:rPr>
            <w:rStyle w:val="Hyperlink"/>
          </w:rPr>
          <w:t>DHSS Recall Web Address</w:t>
        </w:r>
      </w:hyperlink>
      <w:r w:rsidR="00CE5AD5" w:rsidRPr="00BB6DCE">
        <w:t xml:space="preserve"> </w:t>
      </w:r>
    </w:p>
    <w:p w14:paraId="366F2BE2" w14:textId="77777777" w:rsidR="00CE5AD5" w:rsidRDefault="00283FF9" w:rsidP="00CE5AD5">
      <w:pPr>
        <w:pStyle w:val="Default"/>
        <w:numPr>
          <w:ilvl w:val="1"/>
          <w:numId w:val="18"/>
        </w:numPr>
        <w:spacing w:line="276" w:lineRule="auto"/>
        <w:rPr>
          <w:color w:val="000000" w:themeColor="text1"/>
        </w:rPr>
      </w:pPr>
      <w:hyperlink r:id="rId63" w:history="1">
        <w:r w:rsidR="00CE5AD5" w:rsidRPr="50E0C9E0">
          <w:rPr>
            <w:rStyle w:val="Hyperlink"/>
          </w:rPr>
          <w:t>https://health.mo.gov/safety/foodrecalls/index.php</w:t>
        </w:r>
      </w:hyperlink>
      <w:r w:rsidR="00CE5AD5" w:rsidRPr="50E0C9E0">
        <w:rPr>
          <w:color w:val="000000" w:themeColor="text1"/>
        </w:rPr>
        <w:t xml:space="preserve"> </w:t>
      </w:r>
    </w:p>
    <w:p w14:paraId="61F35F55" w14:textId="77777777" w:rsidR="00CE5AD5" w:rsidRPr="00BB6DCE" w:rsidRDefault="00CE5AD5" w:rsidP="00CE5AD5">
      <w:pPr>
        <w:pStyle w:val="Default"/>
        <w:spacing w:line="276" w:lineRule="auto"/>
      </w:pPr>
    </w:p>
    <w:p w14:paraId="509D1EBD" w14:textId="77777777" w:rsidR="00CE5AD5" w:rsidRPr="00BB6DCE" w:rsidRDefault="00283FF9" w:rsidP="00CE5AD5">
      <w:pPr>
        <w:pStyle w:val="Default"/>
        <w:numPr>
          <w:ilvl w:val="0"/>
          <w:numId w:val="18"/>
        </w:numPr>
        <w:spacing w:line="276" w:lineRule="auto"/>
      </w:pPr>
      <w:hyperlink r:id="rId64">
        <w:r w:rsidR="00CE5AD5" w:rsidRPr="12A23715">
          <w:rPr>
            <w:rStyle w:val="Hyperlink"/>
          </w:rPr>
          <w:t>FDA Recall Web Address</w:t>
        </w:r>
      </w:hyperlink>
      <w:r w:rsidR="00CE5AD5">
        <w:t xml:space="preserve"> </w:t>
      </w:r>
    </w:p>
    <w:p w14:paraId="36B110DA" w14:textId="77777777" w:rsidR="00CE5AD5" w:rsidRDefault="00283FF9" w:rsidP="00CE5AD5">
      <w:pPr>
        <w:pStyle w:val="Default"/>
        <w:numPr>
          <w:ilvl w:val="1"/>
          <w:numId w:val="18"/>
        </w:numPr>
        <w:spacing w:line="276" w:lineRule="auto"/>
        <w:rPr>
          <w:color w:val="000000" w:themeColor="text1"/>
        </w:rPr>
      </w:pPr>
      <w:hyperlink r:id="rId65" w:history="1">
        <w:r w:rsidR="00CE5AD5" w:rsidRPr="50E0C9E0">
          <w:rPr>
            <w:rStyle w:val="Hyperlink"/>
          </w:rPr>
          <w:t>https://www.fda.gov/safety/recalls-market-withdrawals-safety-alerts</w:t>
        </w:r>
      </w:hyperlink>
      <w:r w:rsidR="00CE5AD5" w:rsidRPr="50E0C9E0">
        <w:rPr>
          <w:color w:val="000000" w:themeColor="text1"/>
        </w:rPr>
        <w:t xml:space="preserve"> </w:t>
      </w:r>
    </w:p>
    <w:p w14:paraId="41E04D04" w14:textId="77777777" w:rsidR="00CE5AD5" w:rsidRPr="00BB6DCE" w:rsidRDefault="00CE5AD5" w:rsidP="00CE5AD5">
      <w:pPr>
        <w:pStyle w:val="Default"/>
        <w:spacing w:line="276" w:lineRule="auto"/>
      </w:pPr>
    </w:p>
    <w:p w14:paraId="54F779C7" w14:textId="77777777" w:rsidR="00CE5AD5" w:rsidRPr="00BB6DCE" w:rsidRDefault="00283FF9" w:rsidP="00CE5AD5">
      <w:pPr>
        <w:pStyle w:val="Default"/>
        <w:numPr>
          <w:ilvl w:val="0"/>
          <w:numId w:val="18"/>
        </w:numPr>
        <w:spacing w:line="276" w:lineRule="auto"/>
      </w:pPr>
      <w:hyperlink r:id="rId66">
        <w:r w:rsidR="00CE5AD5" w:rsidRPr="298422D6">
          <w:rPr>
            <w:rStyle w:val="Hyperlink"/>
          </w:rPr>
          <w:t>USDA Recall Web Address</w:t>
        </w:r>
      </w:hyperlink>
      <w:r w:rsidR="00CE5AD5">
        <w:t xml:space="preserve"> </w:t>
      </w:r>
    </w:p>
    <w:p w14:paraId="3507B3A4" w14:textId="77777777" w:rsidR="00CE5AD5" w:rsidRDefault="00283FF9" w:rsidP="00CE5AD5">
      <w:pPr>
        <w:pStyle w:val="Default"/>
        <w:numPr>
          <w:ilvl w:val="1"/>
          <w:numId w:val="18"/>
        </w:numPr>
        <w:spacing w:line="276" w:lineRule="auto"/>
        <w:rPr>
          <w:color w:val="000000" w:themeColor="text1"/>
        </w:rPr>
      </w:pPr>
      <w:hyperlink r:id="rId67" w:history="1">
        <w:r w:rsidR="00CE5AD5" w:rsidRPr="50E0C9E0">
          <w:rPr>
            <w:rStyle w:val="Hyperlink"/>
          </w:rPr>
          <w:t>https://www.fsis.usda.gov/recalls</w:t>
        </w:r>
      </w:hyperlink>
      <w:r w:rsidR="00CE5AD5" w:rsidRPr="50E0C9E0">
        <w:rPr>
          <w:color w:val="000000" w:themeColor="text1"/>
        </w:rPr>
        <w:t xml:space="preserve"> </w:t>
      </w:r>
    </w:p>
    <w:p w14:paraId="03836715" w14:textId="77777777" w:rsidR="00CE5AD5" w:rsidRPr="00BB6DCE" w:rsidRDefault="00CE5AD5" w:rsidP="00CE5AD5">
      <w:pPr>
        <w:ind w:left="720"/>
        <w:rPr>
          <w:b/>
        </w:rPr>
      </w:pPr>
    </w:p>
    <w:p w14:paraId="6ADD5358" w14:textId="77777777" w:rsidR="00CE5AD5" w:rsidRDefault="00CE5AD5" w:rsidP="00CE5AD5">
      <w:pPr>
        <w:jc w:val="center"/>
        <w:rPr>
          <w:b/>
        </w:rPr>
      </w:pPr>
    </w:p>
    <w:p w14:paraId="2284D9E0" w14:textId="77777777" w:rsidR="00163873" w:rsidRDefault="00163873" w:rsidP="00CE5AD5">
      <w:pPr>
        <w:jc w:val="center"/>
        <w:rPr>
          <w:b/>
        </w:rPr>
      </w:pPr>
    </w:p>
    <w:p w14:paraId="6F97665B" w14:textId="77777777" w:rsidR="00163873" w:rsidRPr="00BB6DCE" w:rsidRDefault="00163873" w:rsidP="00CE5AD5">
      <w:pPr>
        <w:jc w:val="center"/>
        <w:rPr>
          <w:b/>
        </w:rPr>
      </w:pPr>
    </w:p>
    <w:p w14:paraId="47D35599" w14:textId="77777777" w:rsidR="00CE5AD5" w:rsidRPr="00BB6DCE" w:rsidRDefault="00CE5AD5" w:rsidP="00CE5AD5">
      <w:pPr>
        <w:jc w:val="center"/>
        <w:rPr>
          <w:b/>
        </w:rPr>
      </w:pPr>
      <w:bookmarkStart w:id="32" w:name="FoodborneIllnessInvestigations"/>
      <w:r w:rsidRPr="00BB6DCE">
        <w:rPr>
          <w:b/>
        </w:rPr>
        <w:t>Foodborne Illness Investigations</w:t>
      </w:r>
    </w:p>
    <w:bookmarkEnd w:id="32"/>
    <w:p w14:paraId="1187A786" w14:textId="77777777" w:rsidR="00CE5AD5" w:rsidRPr="00BB6DCE" w:rsidRDefault="00CE5AD5" w:rsidP="00CE5AD5"/>
    <w:p w14:paraId="1C328A76" w14:textId="77777777" w:rsidR="00CE5AD5" w:rsidRPr="006551AF" w:rsidRDefault="00CE5AD5" w:rsidP="00CE5AD5">
      <w:pPr>
        <w:rPr>
          <w:strike/>
        </w:rPr>
      </w:pPr>
      <w:r>
        <w:t xml:space="preserve">While epidemiologists and other communicable disease specialists fulfill lead roles in assessing communicable disease outbreaks, an Environmental Health Specialist (EHS) who is responsible for food safety inspections will inevitably participate in a foodborne illness outbreak investigation.  </w:t>
      </w:r>
    </w:p>
    <w:p w14:paraId="59F68EFB" w14:textId="77777777" w:rsidR="00CE5AD5" w:rsidRPr="00BB6DCE" w:rsidRDefault="00CE5AD5" w:rsidP="00CE5AD5"/>
    <w:p w14:paraId="62D82346" w14:textId="77777777" w:rsidR="00CE5AD5" w:rsidRPr="006551AF" w:rsidRDefault="00CE5AD5" w:rsidP="00CE5AD5">
      <w:pPr>
        <w:rPr>
          <w:strike/>
        </w:rPr>
      </w:pPr>
      <w:r w:rsidRPr="00BB6DCE">
        <w:t xml:space="preserve">Missouri </w:t>
      </w:r>
      <w:r>
        <w:t>has</w:t>
      </w:r>
      <w:r w:rsidRPr="00BB6DCE">
        <w:t xml:space="preserve"> a Rapid Response Team (MRRT)</w:t>
      </w:r>
      <w:r>
        <w:t xml:space="preserve"> for large scale event, providing</w:t>
      </w:r>
      <w:r w:rsidRPr="00BB6DCE">
        <w:t xml:space="preserve"> greater coordination, shared communications and a unified incident command structure to combine experts from different technical disciplines and agencies into a single team</w:t>
      </w:r>
      <w:r>
        <w:t xml:space="preserve">.  </w:t>
      </w:r>
      <w:r w:rsidRPr="00BB6DCE">
        <w:t>The Missouri Department of Agriculture (MDA), D</w:t>
      </w:r>
      <w:r>
        <w:t>epartment of Health and Senior Services (D</w:t>
      </w:r>
      <w:r w:rsidRPr="00BB6DCE">
        <w:t>HSS</w:t>
      </w:r>
      <w:r>
        <w:t>)</w:t>
      </w:r>
      <w:r w:rsidRPr="00BB6DCE">
        <w:t xml:space="preserve"> and the United States Food and Drug Administration (FDA) all contribute experts, resource</w:t>
      </w:r>
      <w:r>
        <w:t>s</w:t>
      </w:r>
      <w:r w:rsidRPr="00BB6DCE">
        <w:t xml:space="preserve"> and capabilities to the MRRT.   </w:t>
      </w:r>
    </w:p>
    <w:p w14:paraId="18CE2A72" w14:textId="77777777" w:rsidR="00CE5AD5" w:rsidRPr="00BB6DCE" w:rsidRDefault="00CE5AD5" w:rsidP="00CE5AD5"/>
    <w:p w14:paraId="383F0E1D" w14:textId="77777777" w:rsidR="00CE5AD5" w:rsidRPr="00BB6DCE" w:rsidRDefault="00CE5AD5" w:rsidP="00CE5AD5">
      <w:pPr>
        <w:rPr>
          <w:b/>
        </w:rPr>
      </w:pPr>
      <w:r w:rsidRPr="00BB6DCE">
        <w:rPr>
          <w:b/>
        </w:rPr>
        <w:t>Inspection/Investigation</w:t>
      </w:r>
    </w:p>
    <w:p w14:paraId="660D38F0" w14:textId="77777777" w:rsidR="00CE5AD5" w:rsidRPr="00BB6DCE" w:rsidRDefault="00CE5AD5" w:rsidP="00CE5AD5">
      <w:r w:rsidRPr="00BB6DCE">
        <w:t>The number, type and seve</w:t>
      </w:r>
      <w:r>
        <w:t>rity of illnesses determine</w:t>
      </w:r>
      <w:r w:rsidRPr="00BB6DCE">
        <w:t xml:space="preserve"> the response </w:t>
      </w:r>
      <w:r>
        <w:t>and resources needed to</w:t>
      </w:r>
      <w:r w:rsidRPr="00BB6DCE">
        <w:t xml:space="preserve"> investigate an outbreak.  A typical foodborne illness response consists of planning; interview</w:t>
      </w:r>
      <w:r>
        <w:t>ing</w:t>
      </w:r>
      <w:r w:rsidRPr="00BB6DCE">
        <w:t xml:space="preserve"> the person in charge</w:t>
      </w:r>
      <w:r>
        <w:t xml:space="preserve"> and employees</w:t>
      </w:r>
      <w:r w:rsidRPr="00BB6DCE">
        <w:t>; a walkthrough of the facility; observ</w:t>
      </w:r>
      <w:r>
        <w:t xml:space="preserve">ing </w:t>
      </w:r>
      <w:r w:rsidRPr="00BB6DCE">
        <w:t>operations; food sampling, if necessary; document</w:t>
      </w:r>
      <w:r>
        <w:t xml:space="preserve">ing, </w:t>
      </w:r>
      <w:r w:rsidRPr="00BB6DCE">
        <w:t xml:space="preserve">and </w:t>
      </w:r>
      <w:r w:rsidRPr="00BB6DCE">
        <w:lastRenderedPageBreak/>
        <w:t xml:space="preserve">follow-up.  </w:t>
      </w:r>
      <w:hyperlink r:id="rId68" w:history="1">
        <w:r w:rsidRPr="00A832D2">
          <w:rPr>
            <w:rStyle w:val="Hyperlink"/>
          </w:rPr>
          <w:t>Guidelines for Foodborne Disease Outbreak Response</w:t>
        </w:r>
      </w:hyperlink>
      <w:r w:rsidRPr="00BB6DCE">
        <w:t xml:space="preserve"> </w:t>
      </w:r>
      <w:r>
        <w:t xml:space="preserve"> is a </w:t>
      </w:r>
      <w:r w:rsidRPr="00BB6DCE">
        <w:t xml:space="preserve">good reference for foodborne illness investigations. </w:t>
      </w:r>
    </w:p>
    <w:p w14:paraId="244E3731" w14:textId="77777777" w:rsidR="00CE5AD5" w:rsidRPr="00BB6DCE" w:rsidRDefault="00CE5AD5" w:rsidP="00CE5AD5"/>
    <w:p w14:paraId="67A80AC5" w14:textId="77777777" w:rsidR="00CE5AD5" w:rsidRPr="00BB6DCE" w:rsidRDefault="00CE5AD5" w:rsidP="00CE5AD5">
      <w:pPr>
        <w:pStyle w:val="ListParagraph"/>
        <w:numPr>
          <w:ilvl w:val="0"/>
          <w:numId w:val="20"/>
        </w:numPr>
        <w:spacing w:line="276" w:lineRule="auto"/>
        <w:ind w:left="360"/>
        <w:contextualSpacing/>
        <w:rPr>
          <w:rFonts w:ascii="Times New Roman" w:hAnsi="Times New Roman"/>
          <w:sz w:val="24"/>
          <w:szCs w:val="24"/>
        </w:rPr>
      </w:pPr>
      <w:r w:rsidRPr="24DCC8CF">
        <w:rPr>
          <w:rFonts w:ascii="Times New Roman" w:hAnsi="Times New Roman"/>
          <w:sz w:val="24"/>
          <w:szCs w:val="24"/>
        </w:rPr>
        <w:t>The inspection process begins in the office with planning, including a review of available epidemiologic information, facility information and information concerning the causative agent(s).  As with any inspection, the EHS should ensure they have the appropriate equipment necessary for the inspection. This may include equipment for taking samples. It will also likely include forms and instructions from the epidemiologist leading the investigation on what they need to further the investigation.</w:t>
      </w:r>
    </w:p>
    <w:p w14:paraId="34B21BB5" w14:textId="77777777" w:rsidR="00CE5AD5" w:rsidRPr="00BB6DCE" w:rsidRDefault="00CE5AD5" w:rsidP="00CE5AD5">
      <w:pPr>
        <w:pStyle w:val="ListParagraph"/>
        <w:spacing w:line="276" w:lineRule="auto"/>
        <w:ind w:left="360"/>
        <w:rPr>
          <w:rFonts w:ascii="Times New Roman" w:hAnsi="Times New Roman"/>
          <w:sz w:val="24"/>
          <w:szCs w:val="24"/>
        </w:rPr>
      </w:pPr>
    </w:p>
    <w:p w14:paraId="2FDDB710" w14:textId="77777777" w:rsidR="00CE5AD5" w:rsidRPr="00BB6DCE" w:rsidRDefault="00CE5AD5" w:rsidP="00CE5AD5">
      <w:pPr>
        <w:pStyle w:val="ListParagraph"/>
        <w:numPr>
          <w:ilvl w:val="0"/>
          <w:numId w:val="20"/>
        </w:numPr>
        <w:spacing w:line="276" w:lineRule="auto"/>
        <w:ind w:left="360"/>
        <w:contextualSpacing/>
        <w:rPr>
          <w:rFonts w:ascii="Times New Roman" w:hAnsi="Times New Roman"/>
          <w:sz w:val="24"/>
          <w:szCs w:val="24"/>
        </w:rPr>
      </w:pPr>
      <w:r w:rsidRPr="00BB6DCE">
        <w:rPr>
          <w:rFonts w:ascii="Times New Roman" w:hAnsi="Times New Roman"/>
          <w:sz w:val="24"/>
          <w:szCs w:val="24"/>
        </w:rPr>
        <w:t>Once background information is obtained</w:t>
      </w:r>
      <w:r>
        <w:rPr>
          <w:rFonts w:ascii="Times New Roman" w:hAnsi="Times New Roman"/>
          <w:sz w:val="24"/>
          <w:szCs w:val="24"/>
        </w:rPr>
        <w:t xml:space="preserve"> the EHS</w:t>
      </w:r>
      <w:r w:rsidRPr="00BB6DCE">
        <w:rPr>
          <w:rFonts w:ascii="Times New Roman" w:hAnsi="Times New Roman"/>
          <w:sz w:val="24"/>
          <w:szCs w:val="24"/>
        </w:rPr>
        <w:t xml:space="preserve"> needs to make a visit to the facility. Because of the illnesses associated with this type of complaint and the need to collect food samples, a foodborne illness investigation is a priority.  A field visit </w:t>
      </w:r>
      <w:r w:rsidRPr="21B2CADF">
        <w:rPr>
          <w:rFonts w:ascii="Times New Roman" w:hAnsi="Times New Roman"/>
          <w:sz w:val="24"/>
          <w:szCs w:val="24"/>
        </w:rPr>
        <w:t>may</w:t>
      </w:r>
      <w:r w:rsidRPr="00BB6DCE">
        <w:rPr>
          <w:rFonts w:ascii="Times New Roman" w:hAnsi="Times New Roman"/>
          <w:sz w:val="24"/>
          <w:szCs w:val="24"/>
        </w:rPr>
        <w:t xml:space="preserve"> occur </w:t>
      </w:r>
      <w:r w:rsidRPr="21B2CADF">
        <w:rPr>
          <w:rFonts w:ascii="Times New Roman" w:hAnsi="Times New Roman"/>
          <w:sz w:val="24"/>
          <w:szCs w:val="24"/>
        </w:rPr>
        <w:t xml:space="preserve">as early as </w:t>
      </w:r>
      <w:r w:rsidRPr="00BB6DCE">
        <w:rPr>
          <w:rFonts w:ascii="Times New Roman" w:hAnsi="Times New Roman"/>
          <w:sz w:val="24"/>
          <w:szCs w:val="24"/>
        </w:rPr>
        <w:t>24 hours of notification.  The inspection should begin by establishing a dialogue with the person in charge.  The initial dialogue should:</w:t>
      </w:r>
    </w:p>
    <w:p w14:paraId="67C49F27" w14:textId="77777777" w:rsidR="00CE5AD5" w:rsidRPr="00BB6DCE" w:rsidRDefault="00CE5AD5" w:rsidP="00CE5AD5"/>
    <w:p w14:paraId="7D1A79CD" w14:textId="77777777" w:rsidR="00CE5AD5" w:rsidRPr="00BB6DCE" w:rsidRDefault="00CE5AD5" w:rsidP="00CE5AD5">
      <w:pPr>
        <w:pStyle w:val="ListParagraph"/>
        <w:numPr>
          <w:ilvl w:val="0"/>
          <w:numId w:val="19"/>
        </w:numPr>
        <w:spacing w:line="276" w:lineRule="auto"/>
        <w:contextualSpacing/>
        <w:rPr>
          <w:rFonts w:ascii="Times New Roman" w:hAnsi="Times New Roman"/>
          <w:sz w:val="24"/>
          <w:szCs w:val="24"/>
        </w:rPr>
      </w:pPr>
      <w:r w:rsidRPr="00BB6DCE">
        <w:rPr>
          <w:rFonts w:ascii="Times New Roman" w:hAnsi="Times New Roman"/>
          <w:sz w:val="24"/>
          <w:szCs w:val="24"/>
        </w:rPr>
        <w:t xml:space="preserve">Take place in as private an environment as possible such as their office.  Customers, staff or other individuals overhearing the conversation may take portions of the conversation out of context which might delay the inspection and add confusion to </w:t>
      </w:r>
      <w:r>
        <w:rPr>
          <w:rFonts w:ascii="Times New Roman" w:hAnsi="Times New Roman"/>
          <w:sz w:val="24"/>
          <w:szCs w:val="24"/>
        </w:rPr>
        <w:t>the situation. In addition, the EHS</w:t>
      </w:r>
      <w:r w:rsidRPr="00BB6DCE">
        <w:rPr>
          <w:rFonts w:ascii="Times New Roman" w:hAnsi="Times New Roman"/>
          <w:sz w:val="24"/>
          <w:szCs w:val="24"/>
        </w:rPr>
        <w:t xml:space="preserve"> needs to be conscious of the HIPPA regulations that restrict what information can be shared during the visit. </w:t>
      </w:r>
    </w:p>
    <w:p w14:paraId="7BBF971E" w14:textId="77777777" w:rsidR="00CE5AD5" w:rsidRPr="00BB6DCE" w:rsidRDefault="00CE5AD5" w:rsidP="00CE5AD5">
      <w:pPr>
        <w:pStyle w:val="ListParagraph"/>
        <w:numPr>
          <w:ilvl w:val="0"/>
          <w:numId w:val="19"/>
        </w:numPr>
        <w:spacing w:line="276" w:lineRule="auto"/>
        <w:contextualSpacing/>
        <w:rPr>
          <w:rFonts w:ascii="Times New Roman" w:hAnsi="Times New Roman"/>
          <w:sz w:val="24"/>
          <w:szCs w:val="24"/>
        </w:rPr>
      </w:pPr>
      <w:r w:rsidRPr="00BB6DCE">
        <w:rPr>
          <w:rFonts w:ascii="Times New Roman" w:hAnsi="Times New Roman"/>
          <w:sz w:val="24"/>
          <w:szCs w:val="24"/>
        </w:rPr>
        <w:t>E</w:t>
      </w:r>
      <w:r>
        <w:rPr>
          <w:rFonts w:ascii="Times New Roman" w:hAnsi="Times New Roman"/>
          <w:sz w:val="24"/>
          <w:szCs w:val="24"/>
        </w:rPr>
        <w:t>xplain the circumstances.  The EHS</w:t>
      </w:r>
      <w:r w:rsidRPr="00BB6DCE">
        <w:rPr>
          <w:rFonts w:ascii="Times New Roman" w:hAnsi="Times New Roman"/>
          <w:sz w:val="24"/>
          <w:szCs w:val="24"/>
        </w:rPr>
        <w:t xml:space="preserve"> should advise the person in charge of the reported illnesses and any potential associations between ill persons and the facility.    </w:t>
      </w:r>
    </w:p>
    <w:p w14:paraId="00155E9A" w14:textId="77777777" w:rsidR="00CE5AD5" w:rsidRPr="00BB6DCE" w:rsidRDefault="00CE5AD5" w:rsidP="00CE5AD5">
      <w:pPr>
        <w:pStyle w:val="ListParagraph"/>
        <w:numPr>
          <w:ilvl w:val="0"/>
          <w:numId w:val="19"/>
        </w:numPr>
        <w:spacing w:line="276" w:lineRule="auto"/>
        <w:contextualSpacing/>
        <w:rPr>
          <w:rFonts w:ascii="Times New Roman" w:hAnsi="Times New Roman"/>
          <w:sz w:val="24"/>
          <w:szCs w:val="24"/>
        </w:rPr>
      </w:pPr>
      <w:r w:rsidRPr="00BB6DCE">
        <w:rPr>
          <w:rFonts w:ascii="Times New Roman" w:hAnsi="Times New Roman"/>
          <w:sz w:val="24"/>
          <w:szCs w:val="24"/>
        </w:rPr>
        <w:t xml:space="preserve">Explain the purpose of the inspection.  This type of inspection is not intended to “prove” an establishment is responsible for the illness; rather it is to determine if there are any conditions or practices present that may promote the spread of illness. If so, the operator can quickly eliminate those conditions to prevent the spread to future customers.  Explain to the person in charge that the inspection is limited to an evaluation of the conditions and practices related to the spread of illness.     </w:t>
      </w:r>
    </w:p>
    <w:p w14:paraId="4EDAE16F" w14:textId="77777777" w:rsidR="00CE5AD5" w:rsidRPr="00BB6DCE" w:rsidRDefault="00CE5AD5" w:rsidP="00CE5AD5">
      <w:pPr>
        <w:pStyle w:val="ListParagraph"/>
        <w:numPr>
          <w:ilvl w:val="0"/>
          <w:numId w:val="19"/>
        </w:numPr>
        <w:spacing w:line="276" w:lineRule="auto"/>
        <w:contextualSpacing/>
        <w:rPr>
          <w:rFonts w:ascii="Times New Roman" w:hAnsi="Times New Roman"/>
          <w:sz w:val="24"/>
          <w:szCs w:val="24"/>
        </w:rPr>
      </w:pPr>
      <w:r w:rsidRPr="00BB6DCE">
        <w:rPr>
          <w:rFonts w:ascii="Times New Roman" w:hAnsi="Times New Roman"/>
          <w:sz w:val="24"/>
          <w:szCs w:val="24"/>
        </w:rPr>
        <w:t xml:space="preserve">Inquire about recently ill employees and recent complaints received by the facility. </w:t>
      </w:r>
    </w:p>
    <w:p w14:paraId="3E072E9A" w14:textId="77777777" w:rsidR="00CE5AD5" w:rsidRPr="00BB6DCE" w:rsidRDefault="00CE5AD5" w:rsidP="00CE5AD5">
      <w:pPr>
        <w:pStyle w:val="ListParagraph"/>
        <w:numPr>
          <w:ilvl w:val="0"/>
          <w:numId w:val="19"/>
        </w:numPr>
        <w:spacing w:line="276" w:lineRule="auto"/>
        <w:contextualSpacing/>
        <w:rPr>
          <w:rFonts w:ascii="Times New Roman" w:hAnsi="Times New Roman"/>
          <w:sz w:val="24"/>
          <w:szCs w:val="24"/>
        </w:rPr>
      </w:pPr>
      <w:r w:rsidRPr="00BB6DCE">
        <w:rPr>
          <w:rFonts w:ascii="Times New Roman" w:hAnsi="Times New Roman"/>
          <w:sz w:val="24"/>
          <w:szCs w:val="24"/>
        </w:rPr>
        <w:t>Review the facility’s relevant employee illness policies and provide recommendations for improvement as necessary.</w:t>
      </w:r>
    </w:p>
    <w:p w14:paraId="349391CD" w14:textId="77777777" w:rsidR="00CE5AD5" w:rsidRPr="00BB6DCE" w:rsidRDefault="00CE5AD5" w:rsidP="00CE5AD5">
      <w:pPr>
        <w:pStyle w:val="ListParagraph"/>
        <w:numPr>
          <w:ilvl w:val="0"/>
          <w:numId w:val="19"/>
        </w:numPr>
        <w:spacing w:line="276" w:lineRule="auto"/>
        <w:contextualSpacing/>
        <w:rPr>
          <w:rFonts w:ascii="Times New Roman" w:hAnsi="Times New Roman"/>
          <w:sz w:val="24"/>
          <w:szCs w:val="24"/>
        </w:rPr>
      </w:pPr>
      <w:r w:rsidRPr="00BB6DCE">
        <w:rPr>
          <w:rFonts w:ascii="Times New Roman" w:hAnsi="Times New Roman"/>
          <w:sz w:val="24"/>
          <w:szCs w:val="24"/>
        </w:rPr>
        <w:t xml:space="preserve">Verify that the person(s) in charge is knowledgeable in food safety.  </w:t>
      </w:r>
    </w:p>
    <w:p w14:paraId="1C4D46BB" w14:textId="77777777" w:rsidR="00CE5AD5" w:rsidRPr="00BB6DCE" w:rsidRDefault="00CE5AD5" w:rsidP="00CE5AD5">
      <w:pPr>
        <w:ind w:left="360"/>
      </w:pPr>
    </w:p>
    <w:p w14:paraId="5B9F44EE" w14:textId="77777777" w:rsidR="00CE5AD5" w:rsidRPr="00BB6DCE" w:rsidRDefault="00CE5AD5" w:rsidP="00CE5AD5">
      <w:pPr>
        <w:pStyle w:val="ListParagraph"/>
        <w:numPr>
          <w:ilvl w:val="0"/>
          <w:numId w:val="20"/>
        </w:numPr>
        <w:spacing w:line="276" w:lineRule="auto"/>
        <w:ind w:left="360"/>
        <w:contextualSpacing/>
        <w:rPr>
          <w:rFonts w:ascii="Times New Roman" w:hAnsi="Times New Roman"/>
          <w:sz w:val="24"/>
          <w:szCs w:val="24"/>
        </w:rPr>
      </w:pPr>
      <w:r w:rsidRPr="00BB6DCE">
        <w:rPr>
          <w:rFonts w:ascii="Times New Roman" w:hAnsi="Times New Roman"/>
          <w:sz w:val="24"/>
          <w:szCs w:val="24"/>
        </w:rPr>
        <w:t>An initial walkthrough of the facility is conducted to provide an initial survey of the flow of food through the facility, identify persons working with specific foods, and otherwise measure critical operations before they are modifi</w:t>
      </w:r>
      <w:r>
        <w:rPr>
          <w:rFonts w:ascii="Times New Roman" w:hAnsi="Times New Roman"/>
          <w:sz w:val="24"/>
          <w:szCs w:val="24"/>
        </w:rPr>
        <w:t>ed.  The walkthrough gives the EHS</w:t>
      </w:r>
      <w:r w:rsidRPr="00BB6DCE">
        <w:rPr>
          <w:rFonts w:ascii="Times New Roman" w:hAnsi="Times New Roman"/>
          <w:sz w:val="24"/>
          <w:szCs w:val="24"/>
        </w:rPr>
        <w:t xml:space="preserve"> an idea of which areas of the facility should be prioritized for further observation.</w:t>
      </w:r>
      <w:r w:rsidRPr="00BB6DCE">
        <w:rPr>
          <w:rFonts w:ascii="Times New Roman" w:hAnsi="Times New Roman"/>
          <w:sz w:val="24"/>
          <w:szCs w:val="24"/>
        </w:rPr>
        <w:br/>
      </w:r>
    </w:p>
    <w:p w14:paraId="082445DE" w14:textId="77777777" w:rsidR="00CE5AD5" w:rsidRPr="00BB6DCE" w:rsidRDefault="00CE5AD5" w:rsidP="00CE5AD5">
      <w:pPr>
        <w:pStyle w:val="ListParagraph"/>
        <w:numPr>
          <w:ilvl w:val="0"/>
          <w:numId w:val="20"/>
        </w:numPr>
        <w:spacing w:line="276" w:lineRule="auto"/>
        <w:ind w:left="360"/>
        <w:contextualSpacing/>
        <w:rPr>
          <w:rFonts w:ascii="Times New Roman" w:hAnsi="Times New Roman"/>
          <w:sz w:val="24"/>
          <w:szCs w:val="24"/>
        </w:rPr>
      </w:pPr>
      <w:r w:rsidRPr="00BB6DCE">
        <w:rPr>
          <w:rFonts w:ascii="Times New Roman" w:hAnsi="Times New Roman"/>
          <w:sz w:val="24"/>
          <w:szCs w:val="24"/>
        </w:rPr>
        <w:t>During the investigation it is important to gather information on the suspect food’s preparation, storage or handling.</w:t>
      </w:r>
    </w:p>
    <w:p w14:paraId="7298FC3C" w14:textId="77777777" w:rsidR="00CE5AD5" w:rsidRPr="00BB6DCE" w:rsidRDefault="00CE5AD5" w:rsidP="00CE5AD5">
      <w:pPr>
        <w:pStyle w:val="ListParagraph"/>
        <w:spacing w:line="276" w:lineRule="auto"/>
        <w:ind w:left="360"/>
        <w:rPr>
          <w:rFonts w:ascii="Times New Roman" w:hAnsi="Times New Roman"/>
          <w:sz w:val="24"/>
          <w:szCs w:val="24"/>
        </w:rPr>
      </w:pPr>
    </w:p>
    <w:p w14:paraId="7211788A" w14:textId="77777777" w:rsidR="00CE5AD5" w:rsidRPr="00BB6DCE" w:rsidRDefault="00CE5AD5" w:rsidP="00CE5AD5">
      <w:pPr>
        <w:pStyle w:val="ListParagraph"/>
        <w:numPr>
          <w:ilvl w:val="0"/>
          <w:numId w:val="20"/>
        </w:numPr>
        <w:spacing w:line="276" w:lineRule="auto"/>
        <w:ind w:left="360"/>
        <w:contextualSpacing/>
        <w:rPr>
          <w:rFonts w:ascii="Times New Roman" w:hAnsi="Times New Roman"/>
          <w:sz w:val="24"/>
          <w:szCs w:val="24"/>
        </w:rPr>
      </w:pPr>
      <w:r w:rsidRPr="00BB6DCE">
        <w:rPr>
          <w:rFonts w:ascii="Times New Roman" w:hAnsi="Times New Roman"/>
          <w:sz w:val="24"/>
          <w:szCs w:val="24"/>
        </w:rPr>
        <w:t>Further observation of foo</w:t>
      </w:r>
      <w:r>
        <w:rPr>
          <w:rFonts w:ascii="Times New Roman" w:hAnsi="Times New Roman"/>
          <w:sz w:val="24"/>
          <w:szCs w:val="24"/>
        </w:rPr>
        <w:t>dservice operations allows the EHS</w:t>
      </w:r>
      <w:r w:rsidRPr="00BB6DCE">
        <w:rPr>
          <w:rFonts w:ascii="Times New Roman" w:hAnsi="Times New Roman"/>
          <w:sz w:val="24"/>
          <w:szCs w:val="24"/>
        </w:rPr>
        <w:t xml:space="preserve"> to spend additional time observing employee hygiene, evaluating cleaning and sanitizing procedures, taking food temperatures, watching for potential cross contamination and otherwise learning about food preparation processes (no cook, same day service, and complex food processes).  Record reviews</w:t>
      </w:r>
      <w:r>
        <w:rPr>
          <w:rFonts w:ascii="Times New Roman" w:hAnsi="Times New Roman"/>
          <w:sz w:val="24"/>
          <w:szCs w:val="24"/>
        </w:rPr>
        <w:t xml:space="preserve">, including </w:t>
      </w:r>
      <w:r w:rsidRPr="00BB6DCE">
        <w:rPr>
          <w:rFonts w:ascii="Times New Roman" w:hAnsi="Times New Roman"/>
          <w:sz w:val="24"/>
          <w:szCs w:val="24"/>
        </w:rPr>
        <w:t xml:space="preserve">HACCP records, standard operating procedures, </w:t>
      </w:r>
      <w:r w:rsidRPr="00BB6DCE">
        <w:rPr>
          <w:rFonts w:ascii="Times New Roman" w:hAnsi="Times New Roman"/>
          <w:sz w:val="24"/>
          <w:szCs w:val="24"/>
        </w:rPr>
        <w:lastRenderedPageBreak/>
        <w:t xml:space="preserve">maintenance logs and similar records will be helpful in pinpointing variations for normal practices.  Additional information may need to be collected on the facility’s suppliers to assist in traceback investigations </w:t>
      </w:r>
      <w:r>
        <w:rPr>
          <w:rFonts w:ascii="Times New Roman" w:hAnsi="Times New Roman"/>
          <w:sz w:val="24"/>
          <w:szCs w:val="24"/>
        </w:rPr>
        <w:t>in determining</w:t>
      </w:r>
      <w:r w:rsidRPr="00BB6DCE">
        <w:rPr>
          <w:rFonts w:ascii="Times New Roman" w:hAnsi="Times New Roman"/>
          <w:sz w:val="24"/>
          <w:szCs w:val="24"/>
        </w:rPr>
        <w:t xml:space="preserve"> the source of the outbreak.</w:t>
      </w:r>
    </w:p>
    <w:p w14:paraId="234A31F5" w14:textId="77777777" w:rsidR="00CE5AD5" w:rsidRPr="00BB6DCE" w:rsidRDefault="00CE5AD5" w:rsidP="00CE5AD5">
      <w:pPr>
        <w:pStyle w:val="ListParagraph"/>
        <w:spacing w:line="276" w:lineRule="auto"/>
        <w:ind w:left="360"/>
        <w:rPr>
          <w:rFonts w:ascii="Times New Roman" w:hAnsi="Times New Roman"/>
          <w:sz w:val="24"/>
          <w:szCs w:val="24"/>
        </w:rPr>
      </w:pPr>
    </w:p>
    <w:p w14:paraId="706B462A" w14:textId="77777777" w:rsidR="00CE5AD5" w:rsidRPr="00BB6DCE" w:rsidRDefault="00CE5AD5" w:rsidP="00CE5AD5">
      <w:pPr>
        <w:pStyle w:val="ListParagraph"/>
        <w:numPr>
          <w:ilvl w:val="0"/>
          <w:numId w:val="20"/>
        </w:numPr>
        <w:spacing w:line="276" w:lineRule="auto"/>
        <w:ind w:left="360"/>
        <w:contextualSpacing/>
        <w:rPr>
          <w:rFonts w:ascii="Times New Roman" w:hAnsi="Times New Roman"/>
          <w:sz w:val="24"/>
          <w:szCs w:val="24"/>
        </w:rPr>
      </w:pPr>
      <w:r w:rsidRPr="00BB6DCE">
        <w:rPr>
          <w:rFonts w:ascii="Times New Roman" w:hAnsi="Times New Roman"/>
          <w:sz w:val="24"/>
          <w:szCs w:val="24"/>
        </w:rPr>
        <w:t>When interviewing employee(s), th</w:t>
      </w:r>
      <w:r>
        <w:rPr>
          <w:rFonts w:ascii="Times New Roman" w:hAnsi="Times New Roman"/>
          <w:sz w:val="24"/>
          <w:szCs w:val="24"/>
        </w:rPr>
        <w:t>e EHS</w:t>
      </w:r>
      <w:r w:rsidRPr="00BB6DCE">
        <w:rPr>
          <w:rFonts w:ascii="Times New Roman" w:hAnsi="Times New Roman"/>
          <w:sz w:val="24"/>
          <w:szCs w:val="24"/>
        </w:rPr>
        <w:t xml:space="preserve"> should ask about any unusual circumstances that may have occurred within the relevant time period—equipment that wasn’t working, short-staffing, someone ill, etc.  When food employees cannot </w:t>
      </w:r>
      <w:r>
        <w:rPr>
          <w:rFonts w:ascii="Times New Roman" w:hAnsi="Times New Roman"/>
          <w:sz w:val="24"/>
          <w:szCs w:val="24"/>
        </w:rPr>
        <w:t>remember specific details, the EHS</w:t>
      </w:r>
      <w:r w:rsidRPr="00BB6DCE">
        <w:rPr>
          <w:rFonts w:ascii="Times New Roman" w:hAnsi="Times New Roman"/>
          <w:sz w:val="24"/>
          <w:szCs w:val="24"/>
        </w:rPr>
        <w:t xml:space="preserve"> should ask for information in chronological order and inquire about typical work practices and routines.  </w:t>
      </w:r>
    </w:p>
    <w:p w14:paraId="5E6FA202" w14:textId="77777777" w:rsidR="00CE5AD5" w:rsidRPr="00BB6DCE" w:rsidRDefault="00CE5AD5" w:rsidP="00CE5AD5">
      <w:pPr>
        <w:pStyle w:val="ListParagraph"/>
        <w:spacing w:line="276" w:lineRule="auto"/>
        <w:ind w:left="360"/>
        <w:rPr>
          <w:rFonts w:ascii="Times New Roman" w:hAnsi="Times New Roman"/>
          <w:sz w:val="24"/>
          <w:szCs w:val="24"/>
        </w:rPr>
      </w:pPr>
    </w:p>
    <w:p w14:paraId="7BA6FE2A" w14:textId="77777777" w:rsidR="00CE5AD5" w:rsidRPr="00BB6DCE" w:rsidRDefault="00CE5AD5" w:rsidP="00CE5AD5">
      <w:pPr>
        <w:pStyle w:val="ListParagraph"/>
        <w:numPr>
          <w:ilvl w:val="0"/>
          <w:numId w:val="20"/>
        </w:numPr>
        <w:spacing w:line="276" w:lineRule="auto"/>
        <w:ind w:left="360"/>
        <w:contextualSpacing/>
        <w:rPr>
          <w:rFonts w:ascii="Times New Roman" w:hAnsi="Times New Roman"/>
          <w:sz w:val="24"/>
          <w:szCs w:val="24"/>
        </w:rPr>
      </w:pPr>
      <w:r w:rsidRPr="24DCC8CF">
        <w:rPr>
          <w:rFonts w:ascii="Times New Roman" w:hAnsi="Times New Roman"/>
          <w:sz w:val="24"/>
          <w:szCs w:val="24"/>
        </w:rPr>
        <w:t xml:space="preserve">When specific foods are implicated, it may be necessary to take food samples for laboratory analysis.  Coordination with the State Public Health Laboratory and BEHS district staff must take place prior to collecting and submitting food samples for laboratory analysis.  </w:t>
      </w:r>
      <w:r>
        <w:br/>
      </w:r>
    </w:p>
    <w:p w14:paraId="5071907C" w14:textId="77777777" w:rsidR="00CE5AD5" w:rsidRPr="00BB6DCE" w:rsidRDefault="00CE5AD5" w:rsidP="00CE5AD5">
      <w:pPr>
        <w:pStyle w:val="ListParagraph"/>
        <w:numPr>
          <w:ilvl w:val="0"/>
          <w:numId w:val="20"/>
        </w:numPr>
        <w:spacing w:line="276" w:lineRule="auto"/>
        <w:ind w:left="360"/>
        <w:contextualSpacing/>
        <w:rPr>
          <w:rFonts w:ascii="Times New Roman" w:hAnsi="Times New Roman"/>
          <w:sz w:val="24"/>
          <w:szCs w:val="24"/>
        </w:rPr>
      </w:pPr>
      <w:r w:rsidRPr="00BB6DCE">
        <w:rPr>
          <w:rFonts w:ascii="Times New Roman" w:hAnsi="Times New Roman"/>
          <w:sz w:val="24"/>
          <w:szCs w:val="24"/>
        </w:rPr>
        <w:t xml:space="preserve">If the </w:t>
      </w:r>
      <w:r>
        <w:rPr>
          <w:rFonts w:ascii="Times New Roman" w:hAnsi="Times New Roman"/>
          <w:sz w:val="24"/>
          <w:szCs w:val="24"/>
        </w:rPr>
        <w:t>EHS</w:t>
      </w:r>
      <w:r w:rsidRPr="00BB6DCE">
        <w:rPr>
          <w:rFonts w:ascii="Times New Roman" w:hAnsi="Times New Roman"/>
          <w:sz w:val="24"/>
          <w:szCs w:val="24"/>
        </w:rPr>
        <w:t xml:space="preserve"> suspects that the illnesses were the result of intentional contamination, the </w:t>
      </w:r>
      <w:r>
        <w:rPr>
          <w:rFonts w:ascii="Times New Roman" w:hAnsi="Times New Roman"/>
          <w:sz w:val="24"/>
          <w:szCs w:val="24"/>
        </w:rPr>
        <w:t xml:space="preserve">EHS </w:t>
      </w:r>
      <w:r w:rsidRPr="00BB6DCE">
        <w:rPr>
          <w:rFonts w:ascii="Times New Roman" w:hAnsi="Times New Roman"/>
          <w:sz w:val="24"/>
          <w:szCs w:val="24"/>
        </w:rPr>
        <w:t>needs to contact the appropriate law enforcement agency.</w:t>
      </w:r>
      <w:r w:rsidRPr="00BB6DCE">
        <w:rPr>
          <w:rFonts w:ascii="Times New Roman" w:hAnsi="Times New Roman"/>
          <w:sz w:val="24"/>
          <w:szCs w:val="24"/>
        </w:rPr>
        <w:br/>
      </w:r>
    </w:p>
    <w:p w14:paraId="2FC0CF5F" w14:textId="77777777" w:rsidR="00CE5AD5" w:rsidRPr="00BB6DCE" w:rsidRDefault="00CE5AD5" w:rsidP="00CE5AD5">
      <w:pPr>
        <w:pStyle w:val="ListParagraph"/>
        <w:numPr>
          <w:ilvl w:val="0"/>
          <w:numId w:val="20"/>
        </w:numPr>
        <w:spacing w:line="276" w:lineRule="auto"/>
        <w:ind w:left="360"/>
        <w:contextualSpacing/>
        <w:rPr>
          <w:rFonts w:ascii="Times New Roman" w:hAnsi="Times New Roman"/>
          <w:sz w:val="24"/>
          <w:szCs w:val="24"/>
        </w:rPr>
      </w:pPr>
      <w:r w:rsidRPr="00BB6DCE">
        <w:rPr>
          <w:rFonts w:ascii="Times New Roman" w:hAnsi="Times New Roman"/>
          <w:sz w:val="24"/>
          <w:szCs w:val="24"/>
        </w:rPr>
        <w:t>If the investigation results in information that the complaint involves a product that o</w:t>
      </w:r>
      <w:r>
        <w:rPr>
          <w:rFonts w:ascii="Times New Roman" w:hAnsi="Times New Roman"/>
          <w:sz w:val="24"/>
          <w:szCs w:val="24"/>
        </w:rPr>
        <w:t>riginated outside Missouri, the EHS</w:t>
      </w:r>
      <w:r w:rsidRPr="00BB6DCE">
        <w:rPr>
          <w:rFonts w:ascii="Times New Roman" w:hAnsi="Times New Roman"/>
          <w:sz w:val="24"/>
          <w:szCs w:val="24"/>
        </w:rPr>
        <w:t xml:space="preserve"> should contact the retail food program so the information can be shared with the appropriate federal or state agency.  </w:t>
      </w:r>
    </w:p>
    <w:p w14:paraId="12E03FB0" w14:textId="77777777" w:rsidR="00CE5AD5" w:rsidRPr="00BB6DCE" w:rsidRDefault="00CE5AD5" w:rsidP="00CE5AD5">
      <w:pPr>
        <w:pStyle w:val="ListParagraph"/>
        <w:spacing w:line="276" w:lineRule="auto"/>
        <w:ind w:left="360"/>
        <w:rPr>
          <w:rFonts w:ascii="Times New Roman" w:hAnsi="Times New Roman"/>
          <w:sz w:val="24"/>
          <w:szCs w:val="24"/>
        </w:rPr>
      </w:pPr>
    </w:p>
    <w:p w14:paraId="3FF8040D" w14:textId="6DA0D7B6" w:rsidR="00CE5AD5" w:rsidRPr="00BB6DCE" w:rsidRDefault="00CE5AD5" w:rsidP="00CE5AD5">
      <w:pPr>
        <w:pStyle w:val="ListParagraph"/>
        <w:numPr>
          <w:ilvl w:val="0"/>
          <w:numId w:val="20"/>
        </w:numPr>
        <w:spacing w:line="276" w:lineRule="auto"/>
        <w:ind w:left="360"/>
        <w:contextualSpacing/>
        <w:rPr>
          <w:rFonts w:ascii="Times New Roman" w:hAnsi="Times New Roman"/>
          <w:sz w:val="24"/>
          <w:szCs w:val="24"/>
        </w:rPr>
      </w:pPr>
      <w:r w:rsidRPr="00BB6DCE">
        <w:rPr>
          <w:rFonts w:ascii="Times New Roman" w:hAnsi="Times New Roman"/>
          <w:sz w:val="24"/>
          <w:szCs w:val="24"/>
        </w:rPr>
        <w:t xml:space="preserve">Documentation of the inspection and the exit interview should be conducted in accordance with </w:t>
      </w:r>
      <w:r>
        <w:rPr>
          <w:rFonts w:ascii="Times New Roman" w:hAnsi="Times New Roman"/>
          <w:sz w:val="24"/>
          <w:szCs w:val="24"/>
        </w:rPr>
        <w:t xml:space="preserve">subsection </w:t>
      </w:r>
      <w:hyperlink w:anchor="EnvirHealthFundFundofanInspection" w:history="1">
        <w:r w:rsidRPr="00FC67FC">
          <w:rPr>
            <w:rStyle w:val="Hyperlink"/>
            <w:rFonts w:ascii="Times New Roman" w:hAnsi="Times New Roman"/>
            <w:sz w:val="24"/>
            <w:szCs w:val="24"/>
          </w:rPr>
          <w:t>Fundamentals of an Inspection</w:t>
        </w:r>
      </w:hyperlink>
      <w:r>
        <w:rPr>
          <w:rFonts w:ascii="Times New Roman" w:hAnsi="Times New Roman"/>
          <w:sz w:val="24"/>
          <w:szCs w:val="24"/>
        </w:rPr>
        <w:t xml:space="preserve"> within this manual</w:t>
      </w:r>
      <w:r w:rsidRPr="00BB6DCE">
        <w:rPr>
          <w:rFonts w:ascii="Times New Roman" w:hAnsi="Times New Roman"/>
          <w:sz w:val="24"/>
          <w:szCs w:val="24"/>
        </w:rPr>
        <w:t xml:space="preserve">.  </w:t>
      </w:r>
      <w:r w:rsidRPr="00BB6DCE">
        <w:rPr>
          <w:rFonts w:ascii="Times New Roman" w:hAnsi="Times New Roman"/>
          <w:sz w:val="24"/>
          <w:szCs w:val="24"/>
        </w:rPr>
        <w:br/>
      </w:r>
    </w:p>
    <w:p w14:paraId="28C03AA5" w14:textId="77777777" w:rsidR="00CE5AD5" w:rsidRPr="00BB6DCE" w:rsidRDefault="00CE5AD5" w:rsidP="00CE5AD5">
      <w:pPr>
        <w:pStyle w:val="ListParagraph"/>
        <w:numPr>
          <w:ilvl w:val="0"/>
          <w:numId w:val="20"/>
        </w:numPr>
        <w:spacing w:line="276" w:lineRule="auto"/>
        <w:ind w:left="360"/>
        <w:contextualSpacing/>
        <w:rPr>
          <w:rFonts w:ascii="Times New Roman" w:hAnsi="Times New Roman"/>
          <w:sz w:val="24"/>
          <w:szCs w:val="24"/>
        </w:rPr>
      </w:pPr>
      <w:r w:rsidRPr="00BB6DCE">
        <w:rPr>
          <w:rFonts w:ascii="Times New Roman" w:hAnsi="Times New Roman"/>
          <w:sz w:val="24"/>
          <w:szCs w:val="24"/>
        </w:rPr>
        <w:t>Depending on the investigation and inspection, it may be necessary to conduct a follow-up inspection.  If unresolved priority violations are documented, food samples are needed for laboratory analysis, food product is embargoed, or ill food employees are identified, it will be necessary to follow-up with the facility to seek resolution. Multiple visits may be necessary as additional information is provided by the epidemiologists on the illness investigation</w:t>
      </w:r>
      <w:r>
        <w:rPr>
          <w:rFonts w:ascii="Times New Roman" w:hAnsi="Times New Roman"/>
          <w:sz w:val="24"/>
          <w:szCs w:val="24"/>
        </w:rPr>
        <w:t>,</w:t>
      </w:r>
      <w:r w:rsidRPr="00BB6DCE">
        <w:rPr>
          <w:rFonts w:ascii="Times New Roman" w:hAnsi="Times New Roman"/>
          <w:sz w:val="24"/>
          <w:szCs w:val="24"/>
        </w:rPr>
        <w:t xml:space="preserve"> on specific foods</w:t>
      </w:r>
      <w:r>
        <w:rPr>
          <w:rFonts w:ascii="Times New Roman" w:hAnsi="Times New Roman"/>
          <w:sz w:val="24"/>
          <w:szCs w:val="24"/>
        </w:rPr>
        <w:t>,</w:t>
      </w:r>
      <w:r w:rsidRPr="00BB6DCE">
        <w:rPr>
          <w:rFonts w:ascii="Times New Roman" w:hAnsi="Times New Roman"/>
          <w:sz w:val="24"/>
          <w:szCs w:val="24"/>
        </w:rPr>
        <w:t xml:space="preserve"> or timeframe</w:t>
      </w:r>
      <w:r>
        <w:rPr>
          <w:rFonts w:ascii="Times New Roman" w:hAnsi="Times New Roman"/>
          <w:sz w:val="24"/>
          <w:szCs w:val="24"/>
        </w:rPr>
        <w:t>s</w:t>
      </w:r>
      <w:r w:rsidRPr="00BB6DCE">
        <w:rPr>
          <w:rFonts w:ascii="Times New Roman" w:hAnsi="Times New Roman"/>
          <w:sz w:val="24"/>
          <w:szCs w:val="24"/>
        </w:rPr>
        <w:t xml:space="preserve"> change.</w:t>
      </w:r>
    </w:p>
    <w:p w14:paraId="71969033" w14:textId="77777777" w:rsidR="00CE5AD5" w:rsidRPr="00BB6DCE" w:rsidRDefault="00CE5AD5" w:rsidP="00CE5AD5">
      <w:pPr>
        <w:pStyle w:val="ListParagraph"/>
        <w:spacing w:line="276" w:lineRule="auto"/>
        <w:ind w:left="360"/>
        <w:contextualSpacing/>
        <w:rPr>
          <w:rFonts w:ascii="Times New Roman" w:hAnsi="Times New Roman"/>
          <w:sz w:val="24"/>
          <w:szCs w:val="24"/>
        </w:rPr>
      </w:pPr>
    </w:p>
    <w:p w14:paraId="3826E093" w14:textId="77777777" w:rsidR="00CE5AD5" w:rsidRPr="00BB6DCE" w:rsidRDefault="00CE5AD5" w:rsidP="00CE5AD5">
      <w:pPr>
        <w:contextualSpacing/>
        <w:rPr>
          <w:rFonts w:eastAsia="Times New Roman"/>
          <w:color w:val="000000" w:themeColor="text1"/>
        </w:rPr>
      </w:pPr>
      <w:r w:rsidRPr="00BB6DCE">
        <w:rPr>
          <w:b/>
        </w:rPr>
        <w:t>Reporting</w:t>
      </w:r>
      <w:r w:rsidRPr="00BB6DCE">
        <w:rPr>
          <w:b/>
        </w:rPr>
        <w:br/>
      </w:r>
      <w:r w:rsidRPr="00BB6DCE">
        <w:t>Investigation findings are documented on inspection forms</w:t>
      </w:r>
      <w:r>
        <w:t xml:space="preserve">, E6.37.  </w:t>
      </w:r>
      <w:r w:rsidRPr="00BB6DCE">
        <w:t xml:space="preserve">These documents may be used to develop a final illness investigation report in conjunction with the illness investigation team.  The </w:t>
      </w:r>
      <w:r>
        <w:t xml:space="preserve">information collected </w:t>
      </w:r>
      <w:r w:rsidRPr="00BB6DCE">
        <w:t xml:space="preserve">about the investigation should be logged on </w:t>
      </w:r>
      <w:r>
        <w:t>a</w:t>
      </w:r>
      <w:r w:rsidRPr="00BB6DCE">
        <w:t xml:space="preserve"> complaint log</w:t>
      </w:r>
      <w:r>
        <w:t xml:space="preserve">. </w:t>
      </w:r>
      <w:r w:rsidRPr="00BB6DCE">
        <w:t xml:space="preserve"> </w:t>
      </w:r>
      <w:r w:rsidRPr="00BB6DCE">
        <w:rPr>
          <w:rFonts w:eastAsia="Times New Roman"/>
          <w:color w:val="000000" w:themeColor="text1"/>
        </w:rPr>
        <w:t>Promptly submit a complete narrative of the investigation to the illness investigation team.  As noted above, the report may include the inspection report</w:t>
      </w:r>
      <w:r>
        <w:rPr>
          <w:rFonts w:eastAsia="Times New Roman"/>
          <w:color w:val="000000" w:themeColor="text1"/>
        </w:rPr>
        <w:t>,</w:t>
      </w:r>
      <w:r w:rsidRPr="00BB6DCE">
        <w:rPr>
          <w:rFonts w:eastAsia="Times New Roman"/>
          <w:color w:val="000000" w:themeColor="text1"/>
        </w:rPr>
        <w:t xml:space="preserve"> sanitation observation form</w:t>
      </w:r>
      <w:r>
        <w:rPr>
          <w:rFonts w:eastAsia="Times New Roman"/>
          <w:color w:val="000000" w:themeColor="text1"/>
        </w:rPr>
        <w:t>,</w:t>
      </w:r>
      <w:r w:rsidRPr="00BB6DCE">
        <w:rPr>
          <w:rFonts w:eastAsia="Times New Roman"/>
          <w:color w:val="000000" w:themeColor="text1"/>
        </w:rPr>
        <w:t xml:space="preserve"> </w:t>
      </w:r>
      <w:r>
        <w:rPr>
          <w:rFonts w:eastAsia="Times New Roman"/>
          <w:color w:val="000000" w:themeColor="text1"/>
        </w:rPr>
        <w:t>and/</w:t>
      </w:r>
      <w:r w:rsidRPr="00BB6DCE">
        <w:rPr>
          <w:rFonts w:eastAsia="Times New Roman"/>
          <w:color w:val="000000" w:themeColor="text1"/>
        </w:rPr>
        <w:t>or complaint investigation form, a</w:t>
      </w:r>
      <w:r>
        <w:rPr>
          <w:rFonts w:eastAsia="Times New Roman"/>
          <w:color w:val="000000" w:themeColor="text1"/>
        </w:rPr>
        <w:t xml:space="preserve">s well as </w:t>
      </w:r>
      <w:r w:rsidRPr="00BB6DCE">
        <w:rPr>
          <w:rFonts w:eastAsia="Times New Roman"/>
          <w:color w:val="000000" w:themeColor="text1"/>
        </w:rPr>
        <w:t xml:space="preserve">references to exhibits, </w:t>
      </w:r>
      <w:r>
        <w:rPr>
          <w:rFonts w:eastAsia="Times New Roman"/>
          <w:color w:val="000000" w:themeColor="text1"/>
        </w:rPr>
        <w:t xml:space="preserve">photographs, </w:t>
      </w:r>
      <w:r w:rsidRPr="00BB6DCE">
        <w:rPr>
          <w:rFonts w:eastAsia="Times New Roman"/>
          <w:color w:val="000000" w:themeColor="text1"/>
        </w:rPr>
        <w:t>sample</w:t>
      </w:r>
      <w:r>
        <w:rPr>
          <w:rFonts w:eastAsia="Times New Roman"/>
          <w:color w:val="000000" w:themeColor="text1"/>
        </w:rPr>
        <w:t xml:space="preserve"> results</w:t>
      </w:r>
      <w:r w:rsidRPr="00BB6DCE">
        <w:rPr>
          <w:rFonts w:eastAsia="Times New Roman"/>
          <w:color w:val="000000" w:themeColor="text1"/>
        </w:rPr>
        <w:t>, medical records</w:t>
      </w:r>
      <w:r>
        <w:rPr>
          <w:rFonts w:eastAsia="Times New Roman"/>
          <w:color w:val="000000" w:themeColor="text1"/>
        </w:rPr>
        <w:t>,</w:t>
      </w:r>
      <w:r w:rsidRPr="00BB6DCE">
        <w:rPr>
          <w:rFonts w:eastAsia="Times New Roman"/>
          <w:color w:val="000000" w:themeColor="text1"/>
        </w:rPr>
        <w:t xml:space="preserve"> and laboratory reports. </w:t>
      </w:r>
      <w:r>
        <w:rPr>
          <w:rFonts w:eastAsia="Times New Roman"/>
          <w:color w:val="000000" w:themeColor="text1"/>
        </w:rPr>
        <w:t xml:space="preserve"> </w:t>
      </w:r>
      <w:r w:rsidRPr="00BB6DCE">
        <w:rPr>
          <w:rFonts w:eastAsia="Times New Roman"/>
          <w:color w:val="000000" w:themeColor="text1"/>
        </w:rPr>
        <w:t xml:space="preserve">There is no prescribed reporting format, but it should be in a logical order.  Environmental investigation findings should be provided to communicable disease staff who will prepare and submit final reports of the investigations to the state epidemiologist and to the </w:t>
      </w:r>
      <w:r>
        <w:rPr>
          <w:rFonts w:eastAsia="Times New Roman"/>
          <w:color w:val="000000" w:themeColor="text1"/>
        </w:rPr>
        <w:t xml:space="preserve">U.S. </w:t>
      </w:r>
      <w:r w:rsidRPr="00BB6DCE">
        <w:rPr>
          <w:rFonts w:eastAsia="Times New Roman"/>
          <w:color w:val="000000" w:themeColor="text1"/>
        </w:rPr>
        <w:t>Centers for Disease Control and Prevention (CDC) when appropriate.</w:t>
      </w:r>
    </w:p>
    <w:p w14:paraId="46823E8B" w14:textId="77777777" w:rsidR="00CE5AD5" w:rsidRPr="00BB6DCE" w:rsidRDefault="00CE5AD5" w:rsidP="00CE5AD5">
      <w:pPr>
        <w:contextualSpacing/>
        <w:rPr>
          <w:b/>
        </w:rPr>
      </w:pPr>
    </w:p>
    <w:p w14:paraId="0DA63DDB" w14:textId="77777777" w:rsidR="00CE5AD5" w:rsidRPr="00BB6DCE" w:rsidRDefault="00CE5AD5" w:rsidP="00CE5AD5">
      <w:pPr>
        <w:contextualSpacing/>
        <w:rPr>
          <w:b/>
        </w:rPr>
      </w:pPr>
      <w:r w:rsidRPr="36CD0FF4">
        <w:rPr>
          <w:b/>
        </w:rPr>
        <w:t>Traceback</w:t>
      </w:r>
    </w:p>
    <w:p w14:paraId="3D9FA87D" w14:textId="77777777" w:rsidR="00CE5AD5" w:rsidRPr="00BB6DCE" w:rsidRDefault="00CE5AD5" w:rsidP="00CE5AD5">
      <w:r w:rsidRPr="00BB6DCE">
        <w:t>Traceback activities are generally guided by either federal or</w:t>
      </w:r>
      <w:r>
        <w:t xml:space="preserve"> state authorities.  The local EHS</w:t>
      </w:r>
      <w:r w:rsidRPr="00BB6DCE">
        <w:t xml:space="preserve"> may be called on to participate in collecting information to assist in the trace-back functions of the investigation. Traceback </w:t>
      </w:r>
      <w:r w:rsidRPr="00BB6DCE">
        <w:lastRenderedPageBreak/>
        <w:t>investigations are used to determine the source of an implicated food. This type of investigation begins at the retail establishment(s) implicated in the outbreak. Information on their suppliers is used to trace implicated foods through the distribution system back to the producer/processor that made/grew the product. This pr</w:t>
      </w:r>
      <w:r>
        <w:t>ocess often includes the local EHS</w:t>
      </w:r>
      <w:r w:rsidRPr="00BB6DCE">
        <w:t xml:space="preserve"> supplying documentation to the appropriate state and federal agencies involved in the investigation. These agencies then coordinate and analyze the data. This will help to assure that identified products are removed from distribution. LPHAs will also assist in trace-forward activities by performing effectiveness checks as advised by a recall.  Not all illness investigations result in foods or products being recalled.  The process of a recall is a decision made by the federal agency with regulatory authority and the manufacturer. The information obtained during the traceback, or trace-forward activities must be documented and shared with the illness investigation team.</w:t>
      </w:r>
      <w:r>
        <w:t xml:space="preserve">  Individuals assigned to conduct traceback investigations should refer to the RRT Best Practices Manual for additional details, available online at </w:t>
      </w:r>
      <w:hyperlink r:id="rId69" w:history="1">
        <w:r w:rsidRPr="36CD0FF4">
          <w:rPr>
            <w:rStyle w:val="Hyperlink"/>
          </w:rPr>
          <w:t xml:space="preserve">https://www.fda.gov/federal-state-local-tribal-and-territorial-officials/integrated-food-safety-system-ifss-programs-and-initiatives/rapid-response-teams-rrts. </w:t>
        </w:r>
      </w:hyperlink>
    </w:p>
    <w:p w14:paraId="310FAA83" w14:textId="77777777" w:rsidR="00CE5AD5" w:rsidRPr="00BB6DCE" w:rsidRDefault="00CE5AD5" w:rsidP="00CE5AD5"/>
    <w:p w14:paraId="410D3B08" w14:textId="77777777" w:rsidR="00CE5AD5" w:rsidRPr="00BB6DCE" w:rsidRDefault="00CE5AD5" w:rsidP="00CE5AD5">
      <w:pPr>
        <w:rPr>
          <w:b/>
        </w:rPr>
      </w:pPr>
      <w:r w:rsidRPr="00BB6DCE">
        <w:rPr>
          <w:b/>
        </w:rPr>
        <w:t>Resources</w:t>
      </w:r>
    </w:p>
    <w:p w14:paraId="339E7AC6" w14:textId="77777777" w:rsidR="00CE5AD5" w:rsidRPr="00BB6DCE" w:rsidRDefault="00CE5AD5" w:rsidP="00CE5AD5">
      <w:r w:rsidRPr="00BB6DCE">
        <w:t xml:space="preserve">Missouri Department of Health and Senior Services </w:t>
      </w:r>
      <w:hyperlink r:id="rId70" w:history="1">
        <w:r w:rsidRPr="00BB6DCE">
          <w:rPr>
            <w:rStyle w:val="Hyperlink"/>
          </w:rPr>
          <w:t>Communicable Disease Investigation Reference Manual</w:t>
        </w:r>
      </w:hyperlink>
      <w:r w:rsidRPr="00BB6DCE">
        <w:t xml:space="preserve">  </w:t>
      </w:r>
    </w:p>
    <w:p w14:paraId="61D8C1BD" w14:textId="77777777" w:rsidR="00CE5AD5" w:rsidRPr="00BB6DCE" w:rsidRDefault="00CE5AD5" w:rsidP="00CE5AD5"/>
    <w:p w14:paraId="538D5842" w14:textId="77777777" w:rsidR="00CE5AD5" w:rsidRPr="00BB6DCE" w:rsidRDefault="00CE5AD5" w:rsidP="00CE5AD5">
      <w:r>
        <w:t xml:space="preserve">The American Public Health Association’s (APHA) </w:t>
      </w:r>
      <w:hyperlink r:id="rId71" w:history="1">
        <w:hyperlink r:id="rId72" w:history="1">
          <w:r>
            <w:t>Control of Communicable Diseases Manual</w:t>
          </w:r>
        </w:hyperlink>
      </w:hyperlink>
      <w:r>
        <w:t xml:space="preserve">   </w:t>
      </w:r>
    </w:p>
    <w:p w14:paraId="707FCBB1" w14:textId="77777777" w:rsidR="00CE5AD5" w:rsidRPr="00BB6DCE" w:rsidRDefault="00CE5AD5" w:rsidP="00CE5AD5"/>
    <w:p w14:paraId="71B63ED5" w14:textId="77777777" w:rsidR="00CE5AD5" w:rsidRPr="00BB6DCE" w:rsidRDefault="00CE5AD5" w:rsidP="00CE5AD5">
      <w:pPr>
        <w:pStyle w:val="Default"/>
        <w:spacing w:line="276" w:lineRule="auto"/>
        <w:rPr>
          <w:bCs/>
        </w:rPr>
      </w:pPr>
      <w:r>
        <w:rPr>
          <w:bCs/>
        </w:rPr>
        <w:t>T</w:t>
      </w:r>
      <w:r w:rsidRPr="00BB6DCE">
        <w:rPr>
          <w:bCs/>
        </w:rPr>
        <w:t>he International Association for Food Protection</w:t>
      </w:r>
      <w:r>
        <w:rPr>
          <w:rStyle w:val="Hyperlink"/>
          <w:bCs/>
        </w:rPr>
        <w:t xml:space="preserve"> </w:t>
      </w:r>
      <w:hyperlink r:id="rId73" w:history="1">
        <w:r w:rsidRPr="00BB6DCE">
          <w:rPr>
            <w:rStyle w:val="Hyperlink"/>
            <w:bCs/>
          </w:rPr>
          <w:t>Procedures to Investigate Foodborne Illness</w:t>
        </w:r>
      </w:hyperlink>
    </w:p>
    <w:p w14:paraId="77956331" w14:textId="77777777" w:rsidR="00CE5AD5" w:rsidRDefault="00CE5AD5" w:rsidP="00CE5AD5">
      <w:pPr>
        <w:rPr>
          <w:bCs/>
        </w:rPr>
      </w:pPr>
    </w:p>
    <w:p w14:paraId="2C3DFF24" w14:textId="77777777" w:rsidR="00395870" w:rsidRDefault="00395870" w:rsidP="00CE5AD5">
      <w:pPr>
        <w:rPr>
          <w:bCs/>
        </w:rPr>
      </w:pPr>
    </w:p>
    <w:p w14:paraId="016430CE" w14:textId="77777777" w:rsidR="00CE5AD5" w:rsidRPr="00BB6DCE" w:rsidRDefault="00CE5AD5" w:rsidP="00CE5AD5">
      <w:pPr>
        <w:rPr>
          <w:bCs/>
          <w:color w:val="000000"/>
        </w:rPr>
      </w:pPr>
    </w:p>
    <w:p w14:paraId="7BB0FE56" w14:textId="77777777" w:rsidR="00CE5AD5" w:rsidRPr="00BB6DCE" w:rsidRDefault="00CE5AD5" w:rsidP="00CE5AD5">
      <w:pPr>
        <w:jc w:val="center"/>
        <w:rPr>
          <w:b/>
        </w:rPr>
      </w:pPr>
      <w:bookmarkStart w:id="33" w:name="SpecializedProcessApproval"/>
      <w:r w:rsidRPr="00BB6DCE">
        <w:rPr>
          <w:b/>
        </w:rPr>
        <w:t xml:space="preserve">Specialized Process Approval </w:t>
      </w:r>
    </w:p>
    <w:bookmarkEnd w:id="33"/>
    <w:p w14:paraId="501A2F97" w14:textId="77777777" w:rsidR="00CE5AD5" w:rsidRPr="00BB6DCE" w:rsidRDefault="00CE5AD5" w:rsidP="00CE5AD5"/>
    <w:p w14:paraId="17A08D19" w14:textId="58BB2D90" w:rsidR="00CE5AD5" w:rsidRDefault="00CE5AD5" w:rsidP="00CE5AD5">
      <w:r w:rsidRPr="00BB6DCE">
        <w:t>The</w:t>
      </w:r>
      <w:hyperlink r:id="rId74" w:history="1">
        <w:r w:rsidRPr="00A2602A">
          <w:rPr>
            <w:rStyle w:val="Hyperlink"/>
          </w:rPr>
          <w:t xml:space="preserve"> specialized process approval</w:t>
        </w:r>
      </w:hyperlink>
      <w:r w:rsidRPr="00BB6DCE">
        <w:t xml:space="preserve"> </w:t>
      </w:r>
      <w:r>
        <w:t>is</w:t>
      </w:r>
      <w:r w:rsidRPr="00BB6DCE">
        <w:t xml:space="preserve"> designed to </w:t>
      </w:r>
      <w:r>
        <w:t xml:space="preserve">assure operational processes for certain foods are conducted safely.  </w:t>
      </w:r>
      <w:r w:rsidRPr="00BB6DCE">
        <w:t>These types of operations may require the person in charge and food employees to identify specific hazards, demonstrate specific competencies, utilize complex equipment and document results.</w:t>
      </w:r>
    </w:p>
    <w:p w14:paraId="0551B860" w14:textId="77777777" w:rsidR="00CE5AD5" w:rsidRDefault="00CE5AD5" w:rsidP="00CE5AD5"/>
    <w:p w14:paraId="2B1AE882" w14:textId="0717DA76" w:rsidR="00CE5AD5" w:rsidRPr="00795984" w:rsidRDefault="00CE5AD5" w:rsidP="00CE5AD5">
      <w:r>
        <w:t xml:space="preserve">Listed below are </w:t>
      </w:r>
      <w:r w:rsidRPr="00795984">
        <w:t xml:space="preserve">specialized processes </w:t>
      </w:r>
      <w:r>
        <w:t>that require submission</w:t>
      </w:r>
      <w:r w:rsidRPr="00795984">
        <w:t xml:space="preserve"> </w:t>
      </w:r>
      <w:r>
        <w:t xml:space="preserve">of </w:t>
      </w:r>
      <w:r w:rsidRPr="00795984">
        <w:t xml:space="preserve">an </w:t>
      </w:r>
      <w:hyperlink r:id="rId75" w:history="1">
        <w:r w:rsidRPr="00BC664A">
          <w:rPr>
            <w:rStyle w:val="Hyperlink"/>
          </w:rPr>
          <w:t>application</w:t>
        </w:r>
      </w:hyperlink>
      <w:r w:rsidRPr="00795984">
        <w:t xml:space="preserve"> and </w:t>
      </w:r>
      <w:r>
        <w:t xml:space="preserve">related materials for review by BEHS.  </w:t>
      </w:r>
      <w:r w:rsidRPr="00795984">
        <w:t>A separate checklist for each specialized process must be completed.</w:t>
      </w:r>
    </w:p>
    <w:p w14:paraId="42568E74" w14:textId="77777777" w:rsidR="00CE5AD5" w:rsidRPr="00BB6DCE" w:rsidRDefault="00CE5AD5" w:rsidP="00CE5AD5">
      <w:pPr>
        <w:pStyle w:val="BodyText"/>
        <w:widowControl w:val="0"/>
        <w:numPr>
          <w:ilvl w:val="0"/>
          <w:numId w:val="35"/>
        </w:numPr>
        <w:spacing w:line="276" w:lineRule="auto"/>
        <w:ind w:right="426"/>
        <w:rPr>
          <w:sz w:val="24"/>
          <w:szCs w:val="24"/>
        </w:rPr>
      </w:pPr>
      <w:r w:rsidRPr="00BB6DCE">
        <w:rPr>
          <w:sz w:val="24"/>
          <w:szCs w:val="24"/>
        </w:rPr>
        <w:t>Smoking</w:t>
      </w:r>
      <w:r w:rsidRPr="00BB6DCE">
        <w:rPr>
          <w:spacing w:val="-3"/>
          <w:sz w:val="24"/>
          <w:szCs w:val="24"/>
        </w:rPr>
        <w:t xml:space="preserve"> </w:t>
      </w:r>
      <w:r w:rsidRPr="00BB6DCE">
        <w:rPr>
          <w:spacing w:val="-1"/>
          <w:sz w:val="24"/>
          <w:szCs w:val="24"/>
        </w:rPr>
        <w:t>f</w:t>
      </w:r>
      <w:r w:rsidRPr="00BB6DCE">
        <w:rPr>
          <w:sz w:val="24"/>
          <w:szCs w:val="24"/>
        </w:rPr>
        <w:t xml:space="preserve">ood </w:t>
      </w:r>
      <w:r w:rsidRPr="00BB6DCE">
        <w:rPr>
          <w:spacing w:val="-1"/>
          <w:sz w:val="24"/>
          <w:szCs w:val="24"/>
        </w:rPr>
        <w:t>a</w:t>
      </w:r>
      <w:r w:rsidRPr="00BB6DCE">
        <w:rPr>
          <w:sz w:val="24"/>
          <w:szCs w:val="24"/>
        </w:rPr>
        <w:t>s a</w:t>
      </w:r>
      <w:r w:rsidRPr="00BB6DCE">
        <w:rPr>
          <w:spacing w:val="-1"/>
          <w:sz w:val="24"/>
          <w:szCs w:val="24"/>
        </w:rPr>
        <w:t xml:space="preserve"> </w:t>
      </w:r>
      <w:r w:rsidRPr="00BB6DCE">
        <w:rPr>
          <w:sz w:val="24"/>
          <w:szCs w:val="24"/>
        </w:rPr>
        <w:t>m</w:t>
      </w:r>
      <w:r w:rsidRPr="00BB6DCE">
        <w:rPr>
          <w:spacing w:val="-1"/>
          <w:sz w:val="24"/>
          <w:szCs w:val="24"/>
        </w:rPr>
        <w:t>e</w:t>
      </w:r>
      <w:r w:rsidRPr="00BB6DCE">
        <w:rPr>
          <w:sz w:val="24"/>
          <w:szCs w:val="24"/>
        </w:rPr>
        <w:t>th</w:t>
      </w:r>
      <w:r w:rsidRPr="00BB6DCE">
        <w:rPr>
          <w:spacing w:val="2"/>
          <w:sz w:val="24"/>
          <w:szCs w:val="24"/>
        </w:rPr>
        <w:t>o</w:t>
      </w:r>
      <w:r w:rsidRPr="00BB6DCE">
        <w:rPr>
          <w:sz w:val="24"/>
          <w:szCs w:val="24"/>
        </w:rPr>
        <w:t>d of</w:t>
      </w:r>
      <w:r w:rsidRPr="00BB6DCE">
        <w:rPr>
          <w:spacing w:val="-1"/>
          <w:sz w:val="24"/>
          <w:szCs w:val="24"/>
        </w:rPr>
        <w:t xml:space="preserve"> f</w:t>
      </w:r>
      <w:r w:rsidRPr="00BB6DCE">
        <w:rPr>
          <w:sz w:val="24"/>
          <w:szCs w:val="24"/>
        </w:rPr>
        <w:t>ood p</w:t>
      </w:r>
      <w:r w:rsidRPr="00BB6DCE">
        <w:rPr>
          <w:spacing w:val="-1"/>
          <w:sz w:val="24"/>
          <w:szCs w:val="24"/>
        </w:rPr>
        <w:t>re</w:t>
      </w:r>
      <w:r w:rsidRPr="00BB6DCE">
        <w:rPr>
          <w:spacing w:val="2"/>
          <w:sz w:val="24"/>
          <w:szCs w:val="24"/>
        </w:rPr>
        <w:t>s</w:t>
      </w:r>
      <w:r w:rsidRPr="00BB6DCE">
        <w:rPr>
          <w:spacing w:val="-1"/>
          <w:sz w:val="24"/>
          <w:szCs w:val="24"/>
        </w:rPr>
        <w:t>er</w:t>
      </w:r>
      <w:r w:rsidRPr="00BB6DCE">
        <w:rPr>
          <w:sz w:val="24"/>
          <w:szCs w:val="24"/>
        </w:rPr>
        <w:t>v</w:t>
      </w:r>
      <w:r w:rsidRPr="00BB6DCE">
        <w:rPr>
          <w:spacing w:val="-1"/>
          <w:sz w:val="24"/>
          <w:szCs w:val="24"/>
        </w:rPr>
        <w:t>a</w:t>
      </w:r>
      <w:r w:rsidRPr="00BB6DCE">
        <w:rPr>
          <w:sz w:val="24"/>
          <w:szCs w:val="24"/>
        </w:rPr>
        <w:t xml:space="preserve">tion </w:t>
      </w:r>
      <w:r w:rsidRPr="00BB6DCE">
        <w:rPr>
          <w:spacing w:val="1"/>
          <w:sz w:val="24"/>
          <w:szCs w:val="24"/>
        </w:rPr>
        <w:t>r</w:t>
      </w:r>
      <w:r w:rsidRPr="00BB6DCE">
        <w:rPr>
          <w:spacing w:val="-1"/>
          <w:sz w:val="24"/>
          <w:szCs w:val="24"/>
        </w:rPr>
        <w:t>a</w:t>
      </w:r>
      <w:r w:rsidRPr="00BB6DCE">
        <w:rPr>
          <w:sz w:val="24"/>
          <w:szCs w:val="24"/>
        </w:rPr>
        <w:t>th</w:t>
      </w:r>
      <w:r w:rsidRPr="00BB6DCE">
        <w:rPr>
          <w:spacing w:val="-1"/>
          <w:sz w:val="24"/>
          <w:szCs w:val="24"/>
        </w:rPr>
        <w:t>e</w:t>
      </w:r>
      <w:r w:rsidRPr="00BB6DCE">
        <w:rPr>
          <w:sz w:val="24"/>
          <w:szCs w:val="24"/>
        </w:rPr>
        <w:t>r</w:t>
      </w:r>
      <w:r w:rsidRPr="00BB6DCE">
        <w:rPr>
          <w:spacing w:val="-1"/>
          <w:sz w:val="24"/>
          <w:szCs w:val="24"/>
        </w:rPr>
        <w:t xml:space="preserve"> </w:t>
      </w:r>
      <w:r w:rsidRPr="00BB6DCE">
        <w:rPr>
          <w:sz w:val="24"/>
          <w:szCs w:val="24"/>
        </w:rPr>
        <w:t>th</w:t>
      </w:r>
      <w:r w:rsidRPr="00BB6DCE">
        <w:rPr>
          <w:spacing w:val="-1"/>
          <w:sz w:val="24"/>
          <w:szCs w:val="24"/>
        </w:rPr>
        <w:t>a</w:t>
      </w:r>
      <w:r w:rsidRPr="00BB6DCE">
        <w:rPr>
          <w:sz w:val="24"/>
          <w:szCs w:val="24"/>
        </w:rPr>
        <w:t xml:space="preserve">n </w:t>
      </w:r>
      <w:r w:rsidRPr="00BB6DCE">
        <w:rPr>
          <w:spacing w:val="-1"/>
          <w:sz w:val="24"/>
          <w:szCs w:val="24"/>
        </w:rPr>
        <w:t>a</w:t>
      </w:r>
      <w:r w:rsidRPr="00BB6DCE">
        <w:rPr>
          <w:sz w:val="24"/>
          <w:szCs w:val="24"/>
        </w:rPr>
        <w:t>s</w:t>
      </w:r>
      <w:r w:rsidRPr="00BB6DCE">
        <w:rPr>
          <w:spacing w:val="2"/>
          <w:sz w:val="24"/>
          <w:szCs w:val="24"/>
        </w:rPr>
        <w:t xml:space="preserve"> </w:t>
      </w:r>
      <w:r w:rsidRPr="00BB6DCE">
        <w:rPr>
          <w:sz w:val="24"/>
          <w:szCs w:val="24"/>
        </w:rPr>
        <w:t>a</w:t>
      </w:r>
      <w:r w:rsidRPr="00BB6DCE">
        <w:rPr>
          <w:spacing w:val="-1"/>
          <w:sz w:val="24"/>
          <w:szCs w:val="24"/>
        </w:rPr>
        <w:t xml:space="preserve"> </w:t>
      </w:r>
      <w:r w:rsidRPr="00BB6DCE">
        <w:rPr>
          <w:sz w:val="24"/>
          <w:szCs w:val="24"/>
        </w:rPr>
        <w:t>m</w:t>
      </w:r>
      <w:r w:rsidRPr="00BB6DCE">
        <w:rPr>
          <w:spacing w:val="-1"/>
          <w:sz w:val="24"/>
          <w:szCs w:val="24"/>
        </w:rPr>
        <w:t>e</w:t>
      </w:r>
      <w:r w:rsidRPr="00BB6DCE">
        <w:rPr>
          <w:sz w:val="24"/>
          <w:szCs w:val="24"/>
        </w:rPr>
        <w:t>thod of</w:t>
      </w:r>
      <w:r w:rsidRPr="00BB6DCE">
        <w:rPr>
          <w:spacing w:val="-1"/>
          <w:sz w:val="24"/>
          <w:szCs w:val="24"/>
        </w:rPr>
        <w:t xml:space="preserve"> f</w:t>
      </w:r>
      <w:r w:rsidRPr="00BB6DCE">
        <w:rPr>
          <w:spacing w:val="2"/>
          <w:sz w:val="24"/>
          <w:szCs w:val="24"/>
        </w:rPr>
        <w:t>l</w:t>
      </w:r>
      <w:r w:rsidRPr="00BB6DCE">
        <w:rPr>
          <w:spacing w:val="-1"/>
          <w:sz w:val="24"/>
          <w:szCs w:val="24"/>
        </w:rPr>
        <w:t>a</w:t>
      </w:r>
      <w:r w:rsidRPr="00BB6DCE">
        <w:rPr>
          <w:sz w:val="24"/>
          <w:szCs w:val="24"/>
        </w:rPr>
        <w:t xml:space="preserve">vor </w:t>
      </w:r>
      <w:r w:rsidRPr="00BB6DCE">
        <w:rPr>
          <w:spacing w:val="-1"/>
          <w:sz w:val="24"/>
          <w:szCs w:val="24"/>
        </w:rPr>
        <w:t>e</w:t>
      </w:r>
      <w:r w:rsidRPr="00BB6DCE">
        <w:rPr>
          <w:sz w:val="24"/>
          <w:szCs w:val="24"/>
        </w:rPr>
        <w:t>nh</w:t>
      </w:r>
      <w:r w:rsidRPr="00BB6DCE">
        <w:rPr>
          <w:spacing w:val="-1"/>
          <w:sz w:val="24"/>
          <w:szCs w:val="24"/>
        </w:rPr>
        <w:t>a</w:t>
      </w:r>
      <w:r w:rsidRPr="00BB6DCE">
        <w:rPr>
          <w:sz w:val="24"/>
          <w:szCs w:val="24"/>
        </w:rPr>
        <w:t>n</w:t>
      </w:r>
      <w:r w:rsidRPr="00BB6DCE">
        <w:rPr>
          <w:spacing w:val="1"/>
          <w:sz w:val="24"/>
          <w:szCs w:val="24"/>
        </w:rPr>
        <w:t>c</w:t>
      </w:r>
      <w:r w:rsidRPr="00BB6DCE">
        <w:rPr>
          <w:spacing w:val="-1"/>
          <w:sz w:val="24"/>
          <w:szCs w:val="24"/>
        </w:rPr>
        <w:t>e</w:t>
      </w:r>
      <w:r w:rsidRPr="00BB6DCE">
        <w:rPr>
          <w:sz w:val="24"/>
          <w:szCs w:val="24"/>
        </w:rPr>
        <w:t>m</w:t>
      </w:r>
      <w:r w:rsidRPr="00BB6DCE">
        <w:rPr>
          <w:spacing w:val="-1"/>
          <w:sz w:val="24"/>
          <w:szCs w:val="24"/>
        </w:rPr>
        <w:t>e</w:t>
      </w:r>
      <w:r w:rsidRPr="00BB6DCE">
        <w:rPr>
          <w:sz w:val="24"/>
          <w:szCs w:val="24"/>
        </w:rPr>
        <w:t xml:space="preserve">nt; </w:t>
      </w:r>
    </w:p>
    <w:p w14:paraId="0DA3E012" w14:textId="77777777" w:rsidR="00CE5AD5" w:rsidRPr="00BB6DCE" w:rsidRDefault="00CE5AD5" w:rsidP="00CE5AD5">
      <w:pPr>
        <w:pStyle w:val="BodyText"/>
        <w:widowControl w:val="0"/>
        <w:numPr>
          <w:ilvl w:val="0"/>
          <w:numId w:val="35"/>
        </w:numPr>
        <w:spacing w:line="276" w:lineRule="auto"/>
        <w:ind w:right="426"/>
        <w:rPr>
          <w:sz w:val="24"/>
          <w:szCs w:val="24"/>
        </w:rPr>
      </w:pPr>
      <w:r w:rsidRPr="00BB6DCE">
        <w:rPr>
          <w:sz w:val="24"/>
          <w:szCs w:val="24"/>
        </w:rPr>
        <w:t>Cu</w:t>
      </w:r>
      <w:r w:rsidRPr="00BB6DCE">
        <w:rPr>
          <w:spacing w:val="-1"/>
          <w:sz w:val="24"/>
          <w:szCs w:val="24"/>
        </w:rPr>
        <w:t>r</w:t>
      </w:r>
      <w:r w:rsidRPr="00BB6DCE">
        <w:rPr>
          <w:sz w:val="24"/>
          <w:szCs w:val="24"/>
        </w:rPr>
        <w:t>ing</w:t>
      </w:r>
      <w:r w:rsidRPr="00BB6DCE">
        <w:rPr>
          <w:spacing w:val="-3"/>
          <w:sz w:val="24"/>
          <w:szCs w:val="24"/>
        </w:rPr>
        <w:t xml:space="preserve"> </w:t>
      </w:r>
      <w:r w:rsidRPr="00BB6DCE">
        <w:rPr>
          <w:spacing w:val="-1"/>
          <w:sz w:val="24"/>
          <w:szCs w:val="24"/>
        </w:rPr>
        <w:t>f</w:t>
      </w:r>
      <w:r w:rsidRPr="00BB6DCE">
        <w:rPr>
          <w:sz w:val="24"/>
          <w:szCs w:val="24"/>
        </w:rPr>
        <w:t>ood;</w:t>
      </w:r>
      <w:r w:rsidRPr="00BB6DCE">
        <w:rPr>
          <w:spacing w:val="-19"/>
          <w:sz w:val="24"/>
          <w:szCs w:val="24"/>
        </w:rPr>
        <w:t xml:space="preserve"> </w:t>
      </w:r>
    </w:p>
    <w:p w14:paraId="62D7C38A" w14:textId="77777777" w:rsidR="00CE5AD5" w:rsidRPr="00BB6DCE" w:rsidRDefault="00CE5AD5" w:rsidP="00CE5AD5">
      <w:pPr>
        <w:pStyle w:val="BodyText"/>
        <w:widowControl w:val="0"/>
        <w:numPr>
          <w:ilvl w:val="0"/>
          <w:numId w:val="35"/>
        </w:numPr>
        <w:spacing w:line="276" w:lineRule="auto"/>
        <w:rPr>
          <w:sz w:val="24"/>
          <w:szCs w:val="24"/>
        </w:rPr>
      </w:pPr>
      <w:r w:rsidRPr="00BB6DCE">
        <w:rPr>
          <w:spacing w:val="-1"/>
          <w:sz w:val="24"/>
          <w:szCs w:val="24"/>
        </w:rPr>
        <w:t>U</w:t>
      </w:r>
      <w:r w:rsidRPr="00BB6DCE">
        <w:rPr>
          <w:sz w:val="24"/>
          <w:szCs w:val="24"/>
        </w:rPr>
        <w:t>sing</w:t>
      </w:r>
      <w:r w:rsidRPr="00BB6DCE">
        <w:rPr>
          <w:spacing w:val="-3"/>
          <w:sz w:val="24"/>
          <w:szCs w:val="24"/>
        </w:rPr>
        <w:t xml:space="preserve"> </w:t>
      </w:r>
      <w:r w:rsidRPr="00BB6DCE">
        <w:rPr>
          <w:spacing w:val="-1"/>
          <w:sz w:val="24"/>
          <w:szCs w:val="24"/>
        </w:rPr>
        <w:t>f</w:t>
      </w:r>
      <w:r w:rsidRPr="00BB6DCE">
        <w:rPr>
          <w:sz w:val="24"/>
          <w:szCs w:val="24"/>
        </w:rPr>
        <w:t>ood</w:t>
      </w:r>
      <w:r w:rsidRPr="00BB6DCE">
        <w:rPr>
          <w:spacing w:val="2"/>
          <w:sz w:val="24"/>
          <w:szCs w:val="24"/>
        </w:rPr>
        <w:t xml:space="preserve"> </w:t>
      </w:r>
      <w:r w:rsidRPr="00BB6DCE">
        <w:rPr>
          <w:spacing w:val="-1"/>
          <w:sz w:val="24"/>
          <w:szCs w:val="24"/>
        </w:rPr>
        <w:t>a</w:t>
      </w:r>
      <w:r w:rsidRPr="00BB6DCE">
        <w:rPr>
          <w:sz w:val="24"/>
          <w:szCs w:val="24"/>
        </w:rPr>
        <w:t>dditiv</w:t>
      </w:r>
      <w:r w:rsidRPr="00BB6DCE">
        <w:rPr>
          <w:spacing w:val="-1"/>
          <w:sz w:val="24"/>
          <w:szCs w:val="24"/>
        </w:rPr>
        <w:t>e</w:t>
      </w:r>
      <w:r w:rsidRPr="00BB6DCE">
        <w:rPr>
          <w:sz w:val="24"/>
          <w:szCs w:val="24"/>
        </w:rPr>
        <w:t>s or</w:t>
      </w:r>
      <w:r w:rsidRPr="00BB6DCE">
        <w:rPr>
          <w:spacing w:val="-1"/>
          <w:sz w:val="24"/>
          <w:szCs w:val="24"/>
        </w:rPr>
        <w:t xml:space="preserve"> </w:t>
      </w:r>
      <w:r w:rsidRPr="00BB6DCE">
        <w:rPr>
          <w:spacing w:val="1"/>
          <w:sz w:val="24"/>
          <w:szCs w:val="24"/>
        </w:rPr>
        <w:t>a</w:t>
      </w:r>
      <w:r w:rsidRPr="00BB6DCE">
        <w:rPr>
          <w:sz w:val="24"/>
          <w:szCs w:val="24"/>
        </w:rPr>
        <w:t>dding</w:t>
      </w:r>
      <w:r w:rsidRPr="00BB6DCE">
        <w:rPr>
          <w:spacing w:val="-3"/>
          <w:sz w:val="24"/>
          <w:szCs w:val="24"/>
        </w:rPr>
        <w:t xml:space="preserve"> </w:t>
      </w:r>
      <w:r w:rsidRPr="00BB6DCE">
        <w:rPr>
          <w:spacing w:val="-1"/>
          <w:sz w:val="24"/>
          <w:szCs w:val="24"/>
        </w:rPr>
        <w:t>c</w:t>
      </w:r>
      <w:r w:rsidRPr="00BB6DCE">
        <w:rPr>
          <w:sz w:val="24"/>
          <w:szCs w:val="24"/>
        </w:rPr>
        <w:t>ompon</w:t>
      </w:r>
      <w:r w:rsidRPr="00BB6DCE">
        <w:rPr>
          <w:spacing w:val="-1"/>
          <w:sz w:val="24"/>
          <w:szCs w:val="24"/>
        </w:rPr>
        <w:t>e</w:t>
      </w:r>
      <w:r w:rsidRPr="00BB6DCE">
        <w:rPr>
          <w:sz w:val="24"/>
          <w:szCs w:val="24"/>
        </w:rPr>
        <w:t>nts su</w:t>
      </w:r>
      <w:r w:rsidRPr="00BB6DCE">
        <w:rPr>
          <w:spacing w:val="-1"/>
          <w:sz w:val="24"/>
          <w:szCs w:val="24"/>
        </w:rPr>
        <w:t>c</w:t>
      </w:r>
      <w:r w:rsidRPr="00BB6DCE">
        <w:rPr>
          <w:sz w:val="24"/>
          <w:szCs w:val="24"/>
        </w:rPr>
        <w:t>h</w:t>
      </w:r>
      <w:r w:rsidRPr="00BB6DCE">
        <w:rPr>
          <w:spacing w:val="2"/>
          <w:sz w:val="24"/>
          <w:szCs w:val="24"/>
        </w:rPr>
        <w:t xml:space="preserve"> </w:t>
      </w:r>
      <w:r w:rsidRPr="00BB6DCE">
        <w:rPr>
          <w:spacing w:val="1"/>
          <w:sz w:val="24"/>
          <w:szCs w:val="24"/>
        </w:rPr>
        <w:t>a</w:t>
      </w:r>
      <w:r w:rsidRPr="00BB6DCE">
        <w:rPr>
          <w:sz w:val="24"/>
          <w:szCs w:val="24"/>
        </w:rPr>
        <w:t>s vin</w:t>
      </w:r>
      <w:r w:rsidRPr="00BB6DCE">
        <w:rPr>
          <w:spacing w:val="-1"/>
          <w:sz w:val="24"/>
          <w:szCs w:val="24"/>
        </w:rPr>
        <w:t>e</w:t>
      </w:r>
      <w:r w:rsidRPr="00BB6DCE">
        <w:rPr>
          <w:spacing w:val="-3"/>
          <w:sz w:val="24"/>
          <w:szCs w:val="24"/>
        </w:rPr>
        <w:t>g</w:t>
      </w:r>
      <w:r w:rsidRPr="00BB6DCE">
        <w:rPr>
          <w:spacing w:val="1"/>
          <w:sz w:val="24"/>
          <w:szCs w:val="24"/>
        </w:rPr>
        <w:t>a</w:t>
      </w:r>
      <w:r w:rsidRPr="00BB6DCE">
        <w:rPr>
          <w:spacing w:val="-1"/>
          <w:sz w:val="24"/>
          <w:szCs w:val="24"/>
        </w:rPr>
        <w:t>r</w:t>
      </w:r>
      <w:r w:rsidRPr="00BB6DCE">
        <w:rPr>
          <w:sz w:val="24"/>
          <w:szCs w:val="24"/>
        </w:rPr>
        <w:t>:</w:t>
      </w:r>
    </w:p>
    <w:p w14:paraId="0A757D65" w14:textId="77777777" w:rsidR="00CE5AD5" w:rsidRPr="00BB6DCE" w:rsidRDefault="00CE5AD5" w:rsidP="00CE5AD5">
      <w:pPr>
        <w:pStyle w:val="BodyText"/>
        <w:widowControl w:val="0"/>
        <w:numPr>
          <w:ilvl w:val="1"/>
          <w:numId w:val="37"/>
        </w:numPr>
        <w:spacing w:line="276" w:lineRule="auto"/>
        <w:ind w:left="1080"/>
        <w:rPr>
          <w:sz w:val="24"/>
          <w:szCs w:val="24"/>
        </w:rPr>
      </w:pPr>
      <w:r w:rsidRPr="00BB6DCE">
        <w:rPr>
          <w:spacing w:val="-1"/>
          <w:sz w:val="24"/>
          <w:szCs w:val="24"/>
        </w:rPr>
        <w:t>A</w:t>
      </w:r>
      <w:r w:rsidRPr="00BB6DCE">
        <w:rPr>
          <w:sz w:val="24"/>
          <w:szCs w:val="24"/>
        </w:rPr>
        <w:t>s a</w:t>
      </w:r>
      <w:r w:rsidRPr="00BB6DCE">
        <w:rPr>
          <w:spacing w:val="-1"/>
          <w:sz w:val="24"/>
          <w:szCs w:val="24"/>
        </w:rPr>
        <w:t xml:space="preserve"> </w:t>
      </w:r>
      <w:r w:rsidRPr="00BB6DCE">
        <w:rPr>
          <w:sz w:val="24"/>
          <w:szCs w:val="24"/>
        </w:rPr>
        <w:t>m</w:t>
      </w:r>
      <w:r w:rsidRPr="00BB6DCE">
        <w:rPr>
          <w:spacing w:val="-1"/>
          <w:sz w:val="24"/>
          <w:szCs w:val="24"/>
        </w:rPr>
        <w:t>e</w:t>
      </w:r>
      <w:r w:rsidRPr="00BB6DCE">
        <w:rPr>
          <w:sz w:val="24"/>
          <w:szCs w:val="24"/>
        </w:rPr>
        <w:t>thod of</w:t>
      </w:r>
      <w:r w:rsidRPr="00BB6DCE">
        <w:rPr>
          <w:spacing w:val="-1"/>
          <w:sz w:val="24"/>
          <w:szCs w:val="24"/>
        </w:rPr>
        <w:t xml:space="preserve"> f</w:t>
      </w:r>
      <w:r w:rsidRPr="00BB6DCE">
        <w:rPr>
          <w:sz w:val="24"/>
          <w:szCs w:val="24"/>
        </w:rPr>
        <w:t>ood p</w:t>
      </w:r>
      <w:r w:rsidRPr="00BB6DCE">
        <w:rPr>
          <w:spacing w:val="1"/>
          <w:sz w:val="24"/>
          <w:szCs w:val="24"/>
        </w:rPr>
        <w:t>r</w:t>
      </w:r>
      <w:r w:rsidRPr="00BB6DCE">
        <w:rPr>
          <w:spacing w:val="-1"/>
          <w:sz w:val="24"/>
          <w:szCs w:val="24"/>
        </w:rPr>
        <w:t>e</w:t>
      </w:r>
      <w:r w:rsidRPr="00BB6DCE">
        <w:rPr>
          <w:spacing w:val="2"/>
          <w:sz w:val="24"/>
          <w:szCs w:val="24"/>
        </w:rPr>
        <w:t>s</w:t>
      </w:r>
      <w:r w:rsidRPr="00BB6DCE">
        <w:rPr>
          <w:spacing w:val="-1"/>
          <w:sz w:val="24"/>
          <w:szCs w:val="24"/>
        </w:rPr>
        <w:t>er</w:t>
      </w:r>
      <w:r w:rsidRPr="00BB6DCE">
        <w:rPr>
          <w:sz w:val="24"/>
          <w:szCs w:val="24"/>
        </w:rPr>
        <w:t>v</w:t>
      </w:r>
      <w:r w:rsidRPr="00BB6DCE">
        <w:rPr>
          <w:spacing w:val="-1"/>
          <w:sz w:val="24"/>
          <w:szCs w:val="24"/>
        </w:rPr>
        <w:t>a</w:t>
      </w:r>
      <w:r w:rsidRPr="00BB6DCE">
        <w:rPr>
          <w:sz w:val="24"/>
          <w:szCs w:val="24"/>
        </w:rPr>
        <w:t xml:space="preserve">tion </w:t>
      </w:r>
      <w:r w:rsidRPr="00BB6DCE">
        <w:rPr>
          <w:spacing w:val="-1"/>
          <w:sz w:val="24"/>
          <w:szCs w:val="24"/>
        </w:rPr>
        <w:t>ra</w:t>
      </w:r>
      <w:r w:rsidRPr="00BB6DCE">
        <w:rPr>
          <w:sz w:val="24"/>
          <w:szCs w:val="24"/>
        </w:rPr>
        <w:t>t</w:t>
      </w:r>
      <w:r w:rsidRPr="00BB6DCE">
        <w:rPr>
          <w:spacing w:val="2"/>
          <w:sz w:val="24"/>
          <w:szCs w:val="24"/>
        </w:rPr>
        <w:t>h</w:t>
      </w:r>
      <w:r w:rsidRPr="00BB6DCE">
        <w:rPr>
          <w:spacing w:val="-1"/>
          <w:sz w:val="24"/>
          <w:szCs w:val="24"/>
        </w:rPr>
        <w:t>e</w:t>
      </w:r>
      <w:r w:rsidRPr="00BB6DCE">
        <w:rPr>
          <w:sz w:val="24"/>
          <w:szCs w:val="24"/>
        </w:rPr>
        <w:t>r</w:t>
      </w:r>
      <w:r w:rsidRPr="00BB6DCE">
        <w:rPr>
          <w:spacing w:val="-1"/>
          <w:sz w:val="24"/>
          <w:szCs w:val="24"/>
        </w:rPr>
        <w:t xml:space="preserve"> </w:t>
      </w:r>
      <w:r w:rsidRPr="00BB6DCE">
        <w:rPr>
          <w:sz w:val="24"/>
          <w:szCs w:val="24"/>
        </w:rPr>
        <w:t>th</w:t>
      </w:r>
      <w:r w:rsidRPr="00BB6DCE">
        <w:rPr>
          <w:spacing w:val="-1"/>
          <w:sz w:val="24"/>
          <w:szCs w:val="24"/>
        </w:rPr>
        <w:t>a</w:t>
      </w:r>
      <w:r w:rsidRPr="00BB6DCE">
        <w:rPr>
          <w:sz w:val="24"/>
          <w:szCs w:val="24"/>
        </w:rPr>
        <w:t xml:space="preserve">n </w:t>
      </w:r>
      <w:r w:rsidRPr="00BB6DCE">
        <w:rPr>
          <w:spacing w:val="-1"/>
          <w:sz w:val="24"/>
          <w:szCs w:val="24"/>
        </w:rPr>
        <w:t>a</w:t>
      </w:r>
      <w:r w:rsidRPr="00BB6DCE">
        <w:rPr>
          <w:sz w:val="24"/>
          <w:szCs w:val="24"/>
        </w:rPr>
        <w:t>s</w:t>
      </w:r>
      <w:r w:rsidRPr="00BB6DCE">
        <w:rPr>
          <w:spacing w:val="2"/>
          <w:sz w:val="24"/>
          <w:szCs w:val="24"/>
        </w:rPr>
        <w:t xml:space="preserve"> </w:t>
      </w:r>
      <w:r w:rsidRPr="00BB6DCE">
        <w:rPr>
          <w:sz w:val="24"/>
          <w:szCs w:val="24"/>
        </w:rPr>
        <w:t>a</w:t>
      </w:r>
      <w:r w:rsidRPr="00BB6DCE">
        <w:rPr>
          <w:spacing w:val="1"/>
          <w:sz w:val="24"/>
          <w:szCs w:val="24"/>
        </w:rPr>
        <w:t xml:space="preserve"> </w:t>
      </w:r>
      <w:r w:rsidRPr="00BB6DCE">
        <w:rPr>
          <w:sz w:val="24"/>
          <w:szCs w:val="24"/>
        </w:rPr>
        <w:t>m</w:t>
      </w:r>
      <w:r w:rsidRPr="00BB6DCE">
        <w:rPr>
          <w:spacing w:val="-1"/>
          <w:sz w:val="24"/>
          <w:szCs w:val="24"/>
        </w:rPr>
        <w:t>e</w:t>
      </w:r>
      <w:r w:rsidRPr="00BB6DCE">
        <w:rPr>
          <w:sz w:val="24"/>
          <w:szCs w:val="24"/>
        </w:rPr>
        <w:t>thod of</w:t>
      </w:r>
      <w:r w:rsidRPr="00BB6DCE">
        <w:rPr>
          <w:spacing w:val="-1"/>
          <w:sz w:val="24"/>
          <w:szCs w:val="24"/>
        </w:rPr>
        <w:t xml:space="preserve"> f</w:t>
      </w:r>
      <w:r w:rsidRPr="00BB6DCE">
        <w:rPr>
          <w:sz w:val="24"/>
          <w:szCs w:val="24"/>
        </w:rPr>
        <w:t>l</w:t>
      </w:r>
      <w:r w:rsidRPr="00BB6DCE">
        <w:rPr>
          <w:spacing w:val="-1"/>
          <w:sz w:val="24"/>
          <w:szCs w:val="24"/>
        </w:rPr>
        <w:t>a</w:t>
      </w:r>
      <w:r w:rsidRPr="00BB6DCE">
        <w:rPr>
          <w:sz w:val="24"/>
          <w:szCs w:val="24"/>
        </w:rPr>
        <w:t>vor</w:t>
      </w:r>
      <w:r w:rsidRPr="00BB6DCE">
        <w:rPr>
          <w:spacing w:val="-1"/>
          <w:sz w:val="24"/>
          <w:szCs w:val="24"/>
        </w:rPr>
        <w:t xml:space="preserve"> e</w:t>
      </w:r>
      <w:r w:rsidRPr="00BB6DCE">
        <w:rPr>
          <w:sz w:val="24"/>
          <w:szCs w:val="24"/>
        </w:rPr>
        <w:t>n</w:t>
      </w:r>
      <w:r w:rsidRPr="00BB6DCE">
        <w:rPr>
          <w:spacing w:val="2"/>
          <w:sz w:val="24"/>
          <w:szCs w:val="24"/>
        </w:rPr>
        <w:t>h</w:t>
      </w:r>
      <w:r w:rsidRPr="00BB6DCE">
        <w:rPr>
          <w:spacing w:val="-1"/>
          <w:sz w:val="24"/>
          <w:szCs w:val="24"/>
        </w:rPr>
        <w:t>a</w:t>
      </w:r>
      <w:r w:rsidRPr="00BB6DCE">
        <w:rPr>
          <w:sz w:val="24"/>
          <w:szCs w:val="24"/>
        </w:rPr>
        <w:t>n</w:t>
      </w:r>
      <w:r w:rsidRPr="00BB6DCE">
        <w:rPr>
          <w:spacing w:val="1"/>
          <w:sz w:val="24"/>
          <w:szCs w:val="24"/>
        </w:rPr>
        <w:t>c</w:t>
      </w:r>
      <w:r w:rsidRPr="00BB6DCE">
        <w:rPr>
          <w:spacing w:val="-1"/>
          <w:sz w:val="24"/>
          <w:szCs w:val="24"/>
        </w:rPr>
        <w:t>e</w:t>
      </w:r>
      <w:r w:rsidRPr="00BB6DCE">
        <w:rPr>
          <w:sz w:val="24"/>
          <w:szCs w:val="24"/>
        </w:rPr>
        <w:t>m</w:t>
      </w:r>
      <w:r w:rsidRPr="00BB6DCE">
        <w:rPr>
          <w:spacing w:val="-1"/>
          <w:sz w:val="24"/>
          <w:szCs w:val="24"/>
        </w:rPr>
        <w:t>e</w:t>
      </w:r>
      <w:r w:rsidRPr="00BB6DCE">
        <w:rPr>
          <w:sz w:val="24"/>
          <w:szCs w:val="24"/>
        </w:rPr>
        <w:t>nt, or</w:t>
      </w:r>
    </w:p>
    <w:p w14:paraId="5858539F" w14:textId="77777777" w:rsidR="00CE5AD5" w:rsidRPr="00BB6DCE" w:rsidRDefault="00CE5AD5" w:rsidP="00CE5AD5">
      <w:pPr>
        <w:pStyle w:val="BodyText"/>
        <w:widowControl w:val="0"/>
        <w:numPr>
          <w:ilvl w:val="1"/>
          <w:numId w:val="37"/>
        </w:numPr>
        <w:spacing w:line="276" w:lineRule="auto"/>
        <w:ind w:left="1080"/>
        <w:rPr>
          <w:sz w:val="24"/>
          <w:szCs w:val="24"/>
        </w:rPr>
      </w:pPr>
      <w:r w:rsidRPr="00BB6DCE">
        <w:rPr>
          <w:spacing w:val="-1"/>
          <w:sz w:val="24"/>
          <w:szCs w:val="24"/>
        </w:rPr>
        <w:t>T</w:t>
      </w:r>
      <w:r w:rsidRPr="00BB6DCE">
        <w:rPr>
          <w:sz w:val="24"/>
          <w:szCs w:val="24"/>
        </w:rPr>
        <w:t xml:space="preserve">o </w:t>
      </w:r>
      <w:r w:rsidRPr="00BB6DCE">
        <w:rPr>
          <w:spacing w:val="-1"/>
          <w:sz w:val="24"/>
          <w:szCs w:val="24"/>
        </w:rPr>
        <w:t>re</w:t>
      </w:r>
      <w:r w:rsidRPr="00BB6DCE">
        <w:rPr>
          <w:sz w:val="24"/>
          <w:szCs w:val="24"/>
        </w:rPr>
        <w:t>nd</w:t>
      </w:r>
      <w:r w:rsidRPr="00BB6DCE">
        <w:rPr>
          <w:spacing w:val="-1"/>
          <w:sz w:val="24"/>
          <w:szCs w:val="24"/>
        </w:rPr>
        <w:t>e</w:t>
      </w:r>
      <w:r w:rsidRPr="00BB6DCE">
        <w:rPr>
          <w:sz w:val="24"/>
          <w:szCs w:val="24"/>
        </w:rPr>
        <w:t>r</w:t>
      </w:r>
      <w:r w:rsidRPr="00BB6DCE">
        <w:rPr>
          <w:spacing w:val="1"/>
          <w:sz w:val="24"/>
          <w:szCs w:val="24"/>
        </w:rPr>
        <w:t xml:space="preserve"> </w:t>
      </w:r>
      <w:r w:rsidRPr="00BB6DCE">
        <w:rPr>
          <w:sz w:val="24"/>
          <w:szCs w:val="24"/>
        </w:rPr>
        <w:t>a</w:t>
      </w:r>
      <w:r w:rsidRPr="00BB6DCE">
        <w:rPr>
          <w:spacing w:val="-1"/>
          <w:sz w:val="24"/>
          <w:szCs w:val="24"/>
        </w:rPr>
        <w:t xml:space="preserve"> f</w:t>
      </w:r>
      <w:r w:rsidRPr="00BB6DCE">
        <w:rPr>
          <w:sz w:val="24"/>
          <w:szCs w:val="24"/>
        </w:rPr>
        <w:t>ood so th</w:t>
      </w:r>
      <w:r w:rsidRPr="00BB6DCE">
        <w:rPr>
          <w:spacing w:val="-1"/>
          <w:sz w:val="24"/>
          <w:szCs w:val="24"/>
        </w:rPr>
        <w:t>a</w:t>
      </w:r>
      <w:r w:rsidRPr="00BB6DCE">
        <w:rPr>
          <w:sz w:val="24"/>
          <w:szCs w:val="24"/>
        </w:rPr>
        <w:t xml:space="preserve">t </w:t>
      </w:r>
      <w:r w:rsidRPr="00BB6DCE">
        <w:rPr>
          <w:spacing w:val="2"/>
          <w:sz w:val="24"/>
          <w:szCs w:val="24"/>
        </w:rPr>
        <w:t>i</w:t>
      </w:r>
      <w:r w:rsidRPr="00BB6DCE">
        <w:rPr>
          <w:sz w:val="24"/>
          <w:szCs w:val="24"/>
        </w:rPr>
        <w:t>t is not pot</w:t>
      </w:r>
      <w:r w:rsidRPr="00BB6DCE">
        <w:rPr>
          <w:spacing w:val="-1"/>
          <w:sz w:val="24"/>
          <w:szCs w:val="24"/>
        </w:rPr>
        <w:t>e</w:t>
      </w:r>
      <w:r w:rsidRPr="00BB6DCE">
        <w:rPr>
          <w:sz w:val="24"/>
          <w:szCs w:val="24"/>
        </w:rPr>
        <w:t>nti</w:t>
      </w:r>
      <w:r w:rsidRPr="00BB6DCE">
        <w:rPr>
          <w:spacing w:val="-1"/>
          <w:sz w:val="24"/>
          <w:szCs w:val="24"/>
        </w:rPr>
        <w:t>a</w:t>
      </w:r>
      <w:r w:rsidRPr="00BB6DCE">
        <w:rPr>
          <w:sz w:val="24"/>
          <w:szCs w:val="24"/>
        </w:rPr>
        <w:t>l</w:t>
      </w:r>
      <w:r w:rsidRPr="00BB6DCE">
        <w:rPr>
          <w:spacing w:val="2"/>
          <w:sz w:val="24"/>
          <w:szCs w:val="24"/>
        </w:rPr>
        <w:t>l</w:t>
      </w:r>
      <w:r w:rsidRPr="00BB6DCE">
        <w:rPr>
          <w:sz w:val="24"/>
          <w:szCs w:val="24"/>
        </w:rPr>
        <w:t>y</w:t>
      </w:r>
      <w:r w:rsidRPr="00BB6DCE">
        <w:rPr>
          <w:spacing w:val="-8"/>
          <w:sz w:val="24"/>
          <w:szCs w:val="24"/>
        </w:rPr>
        <w:t xml:space="preserve"> </w:t>
      </w:r>
      <w:r w:rsidRPr="00BB6DCE">
        <w:rPr>
          <w:sz w:val="24"/>
          <w:szCs w:val="24"/>
        </w:rPr>
        <w:t>h</w:t>
      </w:r>
      <w:r w:rsidRPr="00BB6DCE">
        <w:rPr>
          <w:spacing w:val="-1"/>
          <w:sz w:val="24"/>
          <w:szCs w:val="24"/>
        </w:rPr>
        <w:t>a</w:t>
      </w:r>
      <w:r w:rsidRPr="00BB6DCE">
        <w:rPr>
          <w:spacing w:val="1"/>
          <w:sz w:val="24"/>
          <w:szCs w:val="24"/>
        </w:rPr>
        <w:t>z</w:t>
      </w:r>
      <w:r w:rsidRPr="00BB6DCE">
        <w:rPr>
          <w:spacing w:val="-1"/>
          <w:sz w:val="24"/>
          <w:szCs w:val="24"/>
        </w:rPr>
        <w:t>ar</w:t>
      </w:r>
      <w:r w:rsidRPr="00BB6DCE">
        <w:rPr>
          <w:spacing w:val="2"/>
          <w:sz w:val="24"/>
          <w:szCs w:val="24"/>
        </w:rPr>
        <w:t>d</w:t>
      </w:r>
      <w:r w:rsidRPr="00BB6DCE">
        <w:rPr>
          <w:sz w:val="24"/>
          <w:szCs w:val="24"/>
        </w:rPr>
        <w:t>ous or time/temperature control for food safety;</w:t>
      </w:r>
      <w:r w:rsidRPr="00BB6DCE">
        <w:rPr>
          <w:spacing w:val="-19"/>
          <w:sz w:val="24"/>
          <w:szCs w:val="24"/>
        </w:rPr>
        <w:t xml:space="preserve"> </w:t>
      </w:r>
    </w:p>
    <w:p w14:paraId="4F8CE2FD" w14:textId="141DA94B" w:rsidR="00CE5AD5" w:rsidRPr="00BB6DCE" w:rsidRDefault="00CE5AD5" w:rsidP="00CE5AD5">
      <w:pPr>
        <w:pStyle w:val="ListParagraph"/>
        <w:widowControl w:val="0"/>
        <w:numPr>
          <w:ilvl w:val="0"/>
          <w:numId w:val="35"/>
        </w:numPr>
        <w:spacing w:line="276" w:lineRule="auto"/>
        <w:ind w:right="108"/>
        <w:contextualSpacing/>
        <w:rPr>
          <w:rFonts w:ascii="Times New Roman" w:eastAsia="Times New Roman" w:hAnsi="Times New Roman"/>
          <w:sz w:val="24"/>
          <w:szCs w:val="24"/>
        </w:rPr>
      </w:pPr>
      <w:r w:rsidRPr="00BB6DCE">
        <w:rPr>
          <w:rFonts w:ascii="Times New Roman" w:eastAsia="Times New Roman" w:hAnsi="Times New Roman"/>
          <w:sz w:val="24"/>
          <w:szCs w:val="24"/>
        </w:rPr>
        <w:t>P</w:t>
      </w:r>
      <w:r w:rsidRPr="00BB6DCE">
        <w:rPr>
          <w:rFonts w:ascii="Times New Roman" w:eastAsia="Times New Roman" w:hAnsi="Times New Roman"/>
          <w:spacing w:val="-1"/>
          <w:sz w:val="24"/>
          <w:szCs w:val="24"/>
        </w:rPr>
        <w:t>ac</w:t>
      </w:r>
      <w:r w:rsidRPr="00BB6DCE">
        <w:rPr>
          <w:rFonts w:ascii="Times New Roman" w:eastAsia="Times New Roman" w:hAnsi="Times New Roman"/>
          <w:sz w:val="24"/>
          <w:szCs w:val="24"/>
        </w:rPr>
        <w:t>k</w:t>
      </w:r>
      <w:r w:rsidRPr="00BB6DCE">
        <w:rPr>
          <w:rFonts w:ascii="Times New Roman" w:eastAsia="Times New Roman" w:hAnsi="Times New Roman"/>
          <w:spacing w:val="1"/>
          <w:sz w:val="24"/>
          <w:szCs w:val="24"/>
        </w:rPr>
        <w:t>a</w:t>
      </w:r>
      <w:r w:rsidRPr="00BB6DCE">
        <w:rPr>
          <w:rFonts w:ascii="Times New Roman" w:eastAsia="Times New Roman" w:hAnsi="Times New Roman"/>
          <w:spacing w:val="-3"/>
          <w:sz w:val="24"/>
          <w:szCs w:val="24"/>
        </w:rPr>
        <w:t>g</w:t>
      </w:r>
      <w:r w:rsidRPr="00BB6DCE">
        <w:rPr>
          <w:rFonts w:ascii="Times New Roman" w:eastAsia="Times New Roman" w:hAnsi="Times New Roman"/>
          <w:sz w:val="24"/>
          <w:szCs w:val="24"/>
        </w:rPr>
        <w:t>i</w:t>
      </w:r>
      <w:r w:rsidRPr="00BB6DCE">
        <w:rPr>
          <w:rFonts w:ascii="Times New Roman" w:eastAsia="Times New Roman" w:hAnsi="Times New Roman"/>
          <w:spacing w:val="2"/>
          <w:sz w:val="24"/>
          <w:szCs w:val="24"/>
        </w:rPr>
        <w:t>n</w:t>
      </w:r>
      <w:r w:rsidRPr="00BB6DCE">
        <w:rPr>
          <w:rFonts w:ascii="Times New Roman" w:eastAsia="Times New Roman" w:hAnsi="Times New Roman"/>
          <w:sz w:val="24"/>
          <w:szCs w:val="24"/>
        </w:rPr>
        <w:t>g</w:t>
      </w:r>
      <w:r w:rsidRPr="00BB6DCE">
        <w:rPr>
          <w:rFonts w:ascii="Times New Roman" w:eastAsia="Times New Roman" w:hAnsi="Times New Roman"/>
          <w:spacing w:val="-3"/>
          <w:sz w:val="24"/>
          <w:szCs w:val="24"/>
        </w:rPr>
        <w:t xml:space="preserve"> </w:t>
      </w:r>
      <w:r w:rsidRPr="00BB6DCE">
        <w:rPr>
          <w:rFonts w:ascii="Times New Roman" w:eastAsia="Times New Roman" w:hAnsi="Times New Roman"/>
          <w:spacing w:val="-1"/>
          <w:sz w:val="24"/>
          <w:szCs w:val="24"/>
        </w:rPr>
        <w:t>f</w:t>
      </w:r>
      <w:r w:rsidRPr="00BB6DCE">
        <w:rPr>
          <w:rFonts w:ascii="Times New Roman" w:eastAsia="Times New Roman" w:hAnsi="Times New Roman"/>
          <w:sz w:val="24"/>
          <w:szCs w:val="24"/>
        </w:rPr>
        <w:t>ood usi</w:t>
      </w:r>
      <w:r w:rsidRPr="00BB6DCE">
        <w:rPr>
          <w:rFonts w:ascii="Times New Roman" w:eastAsia="Times New Roman" w:hAnsi="Times New Roman"/>
          <w:spacing w:val="2"/>
          <w:sz w:val="24"/>
          <w:szCs w:val="24"/>
        </w:rPr>
        <w:t>n</w:t>
      </w:r>
      <w:r w:rsidRPr="00BB6DCE">
        <w:rPr>
          <w:rFonts w:ascii="Times New Roman" w:eastAsia="Times New Roman" w:hAnsi="Times New Roman"/>
          <w:sz w:val="24"/>
          <w:szCs w:val="24"/>
        </w:rPr>
        <w:t>g</w:t>
      </w:r>
      <w:r w:rsidRPr="00BB6DCE">
        <w:rPr>
          <w:rFonts w:ascii="Times New Roman" w:eastAsia="Times New Roman" w:hAnsi="Times New Roman"/>
          <w:spacing w:val="-3"/>
          <w:sz w:val="24"/>
          <w:szCs w:val="24"/>
        </w:rPr>
        <w:t xml:space="preserve"> </w:t>
      </w:r>
      <w:r w:rsidRPr="00BB6DCE">
        <w:rPr>
          <w:rFonts w:ascii="Times New Roman" w:eastAsia="Times New Roman" w:hAnsi="Times New Roman"/>
          <w:sz w:val="24"/>
          <w:szCs w:val="24"/>
        </w:rPr>
        <w:t>a</w:t>
      </w:r>
      <w:r w:rsidRPr="00BB6DCE">
        <w:rPr>
          <w:rFonts w:ascii="Times New Roman" w:eastAsia="Times New Roman" w:hAnsi="Times New Roman"/>
          <w:spacing w:val="-1"/>
          <w:sz w:val="24"/>
          <w:szCs w:val="24"/>
        </w:rPr>
        <w:t xml:space="preserve"> </w:t>
      </w:r>
      <w:r w:rsidRPr="00BB6DCE">
        <w:rPr>
          <w:rFonts w:ascii="Times New Roman" w:eastAsia="Times New Roman" w:hAnsi="Times New Roman"/>
          <w:spacing w:val="1"/>
          <w:sz w:val="24"/>
          <w:szCs w:val="24"/>
        </w:rPr>
        <w:t>r</w:t>
      </w:r>
      <w:r w:rsidRPr="00BB6DCE">
        <w:rPr>
          <w:rFonts w:ascii="Times New Roman" w:eastAsia="Times New Roman" w:hAnsi="Times New Roman"/>
          <w:spacing w:val="-1"/>
          <w:sz w:val="24"/>
          <w:szCs w:val="24"/>
        </w:rPr>
        <w:t>e</w:t>
      </w:r>
      <w:r w:rsidRPr="00BB6DCE">
        <w:rPr>
          <w:rFonts w:ascii="Times New Roman" w:eastAsia="Times New Roman" w:hAnsi="Times New Roman"/>
          <w:sz w:val="24"/>
          <w:szCs w:val="24"/>
        </w:rPr>
        <w:t>du</w:t>
      </w:r>
      <w:r w:rsidRPr="00BB6DCE">
        <w:rPr>
          <w:rFonts w:ascii="Times New Roman" w:eastAsia="Times New Roman" w:hAnsi="Times New Roman"/>
          <w:spacing w:val="-1"/>
          <w:sz w:val="24"/>
          <w:szCs w:val="24"/>
        </w:rPr>
        <w:t>ce</w:t>
      </w:r>
      <w:r w:rsidRPr="00BB6DCE">
        <w:rPr>
          <w:rFonts w:ascii="Times New Roman" w:eastAsia="Times New Roman" w:hAnsi="Times New Roman"/>
          <w:sz w:val="24"/>
          <w:szCs w:val="24"/>
        </w:rPr>
        <w:t>d o</w:t>
      </w:r>
      <w:r w:rsidRPr="00BB6DCE">
        <w:rPr>
          <w:rFonts w:ascii="Times New Roman" w:eastAsia="Times New Roman" w:hAnsi="Times New Roman"/>
          <w:spacing w:val="4"/>
          <w:sz w:val="24"/>
          <w:szCs w:val="24"/>
        </w:rPr>
        <w:t>x</w:t>
      </w:r>
      <w:r w:rsidRPr="00BB6DCE">
        <w:rPr>
          <w:rFonts w:ascii="Times New Roman" w:eastAsia="Times New Roman" w:hAnsi="Times New Roman"/>
          <w:spacing w:val="-5"/>
          <w:sz w:val="24"/>
          <w:szCs w:val="24"/>
        </w:rPr>
        <w:t>y</w:t>
      </w:r>
      <w:r w:rsidRPr="00BB6DCE">
        <w:rPr>
          <w:rFonts w:ascii="Times New Roman" w:eastAsia="Times New Roman" w:hAnsi="Times New Roman"/>
          <w:sz w:val="24"/>
          <w:szCs w:val="24"/>
        </w:rPr>
        <w:t>g</w:t>
      </w:r>
      <w:r w:rsidRPr="00BB6DCE">
        <w:rPr>
          <w:rFonts w:ascii="Times New Roman" w:eastAsia="Times New Roman" w:hAnsi="Times New Roman"/>
          <w:spacing w:val="1"/>
          <w:sz w:val="24"/>
          <w:szCs w:val="24"/>
        </w:rPr>
        <w:t>e</w:t>
      </w:r>
      <w:r w:rsidRPr="00BB6DCE">
        <w:rPr>
          <w:rFonts w:ascii="Times New Roman" w:eastAsia="Times New Roman" w:hAnsi="Times New Roman"/>
          <w:sz w:val="24"/>
          <w:szCs w:val="24"/>
        </w:rPr>
        <w:t>n p</w:t>
      </w:r>
      <w:r w:rsidRPr="00BB6DCE">
        <w:rPr>
          <w:rFonts w:ascii="Times New Roman" w:eastAsia="Times New Roman" w:hAnsi="Times New Roman"/>
          <w:spacing w:val="-1"/>
          <w:sz w:val="24"/>
          <w:szCs w:val="24"/>
        </w:rPr>
        <w:t>ac</w:t>
      </w:r>
      <w:r w:rsidRPr="00BB6DCE">
        <w:rPr>
          <w:rFonts w:ascii="Times New Roman" w:eastAsia="Times New Roman" w:hAnsi="Times New Roman"/>
          <w:spacing w:val="2"/>
          <w:sz w:val="24"/>
          <w:szCs w:val="24"/>
        </w:rPr>
        <w:t>k</w:t>
      </w:r>
      <w:r w:rsidRPr="00BB6DCE">
        <w:rPr>
          <w:rFonts w:ascii="Times New Roman" w:eastAsia="Times New Roman" w:hAnsi="Times New Roman"/>
          <w:spacing w:val="1"/>
          <w:sz w:val="24"/>
          <w:szCs w:val="24"/>
        </w:rPr>
        <w:t>a</w:t>
      </w:r>
      <w:r w:rsidRPr="00BB6DCE">
        <w:rPr>
          <w:rFonts w:ascii="Times New Roman" w:eastAsia="Times New Roman" w:hAnsi="Times New Roman"/>
          <w:spacing w:val="-3"/>
          <w:sz w:val="24"/>
          <w:szCs w:val="24"/>
        </w:rPr>
        <w:t>g</w:t>
      </w:r>
      <w:r w:rsidRPr="00BB6DCE">
        <w:rPr>
          <w:rFonts w:ascii="Times New Roman" w:eastAsia="Times New Roman" w:hAnsi="Times New Roman"/>
          <w:sz w:val="24"/>
          <w:szCs w:val="24"/>
        </w:rPr>
        <w:t>i</w:t>
      </w:r>
      <w:r w:rsidRPr="00BB6DCE">
        <w:rPr>
          <w:rFonts w:ascii="Times New Roman" w:eastAsia="Times New Roman" w:hAnsi="Times New Roman"/>
          <w:spacing w:val="2"/>
          <w:sz w:val="24"/>
          <w:szCs w:val="24"/>
        </w:rPr>
        <w:t>n</w:t>
      </w:r>
      <w:r w:rsidRPr="00BB6DCE">
        <w:rPr>
          <w:rFonts w:ascii="Times New Roman" w:eastAsia="Times New Roman" w:hAnsi="Times New Roman"/>
          <w:sz w:val="24"/>
          <w:szCs w:val="24"/>
        </w:rPr>
        <w:t>g</w:t>
      </w:r>
      <w:r w:rsidRPr="00BB6DCE">
        <w:rPr>
          <w:rFonts w:ascii="Times New Roman" w:eastAsia="Times New Roman" w:hAnsi="Times New Roman"/>
          <w:spacing w:val="-3"/>
          <w:sz w:val="24"/>
          <w:szCs w:val="24"/>
        </w:rPr>
        <w:t xml:space="preserve"> </w:t>
      </w:r>
      <w:r w:rsidRPr="00BB6DCE">
        <w:rPr>
          <w:rFonts w:ascii="Times New Roman" w:eastAsia="Times New Roman" w:hAnsi="Times New Roman"/>
          <w:sz w:val="24"/>
          <w:szCs w:val="24"/>
        </w:rPr>
        <w:t>m</w:t>
      </w:r>
      <w:r w:rsidRPr="00BB6DCE">
        <w:rPr>
          <w:rFonts w:ascii="Times New Roman" w:eastAsia="Times New Roman" w:hAnsi="Times New Roman"/>
          <w:spacing w:val="-1"/>
          <w:sz w:val="24"/>
          <w:szCs w:val="24"/>
        </w:rPr>
        <w:t>e</w:t>
      </w:r>
      <w:r w:rsidRPr="00BB6DCE">
        <w:rPr>
          <w:rFonts w:ascii="Times New Roman" w:eastAsia="Times New Roman" w:hAnsi="Times New Roman"/>
          <w:sz w:val="24"/>
          <w:szCs w:val="24"/>
        </w:rPr>
        <w:t xml:space="preserve">thod </w:t>
      </w:r>
      <w:r w:rsidRPr="00BB6DCE">
        <w:rPr>
          <w:rFonts w:ascii="Times New Roman" w:eastAsia="Times New Roman" w:hAnsi="Times New Roman"/>
          <w:spacing w:val="-1"/>
          <w:sz w:val="24"/>
          <w:szCs w:val="24"/>
        </w:rPr>
        <w:t>e</w:t>
      </w:r>
      <w:r w:rsidRPr="00BB6DCE">
        <w:rPr>
          <w:rFonts w:ascii="Times New Roman" w:eastAsia="Times New Roman" w:hAnsi="Times New Roman"/>
          <w:spacing w:val="2"/>
          <w:sz w:val="24"/>
          <w:szCs w:val="24"/>
        </w:rPr>
        <w:t>x</w:t>
      </w:r>
      <w:r w:rsidRPr="00BB6DCE">
        <w:rPr>
          <w:rFonts w:ascii="Times New Roman" w:eastAsia="Times New Roman" w:hAnsi="Times New Roman"/>
          <w:spacing w:val="-1"/>
          <w:sz w:val="24"/>
          <w:szCs w:val="24"/>
        </w:rPr>
        <w:t>ce</w:t>
      </w:r>
      <w:r w:rsidRPr="00BB6DCE">
        <w:rPr>
          <w:rFonts w:ascii="Times New Roman" w:eastAsia="Times New Roman" w:hAnsi="Times New Roman"/>
          <w:sz w:val="24"/>
          <w:szCs w:val="24"/>
        </w:rPr>
        <w:t xml:space="preserve">pt </w:t>
      </w:r>
      <w:r w:rsidRPr="00BB6DCE">
        <w:rPr>
          <w:rFonts w:ascii="Times New Roman" w:eastAsia="Times New Roman" w:hAnsi="Times New Roman"/>
          <w:spacing w:val="-1"/>
          <w:sz w:val="24"/>
          <w:szCs w:val="24"/>
        </w:rPr>
        <w:t>w</w:t>
      </w:r>
      <w:r w:rsidRPr="00BB6DCE">
        <w:rPr>
          <w:rFonts w:ascii="Times New Roman" w:eastAsia="Times New Roman" w:hAnsi="Times New Roman"/>
          <w:spacing w:val="2"/>
          <w:sz w:val="24"/>
          <w:szCs w:val="24"/>
        </w:rPr>
        <w:t>h</w:t>
      </w:r>
      <w:r w:rsidRPr="00BB6DCE">
        <w:rPr>
          <w:rFonts w:ascii="Times New Roman" w:eastAsia="Times New Roman" w:hAnsi="Times New Roman"/>
          <w:spacing w:val="-1"/>
          <w:sz w:val="24"/>
          <w:szCs w:val="24"/>
        </w:rPr>
        <w:t>er</w:t>
      </w:r>
      <w:r w:rsidRPr="00BB6DCE">
        <w:rPr>
          <w:rFonts w:ascii="Times New Roman" w:eastAsia="Times New Roman" w:hAnsi="Times New Roman"/>
          <w:sz w:val="24"/>
          <w:szCs w:val="24"/>
        </w:rPr>
        <w:t>e</w:t>
      </w:r>
      <w:r w:rsidRPr="00BB6DCE">
        <w:rPr>
          <w:rFonts w:ascii="Times New Roman" w:eastAsia="Times New Roman" w:hAnsi="Times New Roman"/>
          <w:spacing w:val="-1"/>
          <w:sz w:val="24"/>
          <w:szCs w:val="24"/>
        </w:rPr>
        <w:t xml:space="preserve"> </w:t>
      </w:r>
      <w:r w:rsidRPr="00BB6DCE">
        <w:rPr>
          <w:rFonts w:ascii="Times New Roman" w:eastAsia="Times New Roman" w:hAnsi="Times New Roman"/>
          <w:spacing w:val="2"/>
          <w:sz w:val="24"/>
          <w:szCs w:val="24"/>
        </w:rPr>
        <w:t>t</w:t>
      </w:r>
      <w:r w:rsidRPr="00BB6DCE">
        <w:rPr>
          <w:rFonts w:ascii="Times New Roman" w:eastAsia="Times New Roman" w:hAnsi="Times New Roman"/>
          <w:sz w:val="24"/>
          <w:szCs w:val="24"/>
        </w:rPr>
        <w:t>he</w:t>
      </w:r>
      <w:r w:rsidRPr="00BB6DCE">
        <w:rPr>
          <w:rFonts w:ascii="Times New Roman" w:eastAsia="Times New Roman" w:hAnsi="Times New Roman"/>
          <w:spacing w:val="-1"/>
          <w:sz w:val="24"/>
          <w:szCs w:val="24"/>
        </w:rPr>
        <w:t xml:space="preserve"> </w:t>
      </w:r>
      <w:r w:rsidRPr="00BB6DCE">
        <w:rPr>
          <w:rFonts w:ascii="Times New Roman" w:eastAsia="Times New Roman" w:hAnsi="Times New Roman"/>
          <w:sz w:val="24"/>
          <w:szCs w:val="24"/>
        </w:rPr>
        <w:t>g</w:t>
      </w:r>
      <w:r w:rsidRPr="00BB6DCE">
        <w:rPr>
          <w:rFonts w:ascii="Times New Roman" w:eastAsia="Times New Roman" w:hAnsi="Times New Roman"/>
          <w:spacing w:val="-1"/>
          <w:sz w:val="24"/>
          <w:szCs w:val="24"/>
        </w:rPr>
        <w:t>r</w:t>
      </w:r>
      <w:r w:rsidRPr="00BB6DCE">
        <w:rPr>
          <w:rFonts w:ascii="Times New Roman" w:eastAsia="Times New Roman" w:hAnsi="Times New Roman"/>
          <w:sz w:val="24"/>
          <w:szCs w:val="24"/>
        </w:rPr>
        <w:t>o</w:t>
      </w:r>
      <w:r w:rsidRPr="00BB6DCE">
        <w:rPr>
          <w:rFonts w:ascii="Times New Roman" w:eastAsia="Times New Roman" w:hAnsi="Times New Roman"/>
          <w:spacing w:val="-1"/>
          <w:sz w:val="24"/>
          <w:szCs w:val="24"/>
        </w:rPr>
        <w:t>w</w:t>
      </w:r>
      <w:r w:rsidRPr="00BB6DCE">
        <w:rPr>
          <w:rFonts w:ascii="Times New Roman" w:eastAsia="Times New Roman" w:hAnsi="Times New Roman"/>
          <w:sz w:val="24"/>
          <w:szCs w:val="24"/>
        </w:rPr>
        <w:t xml:space="preserve">th of </w:t>
      </w:r>
      <w:r w:rsidRPr="00BB6DCE">
        <w:rPr>
          <w:rFonts w:ascii="Times New Roman" w:eastAsia="Times New Roman" w:hAnsi="Times New Roman"/>
          <w:spacing w:val="-1"/>
          <w:sz w:val="24"/>
          <w:szCs w:val="24"/>
        </w:rPr>
        <w:t>a</w:t>
      </w:r>
      <w:r w:rsidRPr="00BB6DCE">
        <w:rPr>
          <w:rFonts w:ascii="Times New Roman" w:eastAsia="Times New Roman" w:hAnsi="Times New Roman"/>
          <w:sz w:val="24"/>
          <w:szCs w:val="24"/>
        </w:rPr>
        <w:t>nd to</w:t>
      </w:r>
      <w:r w:rsidRPr="00BB6DCE">
        <w:rPr>
          <w:rFonts w:ascii="Times New Roman" w:eastAsia="Times New Roman" w:hAnsi="Times New Roman"/>
          <w:spacing w:val="2"/>
          <w:sz w:val="24"/>
          <w:szCs w:val="24"/>
        </w:rPr>
        <w:t>x</w:t>
      </w:r>
      <w:r w:rsidRPr="00BB6DCE">
        <w:rPr>
          <w:rFonts w:ascii="Times New Roman" w:eastAsia="Times New Roman" w:hAnsi="Times New Roman"/>
          <w:sz w:val="24"/>
          <w:szCs w:val="24"/>
        </w:rPr>
        <w:t xml:space="preserve">in </w:t>
      </w:r>
      <w:r w:rsidRPr="00BB6DCE">
        <w:rPr>
          <w:rFonts w:ascii="Times New Roman" w:eastAsia="Times New Roman" w:hAnsi="Times New Roman"/>
          <w:spacing w:val="-1"/>
          <w:sz w:val="24"/>
          <w:szCs w:val="24"/>
        </w:rPr>
        <w:t>f</w:t>
      </w:r>
      <w:r w:rsidRPr="00BB6DCE">
        <w:rPr>
          <w:rFonts w:ascii="Times New Roman" w:eastAsia="Times New Roman" w:hAnsi="Times New Roman"/>
          <w:sz w:val="24"/>
          <w:szCs w:val="24"/>
        </w:rPr>
        <w:t>o</w:t>
      </w:r>
      <w:r w:rsidRPr="00BB6DCE">
        <w:rPr>
          <w:rFonts w:ascii="Times New Roman" w:eastAsia="Times New Roman" w:hAnsi="Times New Roman"/>
          <w:spacing w:val="-1"/>
          <w:sz w:val="24"/>
          <w:szCs w:val="24"/>
        </w:rPr>
        <w:t>r</w:t>
      </w:r>
      <w:r w:rsidRPr="00BB6DCE">
        <w:rPr>
          <w:rFonts w:ascii="Times New Roman" w:eastAsia="Times New Roman" w:hAnsi="Times New Roman"/>
          <w:sz w:val="24"/>
          <w:szCs w:val="24"/>
        </w:rPr>
        <w:t>m</w:t>
      </w:r>
      <w:r w:rsidRPr="00BB6DCE">
        <w:rPr>
          <w:rFonts w:ascii="Times New Roman" w:eastAsia="Times New Roman" w:hAnsi="Times New Roman"/>
          <w:spacing w:val="-1"/>
          <w:sz w:val="24"/>
          <w:szCs w:val="24"/>
        </w:rPr>
        <w:t>a</w:t>
      </w:r>
      <w:r w:rsidRPr="00BB6DCE">
        <w:rPr>
          <w:rFonts w:ascii="Times New Roman" w:eastAsia="Times New Roman" w:hAnsi="Times New Roman"/>
          <w:sz w:val="24"/>
          <w:szCs w:val="24"/>
        </w:rPr>
        <w:t xml:space="preserve">tion </w:t>
      </w:r>
      <w:r w:rsidRPr="00BB6DCE">
        <w:rPr>
          <w:rFonts w:ascii="Times New Roman" w:eastAsia="Times New Roman" w:hAnsi="Times New Roman"/>
          <w:spacing w:val="2"/>
          <w:sz w:val="24"/>
          <w:szCs w:val="24"/>
        </w:rPr>
        <w:t>b</w:t>
      </w:r>
      <w:r w:rsidRPr="00BB6DCE">
        <w:rPr>
          <w:rFonts w:ascii="Times New Roman" w:eastAsia="Times New Roman" w:hAnsi="Times New Roman"/>
          <w:sz w:val="24"/>
          <w:szCs w:val="24"/>
        </w:rPr>
        <w:t>y</w:t>
      </w:r>
      <w:r w:rsidRPr="00BB6DCE">
        <w:rPr>
          <w:rFonts w:ascii="Times New Roman" w:eastAsia="Times New Roman" w:hAnsi="Times New Roman"/>
          <w:spacing w:val="-8"/>
          <w:sz w:val="24"/>
          <w:szCs w:val="24"/>
        </w:rPr>
        <w:t xml:space="preserve"> </w:t>
      </w:r>
      <w:r w:rsidRPr="00BB6DCE">
        <w:rPr>
          <w:rFonts w:ascii="Times New Roman" w:eastAsia="Times New Roman" w:hAnsi="Times New Roman"/>
          <w:i/>
          <w:spacing w:val="3"/>
          <w:sz w:val="24"/>
          <w:szCs w:val="24"/>
        </w:rPr>
        <w:t>C</w:t>
      </w:r>
      <w:r w:rsidRPr="00BB6DCE">
        <w:rPr>
          <w:rFonts w:ascii="Times New Roman" w:eastAsia="Times New Roman" w:hAnsi="Times New Roman"/>
          <w:i/>
          <w:sz w:val="24"/>
          <w:szCs w:val="24"/>
        </w:rPr>
        <w:t>lostridium</w:t>
      </w:r>
      <w:r w:rsidRPr="00BB6DCE">
        <w:rPr>
          <w:rFonts w:ascii="Times New Roman" w:eastAsia="Times New Roman" w:hAnsi="Times New Roman"/>
          <w:i/>
          <w:spacing w:val="-1"/>
          <w:sz w:val="24"/>
          <w:szCs w:val="24"/>
        </w:rPr>
        <w:t xml:space="preserve"> </w:t>
      </w:r>
      <w:r w:rsidRPr="00BB6DCE">
        <w:rPr>
          <w:rFonts w:ascii="Times New Roman" w:eastAsia="Times New Roman" w:hAnsi="Times New Roman"/>
          <w:i/>
          <w:sz w:val="24"/>
          <w:szCs w:val="24"/>
        </w:rPr>
        <w:t>botulinum</w:t>
      </w:r>
      <w:r w:rsidRPr="00BB6DCE">
        <w:rPr>
          <w:rFonts w:ascii="Times New Roman" w:eastAsia="Times New Roman" w:hAnsi="Times New Roman"/>
          <w:i/>
          <w:spacing w:val="-1"/>
          <w:sz w:val="24"/>
          <w:szCs w:val="24"/>
        </w:rPr>
        <w:t xml:space="preserve"> </w:t>
      </w:r>
      <w:r w:rsidRPr="00BB6DCE">
        <w:rPr>
          <w:rFonts w:ascii="Times New Roman" w:eastAsia="Times New Roman" w:hAnsi="Times New Roman"/>
          <w:spacing w:val="-1"/>
          <w:sz w:val="24"/>
          <w:szCs w:val="24"/>
        </w:rPr>
        <w:t>a</w:t>
      </w:r>
      <w:r w:rsidRPr="00BB6DCE">
        <w:rPr>
          <w:rFonts w:ascii="Times New Roman" w:eastAsia="Times New Roman" w:hAnsi="Times New Roman"/>
          <w:sz w:val="24"/>
          <w:szCs w:val="24"/>
        </w:rPr>
        <w:t>nd</w:t>
      </w:r>
      <w:r w:rsidRPr="00BB6DCE">
        <w:rPr>
          <w:rFonts w:ascii="Times New Roman" w:eastAsia="Times New Roman" w:hAnsi="Times New Roman"/>
          <w:spacing w:val="-3"/>
          <w:sz w:val="24"/>
          <w:szCs w:val="24"/>
        </w:rPr>
        <w:t xml:space="preserve"> </w:t>
      </w:r>
      <w:r w:rsidRPr="00BB6DCE">
        <w:rPr>
          <w:rFonts w:ascii="Times New Roman" w:eastAsia="Times New Roman" w:hAnsi="Times New Roman"/>
          <w:sz w:val="24"/>
          <w:szCs w:val="24"/>
        </w:rPr>
        <w:t>the</w:t>
      </w:r>
      <w:r w:rsidRPr="00BB6DCE">
        <w:rPr>
          <w:rFonts w:ascii="Times New Roman" w:eastAsia="Times New Roman" w:hAnsi="Times New Roman"/>
          <w:spacing w:val="-1"/>
          <w:sz w:val="24"/>
          <w:szCs w:val="24"/>
        </w:rPr>
        <w:t xml:space="preserve"> </w:t>
      </w:r>
      <w:r w:rsidRPr="00BB6DCE">
        <w:rPr>
          <w:rFonts w:ascii="Times New Roman" w:eastAsia="Times New Roman" w:hAnsi="Times New Roman"/>
          <w:spacing w:val="-3"/>
          <w:sz w:val="24"/>
          <w:szCs w:val="24"/>
        </w:rPr>
        <w:t>g</w:t>
      </w:r>
      <w:r w:rsidRPr="00BB6DCE">
        <w:rPr>
          <w:rFonts w:ascii="Times New Roman" w:eastAsia="Times New Roman" w:hAnsi="Times New Roman"/>
          <w:spacing w:val="-1"/>
          <w:sz w:val="24"/>
          <w:szCs w:val="24"/>
        </w:rPr>
        <w:t>r</w:t>
      </w:r>
      <w:r w:rsidRPr="00BB6DCE">
        <w:rPr>
          <w:rFonts w:ascii="Times New Roman" w:eastAsia="Times New Roman" w:hAnsi="Times New Roman"/>
          <w:spacing w:val="2"/>
          <w:sz w:val="24"/>
          <w:szCs w:val="24"/>
        </w:rPr>
        <w:t>o</w:t>
      </w:r>
      <w:r w:rsidRPr="00BB6DCE">
        <w:rPr>
          <w:rFonts w:ascii="Times New Roman" w:eastAsia="Times New Roman" w:hAnsi="Times New Roman"/>
          <w:spacing w:val="-1"/>
          <w:sz w:val="24"/>
          <w:szCs w:val="24"/>
        </w:rPr>
        <w:t>w</w:t>
      </w:r>
      <w:r w:rsidRPr="00BB6DCE">
        <w:rPr>
          <w:rFonts w:ascii="Times New Roman" w:eastAsia="Times New Roman" w:hAnsi="Times New Roman"/>
          <w:sz w:val="24"/>
          <w:szCs w:val="24"/>
        </w:rPr>
        <w:t>th of</w:t>
      </w:r>
      <w:r w:rsidRPr="00BB6DCE">
        <w:rPr>
          <w:rFonts w:ascii="Times New Roman" w:eastAsia="Times New Roman" w:hAnsi="Times New Roman"/>
          <w:spacing w:val="-1"/>
          <w:sz w:val="24"/>
          <w:szCs w:val="24"/>
        </w:rPr>
        <w:t xml:space="preserve"> </w:t>
      </w:r>
      <w:r w:rsidRPr="00BB6DCE">
        <w:rPr>
          <w:rFonts w:ascii="Times New Roman" w:eastAsia="Times New Roman" w:hAnsi="Times New Roman"/>
          <w:i/>
          <w:sz w:val="24"/>
          <w:szCs w:val="24"/>
        </w:rPr>
        <w:t>List</w:t>
      </w:r>
      <w:r w:rsidRPr="00BB6DCE">
        <w:rPr>
          <w:rFonts w:ascii="Times New Roman" w:eastAsia="Times New Roman" w:hAnsi="Times New Roman"/>
          <w:i/>
          <w:spacing w:val="-1"/>
          <w:sz w:val="24"/>
          <w:szCs w:val="24"/>
        </w:rPr>
        <w:t>e</w:t>
      </w:r>
      <w:r w:rsidRPr="00BB6DCE">
        <w:rPr>
          <w:rFonts w:ascii="Times New Roman" w:eastAsia="Times New Roman" w:hAnsi="Times New Roman"/>
          <w:i/>
          <w:sz w:val="24"/>
          <w:szCs w:val="24"/>
        </w:rPr>
        <w:t xml:space="preserve">ria </w:t>
      </w:r>
      <w:r w:rsidRPr="00BB6DCE">
        <w:rPr>
          <w:rFonts w:ascii="Times New Roman" w:eastAsia="Times New Roman" w:hAnsi="Times New Roman"/>
          <w:i/>
          <w:spacing w:val="-1"/>
          <w:sz w:val="24"/>
          <w:szCs w:val="24"/>
        </w:rPr>
        <w:t>m</w:t>
      </w:r>
      <w:r w:rsidRPr="00BB6DCE">
        <w:rPr>
          <w:rFonts w:ascii="Times New Roman" w:eastAsia="Times New Roman" w:hAnsi="Times New Roman"/>
          <w:i/>
          <w:sz w:val="24"/>
          <w:szCs w:val="24"/>
        </w:rPr>
        <w:t>ono</w:t>
      </w:r>
      <w:r w:rsidRPr="00BB6DCE">
        <w:rPr>
          <w:rFonts w:ascii="Times New Roman" w:eastAsia="Times New Roman" w:hAnsi="Times New Roman"/>
          <w:i/>
          <w:spacing w:val="-1"/>
          <w:sz w:val="24"/>
          <w:szCs w:val="24"/>
        </w:rPr>
        <w:t>cy</w:t>
      </w:r>
      <w:r w:rsidRPr="00BB6DCE">
        <w:rPr>
          <w:rFonts w:ascii="Times New Roman" w:eastAsia="Times New Roman" w:hAnsi="Times New Roman"/>
          <w:i/>
          <w:sz w:val="24"/>
          <w:szCs w:val="24"/>
        </w:rPr>
        <w:t>tog</w:t>
      </w:r>
      <w:r w:rsidRPr="00BB6DCE">
        <w:rPr>
          <w:rFonts w:ascii="Times New Roman" w:eastAsia="Times New Roman" w:hAnsi="Times New Roman"/>
          <w:i/>
          <w:spacing w:val="-1"/>
          <w:sz w:val="24"/>
          <w:szCs w:val="24"/>
        </w:rPr>
        <w:t>e</w:t>
      </w:r>
      <w:r w:rsidRPr="00BB6DCE">
        <w:rPr>
          <w:rFonts w:ascii="Times New Roman" w:eastAsia="Times New Roman" w:hAnsi="Times New Roman"/>
          <w:i/>
          <w:sz w:val="24"/>
          <w:szCs w:val="24"/>
        </w:rPr>
        <w:t>n</w:t>
      </w:r>
      <w:r w:rsidRPr="00BB6DCE">
        <w:rPr>
          <w:rFonts w:ascii="Times New Roman" w:eastAsia="Times New Roman" w:hAnsi="Times New Roman"/>
          <w:i/>
          <w:spacing w:val="-1"/>
          <w:sz w:val="24"/>
          <w:szCs w:val="24"/>
        </w:rPr>
        <w:t>e</w:t>
      </w:r>
      <w:r w:rsidRPr="00BB6DCE">
        <w:rPr>
          <w:rFonts w:ascii="Times New Roman" w:eastAsia="Times New Roman" w:hAnsi="Times New Roman"/>
          <w:i/>
          <w:sz w:val="24"/>
          <w:szCs w:val="24"/>
        </w:rPr>
        <w:t xml:space="preserve">s </w:t>
      </w:r>
      <w:r w:rsidRPr="00BB6DCE">
        <w:rPr>
          <w:rFonts w:ascii="Times New Roman" w:eastAsia="Times New Roman" w:hAnsi="Times New Roman"/>
          <w:spacing w:val="-1"/>
          <w:sz w:val="24"/>
          <w:szCs w:val="24"/>
        </w:rPr>
        <w:t>ar</w:t>
      </w:r>
      <w:r w:rsidRPr="00BB6DCE">
        <w:rPr>
          <w:rFonts w:ascii="Times New Roman" w:eastAsia="Times New Roman" w:hAnsi="Times New Roman"/>
          <w:sz w:val="24"/>
          <w:szCs w:val="24"/>
        </w:rPr>
        <w:t>e</w:t>
      </w:r>
      <w:r w:rsidRPr="00BB6DCE">
        <w:rPr>
          <w:rFonts w:ascii="Times New Roman" w:eastAsia="Times New Roman" w:hAnsi="Times New Roman"/>
          <w:spacing w:val="-1"/>
          <w:sz w:val="24"/>
          <w:szCs w:val="24"/>
        </w:rPr>
        <w:t xml:space="preserve"> c</w:t>
      </w:r>
      <w:r w:rsidRPr="00BB6DCE">
        <w:rPr>
          <w:rFonts w:ascii="Times New Roman" w:eastAsia="Times New Roman" w:hAnsi="Times New Roman"/>
          <w:sz w:val="24"/>
          <w:szCs w:val="24"/>
        </w:rPr>
        <w:t>on</w:t>
      </w:r>
      <w:r w:rsidRPr="00BB6DCE">
        <w:rPr>
          <w:rFonts w:ascii="Times New Roman" w:eastAsia="Times New Roman" w:hAnsi="Times New Roman"/>
          <w:spacing w:val="2"/>
          <w:sz w:val="24"/>
          <w:szCs w:val="24"/>
        </w:rPr>
        <w:t>t</w:t>
      </w:r>
      <w:r w:rsidRPr="00BB6DCE">
        <w:rPr>
          <w:rFonts w:ascii="Times New Roman" w:eastAsia="Times New Roman" w:hAnsi="Times New Roman"/>
          <w:spacing w:val="-1"/>
          <w:sz w:val="24"/>
          <w:szCs w:val="24"/>
        </w:rPr>
        <w:t>r</w:t>
      </w:r>
      <w:r w:rsidRPr="00BB6DCE">
        <w:rPr>
          <w:rFonts w:ascii="Times New Roman" w:eastAsia="Times New Roman" w:hAnsi="Times New Roman"/>
          <w:sz w:val="24"/>
          <w:szCs w:val="24"/>
        </w:rPr>
        <w:t>oll</w:t>
      </w:r>
      <w:r w:rsidRPr="00BB6DCE">
        <w:rPr>
          <w:rFonts w:ascii="Times New Roman" w:eastAsia="Times New Roman" w:hAnsi="Times New Roman"/>
          <w:spacing w:val="-1"/>
          <w:sz w:val="24"/>
          <w:szCs w:val="24"/>
        </w:rPr>
        <w:t>e</w:t>
      </w:r>
      <w:r w:rsidRPr="00BB6DCE">
        <w:rPr>
          <w:rFonts w:ascii="Times New Roman" w:eastAsia="Times New Roman" w:hAnsi="Times New Roman"/>
          <w:sz w:val="24"/>
          <w:szCs w:val="24"/>
        </w:rPr>
        <w:t xml:space="preserve">d </w:t>
      </w:r>
      <w:r w:rsidRPr="00BB6DCE">
        <w:rPr>
          <w:rFonts w:ascii="Times New Roman" w:eastAsia="Times New Roman" w:hAnsi="Times New Roman"/>
          <w:spacing w:val="-1"/>
          <w:sz w:val="24"/>
          <w:szCs w:val="24"/>
        </w:rPr>
        <w:t>a</w:t>
      </w:r>
      <w:r w:rsidRPr="00BB6DCE">
        <w:rPr>
          <w:rFonts w:ascii="Times New Roman" w:eastAsia="Times New Roman" w:hAnsi="Times New Roman"/>
          <w:sz w:val="24"/>
          <w:szCs w:val="24"/>
        </w:rPr>
        <w:t>s sp</w:t>
      </w:r>
      <w:r w:rsidRPr="00BB6DCE">
        <w:rPr>
          <w:rFonts w:ascii="Times New Roman" w:eastAsia="Times New Roman" w:hAnsi="Times New Roman"/>
          <w:spacing w:val="1"/>
          <w:sz w:val="24"/>
          <w:szCs w:val="24"/>
        </w:rPr>
        <w:t>e</w:t>
      </w:r>
      <w:r w:rsidRPr="00BB6DCE">
        <w:rPr>
          <w:rFonts w:ascii="Times New Roman" w:eastAsia="Times New Roman" w:hAnsi="Times New Roman"/>
          <w:spacing w:val="-1"/>
          <w:sz w:val="24"/>
          <w:szCs w:val="24"/>
        </w:rPr>
        <w:t>c</w:t>
      </w:r>
      <w:r w:rsidRPr="00BB6DCE">
        <w:rPr>
          <w:rFonts w:ascii="Times New Roman" w:eastAsia="Times New Roman" w:hAnsi="Times New Roman"/>
          <w:sz w:val="24"/>
          <w:szCs w:val="24"/>
        </w:rPr>
        <w:t>i</w:t>
      </w:r>
      <w:r w:rsidRPr="00BB6DCE">
        <w:rPr>
          <w:rFonts w:ascii="Times New Roman" w:eastAsia="Times New Roman" w:hAnsi="Times New Roman"/>
          <w:spacing w:val="-1"/>
          <w:sz w:val="24"/>
          <w:szCs w:val="24"/>
        </w:rPr>
        <w:t>f</w:t>
      </w:r>
      <w:r w:rsidRPr="00BB6DCE">
        <w:rPr>
          <w:rFonts w:ascii="Times New Roman" w:eastAsia="Times New Roman" w:hAnsi="Times New Roman"/>
          <w:sz w:val="24"/>
          <w:szCs w:val="24"/>
        </w:rPr>
        <w:t>i</w:t>
      </w:r>
      <w:r w:rsidRPr="00BB6DCE">
        <w:rPr>
          <w:rFonts w:ascii="Times New Roman" w:eastAsia="Times New Roman" w:hAnsi="Times New Roman"/>
          <w:spacing w:val="1"/>
          <w:sz w:val="24"/>
          <w:szCs w:val="24"/>
        </w:rPr>
        <w:t>e</w:t>
      </w:r>
      <w:r w:rsidRPr="00BB6DCE">
        <w:rPr>
          <w:rFonts w:ascii="Times New Roman" w:eastAsia="Times New Roman" w:hAnsi="Times New Roman"/>
          <w:sz w:val="24"/>
          <w:szCs w:val="24"/>
        </w:rPr>
        <w:t>d und</w:t>
      </w:r>
      <w:r w:rsidRPr="00BB6DCE">
        <w:rPr>
          <w:rFonts w:ascii="Times New Roman" w:eastAsia="Times New Roman" w:hAnsi="Times New Roman"/>
          <w:spacing w:val="-1"/>
          <w:sz w:val="24"/>
          <w:szCs w:val="24"/>
        </w:rPr>
        <w:t>e</w:t>
      </w:r>
      <w:r w:rsidRPr="00BB6DCE">
        <w:rPr>
          <w:rFonts w:ascii="Times New Roman" w:eastAsia="Times New Roman" w:hAnsi="Times New Roman"/>
          <w:sz w:val="24"/>
          <w:szCs w:val="24"/>
        </w:rPr>
        <w:t>r</w:t>
      </w:r>
      <w:r w:rsidRPr="00BB6DCE">
        <w:rPr>
          <w:rFonts w:ascii="Times New Roman" w:eastAsia="Times New Roman" w:hAnsi="Times New Roman"/>
          <w:spacing w:val="-1"/>
          <w:sz w:val="24"/>
          <w:szCs w:val="24"/>
        </w:rPr>
        <w:t xml:space="preserve"> </w:t>
      </w:r>
      <w:r w:rsidRPr="00BB6DCE">
        <w:rPr>
          <w:rFonts w:ascii="Times New Roman" w:eastAsia="Times New Roman" w:hAnsi="Times New Roman"/>
          <w:sz w:val="24"/>
          <w:szCs w:val="24"/>
        </w:rPr>
        <w:t>§ 3</w:t>
      </w:r>
      <w:r w:rsidRPr="00BB6DCE">
        <w:rPr>
          <w:rFonts w:ascii="Times New Roman" w:eastAsia="Times New Roman" w:hAnsi="Times New Roman"/>
          <w:spacing w:val="-1"/>
          <w:sz w:val="24"/>
          <w:szCs w:val="24"/>
        </w:rPr>
        <w:t>-</w:t>
      </w:r>
      <w:r w:rsidRPr="00BB6DCE">
        <w:rPr>
          <w:rFonts w:ascii="Times New Roman" w:eastAsia="Times New Roman" w:hAnsi="Times New Roman"/>
          <w:sz w:val="24"/>
          <w:szCs w:val="24"/>
        </w:rPr>
        <w:t>502.12</w:t>
      </w:r>
      <w:r>
        <w:rPr>
          <w:rFonts w:ascii="Times New Roman" w:eastAsia="Times New Roman" w:hAnsi="Times New Roman"/>
          <w:sz w:val="24"/>
          <w:szCs w:val="24"/>
        </w:rPr>
        <w:t xml:space="preserve"> of the Food Code.  </w:t>
      </w:r>
      <w:r w:rsidRPr="00F849FA">
        <w:rPr>
          <w:rFonts w:ascii="Times New Roman" w:hAnsi="Times New Roman"/>
          <w:sz w:val="24"/>
          <w:szCs w:val="24"/>
        </w:rPr>
        <w:t xml:space="preserve">Reduced </w:t>
      </w:r>
      <w:r>
        <w:rPr>
          <w:rFonts w:ascii="Times New Roman" w:hAnsi="Times New Roman"/>
          <w:sz w:val="24"/>
          <w:szCs w:val="24"/>
        </w:rPr>
        <w:t>o</w:t>
      </w:r>
      <w:r w:rsidRPr="00F849FA">
        <w:rPr>
          <w:rFonts w:ascii="Times New Roman" w:hAnsi="Times New Roman"/>
          <w:sz w:val="24"/>
          <w:szCs w:val="24"/>
        </w:rPr>
        <w:t xml:space="preserve">xygen </w:t>
      </w:r>
      <w:r>
        <w:rPr>
          <w:rFonts w:ascii="Times New Roman" w:hAnsi="Times New Roman"/>
          <w:sz w:val="24"/>
          <w:szCs w:val="24"/>
        </w:rPr>
        <w:t>p</w:t>
      </w:r>
      <w:r w:rsidRPr="00F849FA">
        <w:rPr>
          <w:rFonts w:ascii="Times New Roman" w:hAnsi="Times New Roman"/>
          <w:sz w:val="24"/>
          <w:szCs w:val="24"/>
        </w:rPr>
        <w:t xml:space="preserve">ackaging may be conducted without having to obtain a specialized process </w:t>
      </w:r>
      <w:r>
        <w:rPr>
          <w:rFonts w:ascii="Times New Roman" w:hAnsi="Times New Roman"/>
          <w:sz w:val="24"/>
          <w:szCs w:val="24"/>
        </w:rPr>
        <w:t>approval</w:t>
      </w:r>
      <w:r w:rsidRPr="00F849FA">
        <w:rPr>
          <w:rFonts w:ascii="Times New Roman" w:hAnsi="Times New Roman"/>
          <w:sz w:val="24"/>
          <w:szCs w:val="24"/>
        </w:rPr>
        <w:t xml:space="preserve"> from </w:t>
      </w:r>
      <w:r>
        <w:rPr>
          <w:rFonts w:ascii="Times New Roman" w:hAnsi="Times New Roman"/>
          <w:sz w:val="24"/>
          <w:szCs w:val="24"/>
        </w:rPr>
        <w:t>BEHS</w:t>
      </w:r>
      <w:r w:rsidRPr="00F849FA">
        <w:rPr>
          <w:rFonts w:ascii="Times New Roman" w:hAnsi="Times New Roman"/>
          <w:sz w:val="24"/>
          <w:szCs w:val="24"/>
        </w:rPr>
        <w:t xml:space="preserve"> </w:t>
      </w:r>
      <w:r>
        <w:rPr>
          <w:rFonts w:ascii="Times New Roman" w:eastAsia="Times New Roman" w:hAnsi="Times New Roman"/>
          <w:spacing w:val="-1"/>
          <w:sz w:val="24"/>
          <w:szCs w:val="24"/>
        </w:rPr>
        <w:t>if the</w:t>
      </w:r>
      <w:r w:rsidRPr="00F849FA">
        <w:rPr>
          <w:rFonts w:ascii="Times New Roman" w:hAnsi="Times New Roman"/>
          <w:sz w:val="24"/>
          <w:szCs w:val="24"/>
        </w:rPr>
        <w:t xml:space="preserve"> facility </w:t>
      </w:r>
      <w:r>
        <w:rPr>
          <w:rFonts w:ascii="Times New Roman" w:hAnsi="Times New Roman"/>
          <w:sz w:val="24"/>
          <w:szCs w:val="24"/>
        </w:rPr>
        <w:t xml:space="preserve">has a </w:t>
      </w:r>
      <w:hyperlink r:id="rId76" w:history="1">
        <w:r w:rsidRPr="00DE3AC6">
          <w:rPr>
            <w:rStyle w:val="Hyperlink"/>
            <w:rFonts w:ascii="Times New Roman" w:hAnsi="Times New Roman"/>
            <w:sz w:val="24"/>
            <w:szCs w:val="24"/>
          </w:rPr>
          <w:t>Hazard Analysis Critical Control (HACCP)</w:t>
        </w:r>
      </w:hyperlink>
      <w:r w:rsidRPr="00F849FA">
        <w:rPr>
          <w:rFonts w:ascii="Times New Roman" w:hAnsi="Times New Roman"/>
          <w:sz w:val="24"/>
          <w:szCs w:val="24"/>
        </w:rPr>
        <w:t xml:space="preserve"> plan that has evidence of being reviewed and accepted by the </w:t>
      </w:r>
      <w:r>
        <w:rPr>
          <w:rFonts w:ascii="Times New Roman" w:hAnsi="Times New Roman"/>
          <w:sz w:val="24"/>
          <w:szCs w:val="24"/>
        </w:rPr>
        <w:t>LPHA and/or BEHS</w:t>
      </w:r>
      <w:r w:rsidRPr="00F849FA">
        <w:rPr>
          <w:rFonts w:ascii="Times New Roman" w:hAnsi="Times New Roman"/>
          <w:sz w:val="24"/>
          <w:szCs w:val="24"/>
        </w:rPr>
        <w:t xml:space="preserve">.  This will include written proof that the barriers utilized are sufficient to prevent growth of the </w:t>
      </w:r>
      <w:r w:rsidRPr="00F849FA">
        <w:rPr>
          <w:rFonts w:ascii="Times New Roman" w:hAnsi="Times New Roman"/>
          <w:sz w:val="24"/>
          <w:szCs w:val="24"/>
        </w:rPr>
        <w:lastRenderedPageBreak/>
        <w:t>i</w:t>
      </w:r>
      <w:r>
        <w:rPr>
          <w:rFonts w:ascii="Times New Roman" w:hAnsi="Times New Roman"/>
          <w:sz w:val="24"/>
          <w:szCs w:val="24"/>
        </w:rPr>
        <w:t>dentified pathogens, including but not limited to,</w:t>
      </w:r>
      <w:r w:rsidRPr="00F849FA">
        <w:rPr>
          <w:rFonts w:ascii="Times New Roman" w:hAnsi="Times New Roman"/>
          <w:sz w:val="24"/>
          <w:szCs w:val="24"/>
        </w:rPr>
        <w:t xml:space="preserve"> scientific documentation</w:t>
      </w:r>
      <w:r>
        <w:rPr>
          <w:rFonts w:ascii="Times New Roman" w:hAnsi="Times New Roman"/>
          <w:sz w:val="24"/>
          <w:szCs w:val="24"/>
        </w:rPr>
        <w:t>,</w:t>
      </w:r>
      <w:r w:rsidRPr="00F849FA">
        <w:rPr>
          <w:rFonts w:ascii="Times New Roman" w:hAnsi="Times New Roman"/>
          <w:sz w:val="24"/>
          <w:szCs w:val="24"/>
        </w:rPr>
        <w:t xml:space="preserve"> monitoring records or independ</w:t>
      </w:r>
      <w:r>
        <w:rPr>
          <w:rFonts w:ascii="Times New Roman" w:hAnsi="Times New Roman"/>
          <w:sz w:val="24"/>
          <w:szCs w:val="24"/>
        </w:rPr>
        <w:t>ent laboratory analysis</w:t>
      </w:r>
      <w:r w:rsidRPr="00F849FA">
        <w:rPr>
          <w:rFonts w:ascii="Times New Roman" w:eastAsia="Times New Roman" w:hAnsi="Times New Roman"/>
          <w:sz w:val="24"/>
          <w:szCs w:val="24"/>
        </w:rPr>
        <w:t>;</w:t>
      </w:r>
      <w:r w:rsidRPr="00BB6DCE">
        <w:rPr>
          <w:rFonts w:ascii="Times New Roman" w:eastAsia="Times New Roman" w:hAnsi="Times New Roman"/>
          <w:sz w:val="24"/>
          <w:szCs w:val="24"/>
        </w:rPr>
        <w:t xml:space="preserve"> </w:t>
      </w:r>
    </w:p>
    <w:p w14:paraId="6AECD0C9" w14:textId="77777777" w:rsidR="00CE5AD5" w:rsidRPr="00BB6DCE" w:rsidRDefault="00CE5AD5" w:rsidP="00CE5AD5">
      <w:pPr>
        <w:pStyle w:val="BodyText"/>
        <w:widowControl w:val="0"/>
        <w:numPr>
          <w:ilvl w:val="0"/>
          <w:numId w:val="35"/>
        </w:numPr>
        <w:spacing w:line="276" w:lineRule="auto"/>
        <w:ind w:right="144"/>
        <w:rPr>
          <w:sz w:val="24"/>
          <w:szCs w:val="24"/>
        </w:rPr>
      </w:pPr>
      <w:r w:rsidRPr="00BB6DCE">
        <w:rPr>
          <w:spacing w:val="-1"/>
          <w:sz w:val="24"/>
          <w:szCs w:val="24"/>
        </w:rPr>
        <w:t>O</w:t>
      </w:r>
      <w:r w:rsidRPr="00BB6DCE">
        <w:rPr>
          <w:sz w:val="24"/>
          <w:szCs w:val="24"/>
        </w:rPr>
        <w:t>p</w:t>
      </w:r>
      <w:r w:rsidRPr="00BB6DCE">
        <w:rPr>
          <w:spacing w:val="-1"/>
          <w:sz w:val="24"/>
          <w:szCs w:val="24"/>
        </w:rPr>
        <w:t>era</w:t>
      </w:r>
      <w:r w:rsidRPr="00BB6DCE">
        <w:rPr>
          <w:sz w:val="24"/>
          <w:szCs w:val="24"/>
        </w:rPr>
        <w:t>ti</w:t>
      </w:r>
      <w:r w:rsidRPr="00BB6DCE">
        <w:rPr>
          <w:spacing w:val="2"/>
          <w:sz w:val="24"/>
          <w:szCs w:val="24"/>
        </w:rPr>
        <w:t>n</w:t>
      </w:r>
      <w:r w:rsidRPr="00BB6DCE">
        <w:rPr>
          <w:sz w:val="24"/>
          <w:szCs w:val="24"/>
        </w:rPr>
        <w:t>g</w:t>
      </w:r>
      <w:r w:rsidRPr="00BB6DCE">
        <w:rPr>
          <w:spacing w:val="-3"/>
          <w:sz w:val="24"/>
          <w:szCs w:val="24"/>
        </w:rPr>
        <w:t xml:space="preserve"> </w:t>
      </w:r>
      <w:r w:rsidRPr="00BB6DCE">
        <w:rPr>
          <w:sz w:val="24"/>
          <w:szCs w:val="24"/>
        </w:rPr>
        <w:t>a</w:t>
      </w:r>
      <w:r w:rsidRPr="00BB6DCE">
        <w:rPr>
          <w:spacing w:val="-1"/>
          <w:sz w:val="24"/>
          <w:szCs w:val="24"/>
        </w:rPr>
        <w:t xml:space="preserve"> </w:t>
      </w:r>
      <w:r w:rsidRPr="00BB6DCE">
        <w:rPr>
          <w:sz w:val="24"/>
          <w:szCs w:val="24"/>
        </w:rPr>
        <w:t>mollus</w:t>
      </w:r>
      <w:r w:rsidRPr="00BB6DCE">
        <w:rPr>
          <w:spacing w:val="-1"/>
          <w:sz w:val="24"/>
          <w:szCs w:val="24"/>
        </w:rPr>
        <w:t>ca</w:t>
      </w:r>
      <w:r w:rsidRPr="00BB6DCE">
        <w:rPr>
          <w:sz w:val="24"/>
          <w:szCs w:val="24"/>
        </w:rPr>
        <w:t>n s</w:t>
      </w:r>
      <w:r w:rsidRPr="00BB6DCE">
        <w:rPr>
          <w:spacing w:val="2"/>
          <w:sz w:val="24"/>
          <w:szCs w:val="24"/>
        </w:rPr>
        <w:t>h</w:t>
      </w:r>
      <w:r w:rsidRPr="00BB6DCE">
        <w:rPr>
          <w:spacing w:val="-1"/>
          <w:sz w:val="24"/>
          <w:szCs w:val="24"/>
        </w:rPr>
        <w:t>e</w:t>
      </w:r>
      <w:r w:rsidRPr="00BB6DCE">
        <w:rPr>
          <w:sz w:val="24"/>
          <w:szCs w:val="24"/>
        </w:rPr>
        <w:t>ll</w:t>
      </w:r>
      <w:r w:rsidRPr="00BB6DCE">
        <w:rPr>
          <w:spacing w:val="-1"/>
          <w:sz w:val="24"/>
          <w:szCs w:val="24"/>
        </w:rPr>
        <w:t>f</w:t>
      </w:r>
      <w:r w:rsidRPr="00BB6DCE">
        <w:rPr>
          <w:sz w:val="24"/>
          <w:szCs w:val="24"/>
        </w:rPr>
        <w:t>ish li</w:t>
      </w:r>
      <w:r w:rsidRPr="00BB6DCE">
        <w:rPr>
          <w:spacing w:val="-1"/>
          <w:sz w:val="24"/>
          <w:szCs w:val="24"/>
        </w:rPr>
        <w:t>fe-</w:t>
      </w:r>
      <w:r w:rsidRPr="00BB6DCE">
        <w:rPr>
          <w:sz w:val="24"/>
          <w:szCs w:val="24"/>
        </w:rPr>
        <w:t>suppo</w:t>
      </w:r>
      <w:r w:rsidRPr="00BB6DCE">
        <w:rPr>
          <w:spacing w:val="-1"/>
          <w:sz w:val="24"/>
          <w:szCs w:val="24"/>
        </w:rPr>
        <w:t>r</w:t>
      </w:r>
      <w:r w:rsidRPr="00BB6DCE">
        <w:rPr>
          <w:sz w:val="24"/>
          <w:szCs w:val="24"/>
        </w:rPr>
        <w:t xml:space="preserve">t </w:t>
      </w:r>
      <w:r w:rsidRPr="00BB6DCE">
        <w:rPr>
          <w:spacing w:val="2"/>
          <w:sz w:val="24"/>
          <w:szCs w:val="24"/>
        </w:rPr>
        <w:t>s</w:t>
      </w:r>
      <w:r w:rsidRPr="00BB6DCE">
        <w:rPr>
          <w:spacing w:val="-5"/>
          <w:sz w:val="24"/>
          <w:szCs w:val="24"/>
        </w:rPr>
        <w:t>y</w:t>
      </w:r>
      <w:r w:rsidRPr="00BB6DCE">
        <w:rPr>
          <w:sz w:val="24"/>
          <w:szCs w:val="24"/>
        </w:rPr>
        <w:t>s</w:t>
      </w:r>
      <w:r w:rsidRPr="00BB6DCE">
        <w:rPr>
          <w:spacing w:val="2"/>
          <w:sz w:val="24"/>
          <w:szCs w:val="24"/>
        </w:rPr>
        <w:t>t</w:t>
      </w:r>
      <w:r w:rsidRPr="00BB6DCE">
        <w:rPr>
          <w:spacing w:val="1"/>
          <w:sz w:val="24"/>
          <w:szCs w:val="24"/>
        </w:rPr>
        <w:t>e</w:t>
      </w:r>
      <w:r w:rsidRPr="00BB6DCE">
        <w:rPr>
          <w:sz w:val="24"/>
          <w:szCs w:val="24"/>
        </w:rPr>
        <w:t>m displ</w:t>
      </w:r>
      <w:r w:rsidRPr="00BB6DCE">
        <w:rPr>
          <w:spacing w:val="1"/>
          <w:sz w:val="24"/>
          <w:szCs w:val="24"/>
        </w:rPr>
        <w:t>a</w:t>
      </w:r>
      <w:r w:rsidRPr="00BB6DCE">
        <w:rPr>
          <w:sz w:val="24"/>
          <w:szCs w:val="24"/>
        </w:rPr>
        <w:t>y</w:t>
      </w:r>
      <w:r w:rsidRPr="00BB6DCE">
        <w:rPr>
          <w:spacing w:val="-5"/>
          <w:sz w:val="24"/>
          <w:szCs w:val="24"/>
        </w:rPr>
        <w:t xml:space="preserve"> </w:t>
      </w:r>
      <w:r w:rsidRPr="00BB6DCE">
        <w:rPr>
          <w:sz w:val="24"/>
          <w:szCs w:val="24"/>
        </w:rPr>
        <w:t>t</w:t>
      </w:r>
      <w:r w:rsidRPr="00BB6DCE">
        <w:rPr>
          <w:spacing w:val="-1"/>
          <w:sz w:val="24"/>
          <w:szCs w:val="24"/>
        </w:rPr>
        <w:t>a</w:t>
      </w:r>
      <w:r w:rsidRPr="00BB6DCE">
        <w:rPr>
          <w:sz w:val="24"/>
          <w:szCs w:val="24"/>
        </w:rPr>
        <w:t>nk us</w:t>
      </w:r>
      <w:r w:rsidRPr="00BB6DCE">
        <w:rPr>
          <w:spacing w:val="-1"/>
          <w:sz w:val="24"/>
          <w:szCs w:val="24"/>
        </w:rPr>
        <w:t>e</w:t>
      </w:r>
      <w:r w:rsidRPr="00BB6DCE">
        <w:rPr>
          <w:sz w:val="24"/>
          <w:szCs w:val="24"/>
        </w:rPr>
        <w:t>d to s</w:t>
      </w:r>
      <w:r w:rsidRPr="00BB6DCE">
        <w:rPr>
          <w:spacing w:val="2"/>
          <w:sz w:val="24"/>
          <w:szCs w:val="24"/>
        </w:rPr>
        <w:t>t</w:t>
      </w:r>
      <w:r w:rsidRPr="00BB6DCE">
        <w:rPr>
          <w:sz w:val="24"/>
          <w:szCs w:val="24"/>
        </w:rPr>
        <w:t>o</w:t>
      </w:r>
      <w:r w:rsidRPr="00BB6DCE">
        <w:rPr>
          <w:spacing w:val="-1"/>
          <w:sz w:val="24"/>
          <w:szCs w:val="24"/>
        </w:rPr>
        <w:t>r</w:t>
      </w:r>
      <w:r w:rsidRPr="00BB6DCE">
        <w:rPr>
          <w:sz w:val="24"/>
          <w:szCs w:val="24"/>
        </w:rPr>
        <w:t>e</w:t>
      </w:r>
      <w:r w:rsidRPr="00BB6DCE">
        <w:rPr>
          <w:spacing w:val="-1"/>
          <w:sz w:val="24"/>
          <w:szCs w:val="24"/>
        </w:rPr>
        <w:t xml:space="preserve"> a</w:t>
      </w:r>
      <w:r w:rsidRPr="00BB6DCE">
        <w:rPr>
          <w:sz w:val="24"/>
          <w:szCs w:val="24"/>
        </w:rPr>
        <w:t>nd displ</w:t>
      </w:r>
      <w:r w:rsidRPr="00BB6DCE">
        <w:rPr>
          <w:spacing w:val="3"/>
          <w:sz w:val="24"/>
          <w:szCs w:val="24"/>
        </w:rPr>
        <w:t>a</w:t>
      </w:r>
      <w:r w:rsidRPr="00BB6DCE">
        <w:rPr>
          <w:sz w:val="24"/>
          <w:szCs w:val="24"/>
        </w:rPr>
        <w:t>y sh</w:t>
      </w:r>
      <w:r w:rsidRPr="00BB6DCE">
        <w:rPr>
          <w:spacing w:val="-1"/>
          <w:sz w:val="24"/>
          <w:szCs w:val="24"/>
        </w:rPr>
        <w:t>e</w:t>
      </w:r>
      <w:r w:rsidRPr="00BB6DCE">
        <w:rPr>
          <w:sz w:val="24"/>
          <w:szCs w:val="24"/>
        </w:rPr>
        <w:t>ll</w:t>
      </w:r>
      <w:r w:rsidRPr="00BB6DCE">
        <w:rPr>
          <w:spacing w:val="-1"/>
          <w:sz w:val="24"/>
          <w:szCs w:val="24"/>
        </w:rPr>
        <w:t>f</w:t>
      </w:r>
      <w:r w:rsidRPr="00BB6DCE">
        <w:rPr>
          <w:sz w:val="24"/>
          <w:szCs w:val="24"/>
        </w:rPr>
        <w:t>ish th</w:t>
      </w:r>
      <w:r w:rsidRPr="00BB6DCE">
        <w:rPr>
          <w:spacing w:val="-1"/>
          <w:sz w:val="24"/>
          <w:szCs w:val="24"/>
        </w:rPr>
        <w:t>a</w:t>
      </w:r>
      <w:r w:rsidRPr="00BB6DCE">
        <w:rPr>
          <w:sz w:val="24"/>
          <w:szCs w:val="24"/>
        </w:rPr>
        <w:t xml:space="preserve">t </w:t>
      </w:r>
      <w:r w:rsidRPr="00BB6DCE">
        <w:rPr>
          <w:spacing w:val="-1"/>
          <w:sz w:val="24"/>
          <w:szCs w:val="24"/>
        </w:rPr>
        <w:t>ar</w:t>
      </w:r>
      <w:r w:rsidRPr="00BB6DCE">
        <w:rPr>
          <w:sz w:val="24"/>
          <w:szCs w:val="24"/>
        </w:rPr>
        <w:t>e</w:t>
      </w:r>
      <w:r w:rsidRPr="00BB6DCE">
        <w:rPr>
          <w:spacing w:val="-1"/>
          <w:sz w:val="24"/>
          <w:szCs w:val="24"/>
        </w:rPr>
        <w:t xml:space="preserve"> </w:t>
      </w:r>
      <w:r w:rsidRPr="00BB6DCE">
        <w:rPr>
          <w:sz w:val="24"/>
          <w:szCs w:val="24"/>
        </w:rPr>
        <w:t>o</w:t>
      </w:r>
      <w:r w:rsidRPr="00BB6DCE">
        <w:rPr>
          <w:spacing w:val="1"/>
          <w:sz w:val="24"/>
          <w:szCs w:val="24"/>
        </w:rPr>
        <w:t>f</w:t>
      </w:r>
      <w:r w:rsidRPr="00BB6DCE">
        <w:rPr>
          <w:spacing w:val="-1"/>
          <w:sz w:val="24"/>
          <w:szCs w:val="24"/>
        </w:rPr>
        <w:t>fe</w:t>
      </w:r>
      <w:r w:rsidRPr="00BB6DCE">
        <w:rPr>
          <w:spacing w:val="1"/>
          <w:sz w:val="24"/>
          <w:szCs w:val="24"/>
        </w:rPr>
        <w:t>r</w:t>
      </w:r>
      <w:r w:rsidRPr="00BB6DCE">
        <w:rPr>
          <w:spacing w:val="-1"/>
          <w:sz w:val="24"/>
          <w:szCs w:val="24"/>
        </w:rPr>
        <w:t>e</w:t>
      </w:r>
      <w:r w:rsidRPr="00BB6DCE">
        <w:rPr>
          <w:sz w:val="24"/>
          <w:szCs w:val="24"/>
        </w:rPr>
        <w:t>d</w:t>
      </w:r>
      <w:r w:rsidRPr="00BB6DCE">
        <w:rPr>
          <w:spacing w:val="2"/>
          <w:sz w:val="24"/>
          <w:szCs w:val="24"/>
        </w:rPr>
        <w:t xml:space="preserve"> </w:t>
      </w:r>
      <w:r w:rsidRPr="00BB6DCE">
        <w:rPr>
          <w:spacing w:val="-1"/>
          <w:sz w:val="24"/>
          <w:szCs w:val="24"/>
        </w:rPr>
        <w:t>f</w:t>
      </w:r>
      <w:r w:rsidRPr="00BB6DCE">
        <w:rPr>
          <w:sz w:val="24"/>
          <w:szCs w:val="24"/>
        </w:rPr>
        <w:t>or</w:t>
      </w:r>
      <w:r w:rsidRPr="00BB6DCE">
        <w:rPr>
          <w:spacing w:val="-1"/>
          <w:sz w:val="24"/>
          <w:szCs w:val="24"/>
        </w:rPr>
        <w:t xml:space="preserve"> </w:t>
      </w:r>
      <w:r w:rsidRPr="00BB6DCE">
        <w:rPr>
          <w:sz w:val="24"/>
          <w:szCs w:val="24"/>
        </w:rPr>
        <w:t>hum</w:t>
      </w:r>
      <w:r w:rsidRPr="00BB6DCE">
        <w:rPr>
          <w:spacing w:val="-1"/>
          <w:sz w:val="24"/>
          <w:szCs w:val="24"/>
        </w:rPr>
        <w:t>a</w:t>
      </w:r>
      <w:r w:rsidRPr="00BB6DCE">
        <w:rPr>
          <w:sz w:val="24"/>
          <w:szCs w:val="24"/>
        </w:rPr>
        <w:t xml:space="preserve">n </w:t>
      </w:r>
      <w:r w:rsidRPr="00BB6DCE">
        <w:rPr>
          <w:spacing w:val="-1"/>
          <w:sz w:val="24"/>
          <w:szCs w:val="24"/>
        </w:rPr>
        <w:t>c</w:t>
      </w:r>
      <w:r w:rsidRPr="00BB6DCE">
        <w:rPr>
          <w:sz w:val="24"/>
          <w:szCs w:val="24"/>
        </w:rPr>
        <w:t>onsumption;</w:t>
      </w:r>
      <w:r w:rsidRPr="00BB6DCE">
        <w:rPr>
          <w:spacing w:val="-19"/>
          <w:sz w:val="24"/>
          <w:szCs w:val="24"/>
        </w:rPr>
        <w:t xml:space="preserve"> </w:t>
      </w:r>
    </w:p>
    <w:p w14:paraId="1A1296CC" w14:textId="77777777" w:rsidR="00CE5AD5" w:rsidRPr="00BB6DCE" w:rsidRDefault="00CE5AD5" w:rsidP="00CE5AD5">
      <w:pPr>
        <w:pStyle w:val="BodyText"/>
        <w:widowControl w:val="0"/>
        <w:numPr>
          <w:ilvl w:val="0"/>
          <w:numId w:val="35"/>
        </w:numPr>
        <w:spacing w:line="276" w:lineRule="auto"/>
        <w:rPr>
          <w:sz w:val="24"/>
          <w:szCs w:val="24"/>
        </w:rPr>
      </w:pPr>
      <w:r w:rsidRPr="00BB6DCE">
        <w:rPr>
          <w:sz w:val="24"/>
          <w:szCs w:val="24"/>
        </w:rPr>
        <w:t>Custom p</w:t>
      </w:r>
      <w:r w:rsidRPr="00BB6DCE">
        <w:rPr>
          <w:spacing w:val="-1"/>
          <w:sz w:val="24"/>
          <w:szCs w:val="24"/>
        </w:rPr>
        <w:t>r</w:t>
      </w:r>
      <w:r w:rsidRPr="00BB6DCE">
        <w:rPr>
          <w:sz w:val="24"/>
          <w:szCs w:val="24"/>
        </w:rPr>
        <w:t>o</w:t>
      </w:r>
      <w:r w:rsidRPr="00BB6DCE">
        <w:rPr>
          <w:spacing w:val="-1"/>
          <w:sz w:val="24"/>
          <w:szCs w:val="24"/>
        </w:rPr>
        <w:t>ce</w:t>
      </w:r>
      <w:r w:rsidRPr="00BB6DCE">
        <w:rPr>
          <w:sz w:val="24"/>
          <w:szCs w:val="24"/>
        </w:rPr>
        <w:t>ssing</w:t>
      </w:r>
      <w:r w:rsidRPr="00BB6DCE">
        <w:rPr>
          <w:spacing w:val="-3"/>
          <w:sz w:val="24"/>
          <w:szCs w:val="24"/>
        </w:rPr>
        <w:t xml:space="preserve"> </w:t>
      </w:r>
      <w:r w:rsidRPr="00BB6DCE">
        <w:rPr>
          <w:spacing w:val="-1"/>
          <w:sz w:val="24"/>
          <w:szCs w:val="24"/>
        </w:rPr>
        <w:t>a</w:t>
      </w:r>
      <w:r w:rsidRPr="00BB6DCE">
        <w:rPr>
          <w:sz w:val="24"/>
          <w:szCs w:val="24"/>
        </w:rPr>
        <w:t>ni</w:t>
      </w:r>
      <w:r w:rsidRPr="00BB6DCE">
        <w:rPr>
          <w:spacing w:val="2"/>
          <w:sz w:val="24"/>
          <w:szCs w:val="24"/>
        </w:rPr>
        <w:t>m</w:t>
      </w:r>
      <w:r w:rsidRPr="00BB6DCE">
        <w:rPr>
          <w:spacing w:val="-1"/>
          <w:sz w:val="24"/>
          <w:szCs w:val="24"/>
        </w:rPr>
        <w:t>a</w:t>
      </w:r>
      <w:r w:rsidRPr="00BB6DCE">
        <w:rPr>
          <w:sz w:val="24"/>
          <w:szCs w:val="24"/>
        </w:rPr>
        <w:t>ls;</w:t>
      </w:r>
      <w:r w:rsidRPr="00BB6DCE">
        <w:rPr>
          <w:spacing w:val="-19"/>
          <w:sz w:val="24"/>
          <w:szCs w:val="24"/>
        </w:rPr>
        <w:t xml:space="preserve"> </w:t>
      </w:r>
    </w:p>
    <w:p w14:paraId="562FD99D" w14:textId="77777777" w:rsidR="00CE5AD5" w:rsidRPr="00BB6DCE" w:rsidRDefault="00CE5AD5" w:rsidP="00CE5AD5">
      <w:pPr>
        <w:pStyle w:val="BodyText"/>
        <w:widowControl w:val="0"/>
        <w:numPr>
          <w:ilvl w:val="0"/>
          <w:numId w:val="35"/>
        </w:numPr>
        <w:spacing w:line="276" w:lineRule="auto"/>
        <w:rPr>
          <w:sz w:val="24"/>
          <w:szCs w:val="24"/>
        </w:rPr>
      </w:pPr>
      <w:r w:rsidRPr="00BB6DCE">
        <w:rPr>
          <w:sz w:val="24"/>
          <w:szCs w:val="24"/>
        </w:rPr>
        <w:t>Sp</w:t>
      </w:r>
      <w:r w:rsidRPr="00BB6DCE">
        <w:rPr>
          <w:spacing w:val="-1"/>
          <w:sz w:val="24"/>
          <w:szCs w:val="24"/>
        </w:rPr>
        <w:t>r</w:t>
      </w:r>
      <w:r w:rsidRPr="00BB6DCE">
        <w:rPr>
          <w:sz w:val="24"/>
          <w:szCs w:val="24"/>
        </w:rPr>
        <w:t>outing</w:t>
      </w:r>
      <w:r w:rsidRPr="00BB6DCE">
        <w:rPr>
          <w:spacing w:val="-3"/>
          <w:sz w:val="24"/>
          <w:szCs w:val="24"/>
        </w:rPr>
        <w:t xml:space="preserve"> </w:t>
      </w:r>
      <w:r w:rsidRPr="00BB6DCE">
        <w:rPr>
          <w:sz w:val="24"/>
          <w:szCs w:val="24"/>
        </w:rPr>
        <w:t>s</w:t>
      </w:r>
      <w:r w:rsidRPr="00BB6DCE">
        <w:rPr>
          <w:spacing w:val="-1"/>
          <w:sz w:val="24"/>
          <w:szCs w:val="24"/>
        </w:rPr>
        <w:t>ee</w:t>
      </w:r>
      <w:r w:rsidRPr="00BB6DCE">
        <w:rPr>
          <w:sz w:val="24"/>
          <w:szCs w:val="24"/>
        </w:rPr>
        <w:t>ds or</w:t>
      </w:r>
      <w:r w:rsidRPr="00BB6DCE">
        <w:rPr>
          <w:spacing w:val="-1"/>
          <w:sz w:val="24"/>
          <w:szCs w:val="24"/>
        </w:rPr>
        <w:t xml:space="preserve"> </w:t>
      </w:r>
      <w:r w:rsidRPr="00BB6DCE">
        <w:rPr>
          <w:spacing w:val="2"/>
          <w:sz w:val="24"/>
          <w:szCs w:val="24"/>
        </w:rPr>
        <w:t>b</w:t>
      </w:r>
      <w:r w:rsidRPr="00BB6DCE">
        <w:rPr>
          <w:spacing w:val="-1"/>
          <w:sz w:val="24"/>
          <w:szCs w:val="24"/>
        </w:rPr>
        <w:t>ea</w:t>
      </w:r>
      <w:r w:rsidRPr="00BB6DCE">
        <w:rPr>
          <w:sz w:val="24"/>
          <w:szCs w:val="24"/>
        </w:rPr>
        <w:t>n</w:t>
      </w:r>
      <w:r w:rsidRPr="00BB6DCE">
        <w:rPr>
          <w:spacing w:val="2"/>
          <w:sz w:val="24"/>
          <w:szCs w:val="24"/>
        </w:rPr>
        <w:t>s</w:t>
      </w:r>
      <w:r w:rsidRPr="00BB6DCE">
        <w:rPr>
          <w:sz w:val="24"/>
          <w:szCs w:val="24"/>
        </w:rPr>
        <w:t>;</w:t>
      </w:r>
      <w:r w:rsidRPr="00BB6DCE">
        <w:rPr>
          <w:spacing w:val="-19"/>
          <w:sz w:val="24"/>
          <w:szCs w:val="24"/>
        </w:rPr>
        <w:t xml:space="preserve"> </w:t>
      </w:r>
      <w:r w:rsidRPr="00BB6DCE">
        <w:rPr>
          <w:sz w:val="24"/>
          <w:szCs w:val="24"/>
        </w:rPr>
        <w:t>or</w:t>
      </w:r>
    </w:p>
    <w:p w14:paraId="04BC3D25" w14:textId="77777777" w:rsidR="00CE5AD5" w:rsidRPr="00BB6DCE" w:rsidRDefault="00CE5AD5" w:rsidP="00CE5AD5">
      <w:pPr>
        <w:pStyle w:val="BodyText"/>
        <w:widowControl w:val="0"/>
        <w:numPr>
          <w:ilvl w:val="0"/>
          <w:numId w:val="35"/>
        </w:numPr>
        <w:spacing w:line="276" w:lineRule="auto"/>
        <w:ind w:right="680"/>
        <w:rPr>
          <w:sz w:val="24"/>
          <w:szCs w:val="24"/>
        </w:rPr>
      </w:pPr>
      <w:r w:rsidRPr="00BB6DCE">
        <w:rPr>
          <w:sz w:val="24"/>
          <w:szCs w:val="24"/>
        </w:rPr>
        <w:t>P</w:t>
      </w:r>
      <w:r w:rsidRPr="00BB6DCE">
        <w:rPr>
          <w:spacing w:val="-1"/>
          <w:sz w:val="24"/>
          <w:szCs w:val="24"/>
        </w:rPr>
        <w:t>re</w:t>
      </w:r>
      <w:r w:rsidRPr="00BB6DCE">
        <w:rPr>
          <w:sz w:val="24"/>
          <w:szCs w:val="24"/>
        </w:rPr>
        <w:t>p</w:t>
      </w:r>
      <w:r w:rsidRPr="00BB6DCE">
        <w:rPr>
          <w:spacing w:val="-1"/>
          <w:sz w:val="24"/>
          <w:szCs w:val="24"/>
        </w:rPr>
        <w:t>ar</w:t>
      </w:r>
      <w:r w:rsidRPr="00BB6DCE">
        <w:rPr>
          <w:sz w:val="24"/>
          <w:szCs w:val="24"/>
        </w:rPr>
        <w:t>i</w:t>
      </w:r>
      <w:r w:rsidRPr="00BB6DCE">
        <w:rPr>
          <w:spacing w:val="2"/>
          <w:sz w:val="24"/>
          <w:szCs w:val="24"/>
        </w:rPr>
        <w:t>n</w:t>
      </w:r>
      <w:r w:rsidRPr="00BB6DCE">
        <w:rPr>
          <w:sz w:val="24"/>
          <w:szCs w:val="24"/>
        </w:rPr>
        <w:t>g</w:t>
      </w:r>
      <w:r w:rsidRPr="00BB6DCE">
        <w:rPr>
          <w:spacing w:val="-3"/>
          <w:sz w:val="24"/>
          <w:szCs w:val="24"/>
        </w:rPr>
        <w:t xml:space="preserve"> </w:t>
      </w:r>
      <w:r w:rsidRPr="00BB6DCE">
        <w:rPr>
          <w:spacing w:val="-1"/>
          <w:sz w:val="24"/>
          <w:szCs w:val="24"/>
        </w:rPr>
        <w:t>f</w:t>
      </w:r>
      <w:r w:rsidRPr="00BB6DCE">
        <w:rPr>
          <w:sz w:val="24"/>
          <w:szCs w:val="24"/>
        </w:rPr>
        <w:t xml:space="preserve">ood </w:t>
      </w:r>
      <w:r w:rsidRPr="00BB6DCE">
        <w:rPr>
          <w:spacing w:val="4"/>
          <w:sz w:val="24"/>
          <w:szCs w:val="24"/>
        </w:rPr>
        <w:t>b</w:t>
      </w:r>
      <w:r w:rsidRPr="00BB6DCE">
        <w:rPr>
          <w:sz w:val="24"/>
          <w:szCs w:val="24"/>
        </w:rPr>
        <w:t>y</w:t>
      </w:r>
      <w:r w:rsidRPr="00BB6DCE">
        <w:rPr>
          <w:spacing w:val="-3"/>
          <w:sz w:val="24"/>
          <w:szCs w:val="24"/>
        </w:rPr>
        <w:t xml:space="preserve"> </w:t>
      </w:r>
      <w:r w:rsidRPr="00BB6DCE">
        <w:rPr>
          <w:spacing w:val="-1"/>
          <w:sz w:val="24"/>
          <w:szCs w:val="24"/>
        </w:rPr>
        <w:t>a</w:t>
      </w:r>
      <w:r w:rsidRPr="00BB6DCE">
        <w:rPr>
          <w:sz w:val="24"/>
          <w:szCs w:val="24"/>
        </w:rPr>
        <w:t>noth</w:t>
      </w:r>
      <w:r w:rsidRPr="00BB6DCE">
        <w:rPr>
          <w:spacing w:val="1"/>
          <w:sz w:val="24"/>
          <w:szCs w:val="24"/>
        </w:rPr>
        <w:t>e</w:t>
      </w:r>
      <w:r w:rsidRPr="00BB6DCE">
        <w:rPr>
          <w:sz w:val="24"/>
          <w:szCs w:val="24"/>
        </w:rPr>
        <w:t>r</w:t>
      </w:r>
      <w:r w:rsidRPr="00BB6DCE">
        <w:rPr>
          <w:spacing w:val="-1"/>
          <w:sz w:val="24"/>
          <w:szCs w:val="24"/>
        </w:rPr>
        <w:t xml:space="preserve"> </w:t>
      </w:r>
      <w:r w:rsidRPr="00BB6DCE">
        <w:rPr>
          <w:sz w:val="24"/>
          <w:szCs w:val="24"/>
        </w:rPr>
        <w:t>m</w:t>
      </w:r>
      <w:r w:rsidRPr="00BB6DCE">
        <w:rPr>
          <w:spacing w:val="-1"/>
          <w:sz w:val="24"/>
          <w:szCs w:val="24"/>
        </w:rPr>
        <w:t>e</w:t>
      </w:r>
      <w:r w:rsidRPr="00BB6DCE">
        <w:rPr>
          <w:sz w:val="24"/>
          <w:szCs w:val="24"/>
        </w:rPr>
        <w:t>thod th</w:t>
      </w:r>
      <w:r w:rsidRPr="00BB6DCE">
        <w:rPr>
          <w:spacing w:val="-1"/>
          <w:sz w:val="24"/>
          <w:szCs w:val="24"/>
        </w:rPr>
        <w:t>a</w:t>
      </w:r>
      <w:r w:rsidRPr="00BB6DCE">
        <w:rPr>
          <w:sz w:val="24"/>
          <w:szCs w:val="24"/>
        </w:rPr>
        <w:t>t is d</w:t>
      </w:r>
      <w:r w:rsidRPr="00BB6DCE">
        <w:rPr>
          <w:spacing w:val="-1"/>
          <w:sz w:val="24"/>
          <w:szCs w:val="24"/>
        </w:rPr>
        <w:t>e</w:t>
      </w:r>
      <w:r w:rsidRPr="00BB6DCE">
        <w:rPr>
          <w:sz w:val="24"/>
          <w:szCs w:val="24"/>
        </w:rPr>
        <w:t>t</w:t>
      </w:r>
      <w:r w:rsidRPr="00BB6DCE">
        <w:rPr>
          <w:spacing w:val="-1"/>
          <w:sz w:val="24"/>
          <w:szCs w:val="24"/>
        </w:rPr>
        <w:t>er</w:t>
      </w:r>
      <w:r w:rsidRPr="00BB6DCE">
        <w:rPr>
          <w:sz w:val="24"/>
          <w:szCs w:val="24"/>
        </w:rPr>
        <w:t>min</w:t>
      </w:r>
      <w:r w:rsidRPr="00BB6DCE">
        <w:rPr>
          <w:spacing w:val="-1"/>
          <w:sz w:val="24"/>
          <w:szCs w:val="24"/>
        </w:rPr>
        <w:t>e</w:t>
      </w:r>
      <w:r w:rsidRPr="00BB6DCE">
        <w:rPr>
          <w:sz w:val="24"/>
          <w:szCs w:val="24"/>
        </w:rPr>
        <w:t xml:space="preserve">d </w:t>
      </w:r>
      <w:r w:rsidRPr="00BB6DCE">
        <w:rPr>
          <w:spacing w:val="2"/>
          <w:sz w:val="24"/>
          <w:szCs w:val="24"/>
        </w:rPr>
        <w:t>b</w:t>
      </w:r>
      <w:r w:rsidRPr="00BB6DCE">
        <w:rPr>
          <w:sz w:val="24"/>
          <w:szCs w:val="24"/>
        </w:rPr>
        <w:t>y</w:t>
      </w:r>
      <w:r w:rsidRPr="00BB6DCE">
        <w:rPr>
          <w:spacing w:val="-5"/>
          <w:sz w:val="24"/>
          <w:szCs w:val="24"/>
        </w:rPr>
        <w:t xml:space="preserve"> </w:t>
      </w:r>
      <w:r>
        <w:rPr>
          <w:sz w:val="24"/>
          <w:szCs w:val="24"/>
        </w:rPr>
        <w:t>DHSS</w:t>
      </w:r>
      <w:r w:rsidRPr="00BB6DCE">
        <w:rPr>
          <w:sz w:val="24"/>
          <w:szCs w:val="24"/>
        </w:rPr>
        <w:t xml:space="preserve"> to </w:t>
      </w:r>
      <w:r w:rsidRPr="00BB6DCE">
        <w:rPr>
          <w:spacing w:val="1"/>
          <w:sz w:val="24"/>
          <w:szCs w:val="24"/>
        </w:rPr>
        <w:t>r</w:t>
      </w:r>
      <w:r w:rsidRPr="00BB6DCE">
        <w:rPr>
          <w:spacing w:val="-1"/>
          <w:sz w:val="24"/>
          <w:szCs w:val="24"/>
        </w:rPr>
        <w:t>e</w:t>
      </w:r>
      <w:r w:rsidRPr="00BB6DCE">
        <w:rPr>
          <w:sz w:val="24"/>
          <w:szCs w:val="24"/>
        </w:rPr>
        <w:t>qui</w:t>
      </w:r>
      <w:r w:rsidRPr="00BB6DCE">
        <w:rPr>
          <w:spacing w:val="-1"/>
          <w:sz w:val="24"/>
          <w:szCs w:val="24"/>
        </w:rPr>
        <w:t>r</w:t>
      </w:r>
      <w:r w:rsidRPr="00BB6DCE">
        <w:rPr>
          <w:sz w:val="24"/>
          <w:szCs w:val="24"/>
        </w:rPr>
        <w:t xml:space="preserve">e </w:t>
      </w:r>
      <w:r w:rsidRPr="00BB6DCE">
        <w:rPr>
          <w:spacing w:val="-1"/>
          <w:sz w:val="24"/>
          <w:szCs w:val="24"/>
        </w:rPr>
        <w:t>a</w:t>
      </w:r>
      <w:r w:rsidRPr="00BB6DCE">
        <w:rPr>
          <w:sz w:val="24"/>
          <w:szCs w:val="24"/>
        </w:rPr>
        <w:t>pp</w:t>
      </w:r>
      <w:r w:rsidRPr="00BB6DCE">
        <w:rPr>
          <w:spacing w:val="-1"/>
          <w:sz w:val="24"/>
          <w:szCs w:val="24"/>
        </w:rPr>
        <w:t>r</w:t>
      </w:r>
      <w:r w:rsidRPr="00BB6DCE">
        <w:rPr>
          <w:sz w:val="24"/>
          <w:szCs w:val="24"/>
        </w:rPr>
        <w:t>ov</w:t>
      </w:r>
      <w:r w:rsidRPr="00BB6DCE">
        <w:rPr>
          <w:spacing w:val="-1"/>
          <w:sz w:val="24"/>
          <w:szCs w:val="24"/>
        </w:rPr>
        <w:t>a</w:t>
      </w:r>
      <w:r w:rsidRPr="00BB6DCE">
        <w:rPr>
          <w:sz w:val="24"/>
          <w:szCs w:val="24"/>
        </w:rPr>
        <w:t xml:space="preserve">l. </w:t>
      </w:r>
    </w:p>
    <w:p w14:paraId="44827781" w14:textId="77777777" w:rsidR="00CE5AD5" w:rsidRPr="00BB6DCE" w:rsidRDefault="00CE5AD5" w:rsidP="00CE5AD5">
      <w:pPr>
        <w:ind w:right="1440"/>
      </w:pPr>
      <w:r w:rsidRPr="00BB6DCE">
        <w:br/>
        <w:t>Information to be submitted for a</w:t>
      </w:r>
      <w:r>
        <w:t xml:space="preserve">pproval </w:t>
      </w:r>
      <w:r w:rsidRPr="00BB6DCE">
        <w:t>includes:</w:t>
      </w:r>
    </w:p>
    <w:p w14:paraId="5C2F5924" w14:textId="77777777" w:rsidR="00CE5AD5" w:rsidRPr="00BB6DCE" w:rsidRDefault="00CE5AD5" w:rsidP="00CE5AD5">
      <w:pPr>
        <w:pStyle w:val="ListParagraph"/>
        <w:numPr>
          <w:ilvl w:val="0"/>
          <w:numId w:val="22"/>
        </w:numPr>
        <w:spacing w:line="276" w:lineRule="auto"/>
        <w:rPr>
          <w:rFonts w:ascii="Times New Roman" w:hAnsi="Times New Roman"/>
          <w:sz w:val="24"/>
          <w:szCs w:val="24"/>
        </w:rPr>
      </w:pPr>
      <w:r w:rsidRPr="00BB6DCE">
        <w:rPr>
          <w:rFonts w:ascii="Times New Roman" w:hAnsi="Times New Roman"/>
          <w:sz w:val="24"/>
          <w:szCs w:val="24"/>
        </w:rPr>
        <w:t>A written proposal as to which specialized</w:t>
      </w:r>
      <w:r>
        <w:rPr>
          <w:rFonts w:ascii="Times New Roman" w:hAnsi="Times New Roman"/>
          <w:sz w:val="24"/>
          <w:szCs w:val="24"/>
        </w:rPr>
        <w:t xml:space="preserve"> process is to be used</w:t>
      </w:r>
      <w:r w:rsidRPr="00BB6DCE">
        <w:rPr>
          <w:rFonts w:ascii="Times New Roman" w:hAnsi="Times New Roman"/>
          <w:sz w:val="24"/>
          <w:szCs w:val="24"/>
        </w:rPr>
        <w:t>, citing the applicable code reference numbers.</w:t>
      </w:r>
    </w:p>
    <w:p w14:paraId="1F7BACA5" w14:textId="77777777" w:rsidR="00CE5AD5" w:rsidRPr="00BB6DCE" w:rsidRDefault="00CE5AD5" w:rsidP="00CE5AD5">
      <w:pPr>
        <w:pStyle w:val="ListParagraph"/>
        <w:numPr>
          <w:ilvl w:val="0"/>
          <w:numId w:val="22"/>
        </w:numPr>
        <w:spacing w:line="276" w:lineRule="auto"/>
        <w:rPr>
          <w:rFonts w:ascii="Times New Roman" w:hAnsi="Times New Roman"/>
          <w:sz w:val="24"/>
          <w:szCs w:val="24"/>
        </w:rPr>
      </w:pPr>
      <w:r w:rsidRPr="00BB6DCE">
        <w:rPr>
          <w:rFonts w:ascii="Times New Roman" w:hAnsi="Times New Roman"/>
          <w:sz w:val="24"/>
          <w:szCs w:val="24"/>
        </w:rPr>
        <w:t>A written statement why the proposal should be approved and why the proposal will not create a potential public health hazard or nuisance.</w:t>
      </w:r>
    </w:p>
    <w:p w14:paraId="669B055D" w14:textId="77777777" w:rsidR="00CE5AD5" w:rsidRPr="00BB6DCE" w:rsidRDefault="00CE5AD5" w:rsidP="00CE5AD5"/>
    <w:p w14:paraId="6429AF4D" w14:textId="77777777" w:rsidR="00CE5AD5" w:rsidRPr="00DD4CAB" w:rsidRDefault="00CE5AD5" w:rsidP="00CE5AD5">
      <w:r w:rsidRPr="00DD4CAB">
        <w:t>Supporting doc</w:t>
      </w:r>
      <w:r>
        <w:t xml:space="preserve">umentation </w:t>
      </w:r>
      <w:r w:rsidRPr="00DD4CAB">
        <w:t>may include any or all the following:</w:t>
      </w:r>
    </w:p>
    <w:p w14:paraId="2E371A1B" w14:textId="77777777" w:rsidR="00CE5AD5" w:rsidRPr="00BB6DCE" w:rsidRDefault="00CE5AD5" w:rsidP="00CE5AD5">
      <w:pPr>
        <w:pStyle w:val="ListParagraph"/>
        <w:numPr>
          <w:ilvl w:val="0"/>
          <w:numId w:val="23"/>
        </w:numPr>
        <w:spacing w:line="276" w:lineRule="auto"/>
        <w:rPr>
          <w:rFonts w:ascii="Times New Roman" w:hAnsi="Times New Roman"/>
          <w:sz w:val="24"/>
          <w:szCs w:val="24"/>
        </w:rPr>
      </w:pPr>
      <w:r w:rsidRPr="00BB6DCE">
        <w:rPr>
          <w:rFonts w:ascii="Times New Roman" w:hAnsi="Times New Roman"/>
          <w:sz w:val="24"/>
          <w:szCs w:val="24"/>
        </w:rPr>
        <w:t>Documentation supporting the rationale for the proposal which could include scientific studies, analysis reports, maintenance programs</w:t>
      </w:r>
      <w:r>
        <w:rPr>
          <w:rFonts w:ascii="Times New Roman" w:hAnsi="Times New Roman"/>
          <w:sz w:val="24"/>
          <w:szCs w:val="24"/>
        </w:rPr>
        <w:t xml:space="preserve"> and HACCP plans.</w:t>
      </w:r>
    </w:p>
    <w:p w14:paraId="12F13E53" w14:textId="77777777" w:rsidR="00CE5AD5" w:rsidRPr="00BB6DCE" w:rsidRDefault="00CE5AD5" w:rsidP="00CE5AD5">
      <w:pPr>
        <w:pStyle w:val="ListParagraph"/>
        <w:numPr>
          <w:ilvl w:val="0"/>
          <w:numId w:val="23"/>
        </w:numPr>
        <w:spacing w:line="276" w:lineRule="auto"/>
        <w:rPr>
          <w:rFonts w:ascii="Times New Roman" w:hAnsi="Times New Roman"/>
          <w:sz w:val="24"/>
          <w:szCs w:val="24"/>
        </w:rPr>
      </w:pPr>
      <w:r w:rsidRPr="00BB6DCE">
        <w:rPr>
          <w:rFonts w:ascii="Times New Roman" w:hAnsi="Times New Roman"/>
          <w:sz w:val="24"/>
          <w:szCs w:val="24"/>
        </w:rPr>
        <w:t>A written process review report by a recognized Process Authority f</w:t>
      </w:r>
      <w:r>
        <w:rPr>
          <w:rFonts w:ascii="Times New Roman" w:hAnsi="Times New Roman"/>
          <w:sz w:val="24"/>
          <w:szCs w:val="24"/>
        </w:rPr>
        <w:t>or each process being submitted.</w:t>
      </w:r>
    </w:p>
    <w:p w14:paraId="4BF0B8B0" w14:textId="77777777" w:rsidR="00CE5AD5" w:rsidRPr="00BB6DCE" w:rsidRDefault="00CE5AD5" w:rsidP="00CE5AD5">
      <w:pPr>
        <w:pStyle w:val="ListParagraph"/>
        <w:numPr>
          <w:ilvl w:val="0"/>
          <w:numId w:val="23"/>
        </w:numPr>
        <w:spacing w:line="276" w:lineRule="auto"/>
        <w:rPr>
          <w:rFonts w:ascii="Times New Roman" w:hAnsi="Times New Roman"/>
          <w:sz w:val="24"/>
          <w:szCs w:val="24"/>
        </w:rPr>
      </w:pPr>
      <w:r w:rsidRPr="00BB6DCE">
        <w:rPr>
          <w:rFonts w:ascii="Times New Roman" w:hAnsi="Times New Roman"/>
          <w:sz w:val="24"/>
          <w:szCs w:val="24"/>
        </w:rPr>
        <w:t>Written prerequisite programs (such as maintenance logs, cleaning schedules and policy manuals) and Standard Sanitat</w:t>
      </w:r>
      <w:r>
        <w:rPr>
          <w:rFonts w:ascii="Times New Roman" w:hAnsi="Times New Roman"/>
          <w:sz w:val="24"/>
          <w:szCs w:val="24"/>
        </w:rPr>
        <w:t>ion Operating Procedures (SSOP).</w:t>
      </w:r>
    </w:p>
    <w:p w14:paraId="6CEA1D2A" w14:textId="77777777" w:rsidR="00CE5AD5" w:rsidRPr="00BB6DCE" w:rsidRDefault="00CE5AD5" w:rsidP="00CE5AD5">
      <w:pPr>
        <w:pStyle w:val="ListParagraph"/>
        <w:numPr>
          <w:ilvl w:val="0"/>
          <w:numId w:val="23"/>
        </w:numPr>
        <w:spacing w:line="276" w:lineRule="auto"/>
        <w:rPr>
          <w:rFonts w:ascii="Times New Roman" w:hAnsi="Times New Roman"/>
          <w:sz w:val="24"/>
          <w:szCs w:val="24"/>
        </w:rPr>
      </w:pPr>
      <w:r w:rsidRPr="00BB6DCE">
        <w:rPr>
          <w:rFonts w:ascii="Times New Roman" w:hAnsi="Times New Roman"/>
          <w:sz w:val="24"/>
          <w:szCs w:val="24"/>
        </w:rPr>
        <w:t>Checklists and/or verification records on the prerequisite programs and procedures; and/or</w:t>
      </w:r>
    </w:p>
    <w:p w14:paraId="6C6DBD4E" w14:textId="77777777" w:rsidR="00CE5AD5" w:rsidRPr="00BB6DCE" w:rsidRDefault="00CE5AD5" w:rsidP="00CE5AD5">
      <w:pPr>
        <w:pStyle w:val="ListParagraph"/>
        <w:numPr>
          <w:ilvl w:val="0"/>
          <w:numId w:val="23"/>
        </w:numPr>
        <w:spacing w:line="276" w:lineRule="auto"/>
        <w:rPr>
          <w:rFonts w:ascii="Times New Roman" w:hAnsi="Times New Roman"/>
          <w:sz w:val="24"/>
          <w:szCs w:val="24"/>
        </w:rPr>
      </w:pPr>
      <w:r w:rsidRPr="00BB6DCE">
        <w:rPr>
          <w:rFonts w:ascii="Times New Roman" w:hAnsi="Times New Roman"/>
          <w:sz w:val="24"/>
          <w:szCs w:val="24"/>
        </w:rPr>
        <w:t>Training programs and procedures.</w:t>
      </w:r>
    </w:p>
    <w:p w14:paraId="49044CA6" w14:textId="77777777" w:rsidR="00CE5AD5" w:rsidRPr="00BB6DCE" w:rsidRDefault="00CE5AD5" w:rsidP="00CE5AD5"/>
    <w:p w14:paraId="44FD6B20" w14:textId="77777777" w:rsidR="00CE5AD5" w:rsidRPr="00932E95" w:rsidRDefault="00CE5AD5" w:rsidP="00CE5AD5">
      <w:r w:rsidRPr="00932E95">
        <w:t>An analysis of the hazards related to the process and/or specific items being reviewed including information on ingredients, materials and equipment to be used.</w:t>
      </w:r>
    </w:p>
    <w:p w14:paraId="490376E7" w14:textId="77777777" w:rsidR="00CE5AD5" w:rsidRPr="00BB6DCE" w:rsidRDefault="00CE5AD5" w:rsidP="00CE5AD5">
      <w:pPr>
        <w:pStyle w:val="ListParagraph"/>
        <w:numPr>
          <w:ilvl w:val="0"/>
          <w:numId w:val="27"/>
        </w:numPr>
        <w:spacing w:line="276" w:lineRule="auto"/>
        <w:rPr>
          <w:rFonts w:ascii="Times New Roman" w:hAnsi="Times New Roman"/>
          <w:sz w:val="24"/>
          <w:szCs w:val="24"/>
        </w:rPr>
      </w:pPr>
      <w:r w:rsidRPr="00BB6DCE">
        <w:rPr>
          <w:rFonts w:ascii="Times New Roman" w:hAnsi="Times New Roman"/>
          <w:sz w:val="24"/>
          <w:szCs w:val="24"/>
        </w:rPr>
        <w:t xml:space="preserve">For a food establishment that is required to have a HACCP plan, the plan and specifications shall indicate: </w:t>
      </w:r>
    </w:p>
    <w:p w14:paraId="24F55250" w14:textId="77777777" w:rsidR="00CE5AD5" w:rsidRPr="00BB6DCE" w:rsidRDefault="00CE5AD5" w:rsidP="00CE5AD5">
      <w:pPr>
        <w:pStyle w:val="ListParagraph"/>
        <w:numPr>
          <w:ilvl w:val="0"/>
          <w:numId w:val="38"/>
        </w:numPr>
        <w:spacing w:line="276" w:lineRule="auto"/>
        <w:ind w:left="1080"/>
        <w:rPr>
          <w:rFonts w:ascii="Times New Roman" w:hAnsi="Times New Roman"/>
          <w:sz w:val="24"/>
          <w:szCs w:val="24"/>
        </w:rPr>
      </w:pPr>
      <w:r w:rsidRPr="00BB6DCE">
        <w:rPr>
          <w:rFonts w:ascii="Times New Roman" w:hAnsi="Times New Roman"/>
          <w:sz w:val="24"/>
          <w:szCs w:val="24"/>
        </w:rPr>
        <w:t>A list of the potentially hazardous foods that the establishment intends to use the proposed process for; or other foods that are specified by the regulatory authority;</w:t>
      </w:r>
      <w:r>
        <w:rPr>
          <w:rFonts w:ascii="Times New Roman" w:hAnsi="Times New Roman"/>
          <w:sz w:val="24"/>
          <w:szCs w:val="24"/>
        </w:rPr>
        <w:t xml:space="preserve"> and</w:t>
      </w:r>
    </w:p>
    <w:p w14:paraId="72638B18" w14:textId="77777777" w:rsidR="00CE5AD5" w:rsidRPr="00BB6DCE" w:rsidRDefault="00CE5AD5" w:rsidP="00CE5AD5">
      <w:pPr>
        <w:pStyle w:val="ListParagraph"/>
        <w:numPr>
          <w:ilvl w:val="0"/>
          <w:numId w:val="38"/>
        </w:numPr>
        <w:spacing w:line="276" w:lineRule="auto"/>
        <w:ind w:left="1080"/>
        <w:rPr>
          <w:rFonts w:ascii="Times New Roman" w:hAnsi="Times New Roman"/>
          <w:sz w:val="24"/>
          <w:szCs w:val="24"/>
        </w:rPr>
      </w:pPr>
      <w:r w:rsidRPr="00BB6DCE">
        <w:rPr>
          <w:rFonts w:ascii="Times New Roman" w:hAnsi="Times New Roman"/>
          <w:sz w:val="24"/>
          <w:szCs w:val="24"/>
        </w:rPr>
        <w:t>A flow diagram and hazard analysis by specific food or group of foods where the specialized process is to be used that identifies critical control points and provides information on the following:</w:t>
      </w:r>
    </w:p>
    <w:p w14:paraId="6FDC1539" w14:textId="77777777" w:rsidR="00CE5AD5" w:rsidRPr="00BB6DCE" w:rsidRDefault="00CE5AD5" w:rsidP="00CE5AD5">
      <w:pPr>
        <w:pStyle w:val="ListParagraph"/>
        <w:numPr>
          <w:ilvl w:val="1"/>
          <w:numId w:val="39"/>
        </w:numPr>
        <w:spacing w:line="276" w:lineRule="auto"/>
        <w:rPr>
          <w:rFonts w:ascii="Times New Roman" w:hAnsi="Times New Roman"/>
          <w:sz w:val="24"/>
          <w:szCs w:val="24"/>
        </w:rPr>
      </w:pPr>
      <w:r w:rsidRPr="00BB6DCE">
        <w:rPr>
          <w:rFonts w:ascii="Times New Roman" w:hAnsi="Times New Roman"/>
          <w:sz w:val="24"/>
          <w:szCs w:val="24"/>
        </w:rPr>
        <w:t xml:space="preserve">Ingredients, materials and equipment used </w:t>
      </w:r>
      <w:r>
        <w:rPr>
          <w:rFonts w:ascii="Times New Roman" w:hAnsi="Times New Roman"/>
          <w:sz w:val="24"/>
          <w:szCs w:val="24"/>
        </w:rPr>
        <w:t>in the preparation of that food;</w:t>
      </w:r>
      <w:r w:rsidRPr="00BB6DCE">
        <w:rPr>
          <w:rFonts w:ascii="Times New Roman" w:hAnsi="Times New Roman"/>
          <w:sz w:val="24"/>
          <w:szCs w:val="24"/>
        </w:rPr>
        <w:t xml:space="preserve"> and</w:t>
      </w:r>
    </w:p>
    <w:p w14:paraId="69270F22" w14:textId="77777777" w:rsidR="00CE5AD5" w:rsidRPr="00BB6DCE" w:rsidRDefault="00CE5AD5" w:rsidP="00CE5AD5">
      <w:pPr>
        <w:pStyle w:val="ListParagraph"/>
        <w:numPr>
          <w:ilvl w:val="1"/>
          <w:numId w:val="39"/>
        </w:numPr>
        <w:spacing w:line="276" w:lineRule="auto"/>
        <w:rPr>
          <w:rFonts w:ascii="Times New Roman" w:hAnsi="Times New Roman"/>
          <w:sz w:val="24"/>
          <w:szCs w:val="24"/>
        </w:rPr>
      </w:pPr>
      <w:r w:rsidRPr="00BB6DCE">
        <w:rPr>
          <w:rFonts w:ascii="Times New Roman" w:hAnsi="Times New Roman"/>
          <w:sz w:val="24"/>
          <w:szCs w:val="24"/>
        </w:rPr>
        <w:t>Formulations or recipes that delineate methods and procedural control measures that address th</w:t>
      </w:r>
      <w:r>
        <w:rPr>
          <w:rFonts w:ascii="Times New Roman" w:hAnsi="Times New Roman"/>
          <w:sz w:val="24"/>
          <w:szCs w:val="24"/>
        </w:rPr>
        <w:t>e food safety concerns involved.</w:t>
      </w:r>
    </w:p>
    <w:p w14:paraId="1A7C8D0E" w14:textId="77777777" w:rsidR="00CE5AD5" w:rsidRPr="00BB6DCE" w:rsidRDefault="00CE5AD5" w:rsidP="00CE5AD5">
      <w:pPr>
        <w:pStyle w:val="ListParagraph"/>
        <w:numPr>
          <w:ilvl w:val="0"/>
          <w:numId w:val="27"/>
        </w:numPr>
        <w:spacing w:line="276" w:lineRule="auto"/>
        <w:rPr>
          <w:rFonts w:ascii="Times New Roman" w:hAnsi="Times New Roman"/>
          <w:sz w:val="24"/>
          <w:szCs w:val="24"/>
        </w:rPr>
      </w:pPr>
      <w:r w:rsidRPr="00BB6DCE">
        <w:rPr>
          <w:rFonts w:ascii="Times New Roman" w:hAnsi="Times New Roman"/>
          <w:sz w:val="24"/>
          <w:szCs w:val="24"/>
        </w:rPr>
        <w:t>Food employee and supervisory training plan that addresses the food safety issues</w:t>
      </w:r>
      <w:r>
        <w:rPr>
          <w:rFonts w:ascii="Times New Roman" w:hAnsi="Times New Roman"/>
          <w:sz w:val="24"/>
          <w:szCs w:val="24"/>
        </w:rPr>
        <w:t>/</w:t>
      </w:r>
      <w:r w:rsidRPr="00BB6DCE">
        <w:rPr>
          <w:rFonts w:ascii="Times New Roman" w:hAnsi="Times New Roman"/>
          <w:sz w:val="24"/>
          <w:szCs w:val="24"/>
        </w:rPr>
        <w:t>concern</w:t>
      </w:r>
      <w:r>
        <w:rPr>
          <w:rFonts w:ascii="Times New Roman" w:hAnsi="Times New Roman"/>
          <w:sz w:val="24"/>
          <w:szCs w:val="24"/>
        </w:rPr>
        <w:t>s for the specialized process.</w:t>
      </w:r>
    </w:p>
    <w:p w14:paraId="373C15AC" w14:textId="77777777" w:rsidR="00CE5AD5" w:rsidRPr="00BB6DCE" w:rsidRDefault="00CE5AD5" w:rsidP="00CE5AD5">
      <w:pPr>
        <w:pStyle w:val="ListParagraph"/>
        <w:numPr>
          <w:ilvl w:val="0"/>
          <w:numId w:val="27"/>
        </w:numPr>
        <w:spacing w:line="276" w:lineRule="auto"/>
        <w:rPr>
          <w:rFonts w:ascii="Times New Roman" w:hAnsi="Times New Roman"/>
          <w:sz w:val="24"/>
          <w:szCs w:val="24"/>
        </w:rPr>
      </w:pPr>
      <w:r w:rsidRPr="00BB6DCE">
        <w:rPr>
          <w:rFonts w:ascii="Times New Roman" w:hAnsi="Times New Roman"/>
          <w:sz w:val="24"/>
          <w:szCs w:val="24"/>
        </w:rPr>
        <w:t>A Critical Control Point plan that includes clearly identifying:</w:t>
      </w:r>
    </w:p>
    <w:p w14:paraId="17183B2F" w14:textId="77777777" w:rsidR="00CE5AD5" w:rsidRPr="00BB6DCE" w:rsidRDefault="00CE5AD5" w:rsidP="00CE5AD5">
      <w:pPr>
        <w:pStyle w:val="ListParagraph"/>
        <w:numPr>
          <w:ilvl w:val="0"/>
          <w:numId w:val="40"/>
        </w:numPr>
        <w:spacing w:line="276" w:lineRule="auto"/>
        <w:ind w:left="1080"/>
        <w:rPr>
          <w:rFonts w:ascii="Times New Roman" w:hAnsi="Times New Roman"/>
          <w:sz w:val="24"/>
          <w:szCs w:val="24"/>
        </w:rPr>
      </w:pPr>
      <w:r w:rsidRPr="00BB6DCE">
        <w:rPr>
          <w:rFonts w:ascii="Times New Roman" w:hAnsi="Times New Roman"/>
          <w:sz w:val="24"/>
          <w:szCs w:val="24"/>
        </w:rPr>
        <w:t>Each Critical Control Point (CCP)</w:t>
      </w:r>
      <w:r>
        <w:rPr>
          <w:rFonts w:ascii="Times New Roman" w:hAnsi="Times New Roman"/>
          <w:sz w:val="24"/>
          <w:szCs w:val="24"/>
        </w:rPr>
        <w:t>;</w:t>
      </w:r>
    </w:p>
    <w:p w14:paraId="17A3296F" w14:textId="77777777" w:rsidR="00CE5AD5" w:rsidRPr="00BB6DCE" w:rsidRDefault="00CE5AD5" w:rsidP="00CE5AD5">
      <w:pPr>
        <w:pStyle w:val="ListParagraph"/>
        <w:numPr>
          <w:ilvl w:val="0"/>
          <w:numId w:val="40"/>
        </w:numPr>
        <w:spacing w:line="276" w:lineRule="auto"/>
        <w:ind w:left="1080"/>
        <w:rPr>
          <w:rFonts w:ascii="Times New Roman" w:hAnsi="Times New Roman"/>
          <w:sz w:val="24"/>
          <w:szCs w:val="24"/>
        </w:rPr>
      </w:pPr>
      <w:r w:rsidRPr="00BB6DCE">
        <w:rPr>
          <w:rFonts w:ascii="Times New Roman" w:hAnsi="Times New Roman"/>
          <w:sz w:val="24"/>
          <w:szCs w:val="24"/>
        </w:rPr>
        <w:t>The critical limits (CL) for each critical control point;</w:t>
      </w:r>
    </w:p>
    <w:p w14:paraId="69793301" w14:textId="77777777" w:rsidR="00CE5AD5" w:rsidRPr="00BB6DCE" w:rsidRDefault="00CE5AD5" w:rsidP="00CE5AD5">
      <w:pPr>
        <w:pStyle w:val="ListParagraph"/>
        <w:numPr>
          <w:ilvl w:val="0"/>
          <w:numId w:val="40"/>
        </w:numPr>
        <w:spacing w:line="276" w:lineRule="auto"/>
        <w:ind w:left="1080"/>
        <w:rPr>
          <w:rFonts w:ascii="Times New Roman" w:hAnsi="Times New Roman"/>
          <w:sz w:val="24"/>
          <w:szCs w:val="24"/>
        </w:rPr>
      </w:pPr>
      <w:r w:rsidRPr="00BB6DCE">
        <w:rPr>
          <w:rFonts w:ascii="Times New Roman" w:hAnsi="Times New Roman"/>
          <w:sz w:val="24"/>
          <w:szCs w:val="24"/>
        </w:rPr>
        <w:t>The method and frequency for monitoring and controlling each critical control point by the food employee designated by the person in charge;</w:t>
      </w:r>
    </w:p>
    <w:p w14:paraId="69A6A998" w14:textId="77777777" w:rsidR="00CE5AD5" w:rsidRPr="00BB6DCE" w:rsidRDefault="00CE5AD5" w:rsidP="00CE5AD5">
      <w:pPr>
        <w:pStyle w:val="ListParagraph"/>
        <w:numPr>
          <w:ilvl w:val="0"/>
          <w:numId w:val="40"/>
        </w:numPr>
        <w:spacing w:line="276" w:lineRule="auto"/>
        <w:ind w:left="1080"/>
        <w:rPr>
          <w:rFonts w:ascii="Times New Roman" w:hAnsi="Times New Roman"/>
          <w:sz w:val="24"/>
          <w:szCs w:val="24"/>
        </w:rPr>
      </w:pPr>
      <w:r w:rsidRPr="00BB6DCE">
        <w:rPr>
          <w:rFonts w:ascii="Times New Roman" w:hAnsi="Times New Roman"/>
          <w:sz w:val="24"/>
          <w:szCs w:val="24"/>
        </w:rPr>
        <w:lastRenderedPageBreak/>
        <w:t>The method and frequency for the person in charge to routinely verify that the food employee is following standard operating procedures and monitoring critical control points;</w:t>
      </w:r>
    </w:p>
    <w:p w14:paraId="39C50C34" w14:textId="77777777" w:rsidR="00CE5AD5" w:rsidRPr="00BB6DCE" w:rsidRDefault="00CE5AD5" w:rsidP="00CE5AD5">
      <w:pPr>
        <w:pStyle w:val="ListParagraph"/>
        <w:numPr>
          <w:ilvl w:val="0"/>
          <w:numId w:val="40"/>
        </w:numPr>
        <w:spacing w:line="276" w:lineRule="auto"/>
        <w:ind w:left="1080"/>
        <w:rPr>
          <w:rFonts w:ascii="Times New Roman" w:hAnsi="Times New Roman"/>
          <w:sz w:val="24"/>
          <w:szCs w:val="24"/>
        </w:rPr>
      </w:pPr>
      <w:r w:rsidRPr="00BB6DCE">
        <w:rPr>
          <w:rFonts w:ascii="Times New Roman" w:hAnsi="Times New Roman"/>
          <w:sz w:val="24"/>
          <w:szCs w:val="24"/>
        </w:rPr>
        <w:t>Action to be taken by the food employee or person in charge if the critical limits for each critical control point are not met; and</w:t>
      </w:r>
    </w:p>
    <w:p w14:paraId="5771F484" w14:textId="77777777" w:rsidR="00CE5AD5" w:rsidRPr="00BB6DCE" w:rsidRDefault="00CE5AD5" w:rsidP="00CE5AD5">
      <w:pPr>
        <w:pStyle w:val="ListParagraph"/>
        <w:numPr>
          <w:ilvl w:val="0"/>
          <w:numId w:val="40"/>
        </w:numPr>
        <w:spacing w:line="276" w:lineRule="auto"/>
        <w:ind w:left="1080"/>
        <w:rPr>
          <w:rFonts w:ascii="Times New Roman" w:hAnsi="Times New Roman"/>
          <w:sz w:val="24"/>
          <w:szCs w:val="24"/>
        </w:rPr>
      </w:pPr>
      <w:r w:rsidRPr="00BB6DCE">
        <w:rPr>
          <w:rFonts w:ascii="Times New Roman" w:hAnsi="Times New Roman"/>
          <w:sz w:val="24"/>
          <w:szCs w:val="24"/>
        </w:rPr>
        <w:t>Records to be maintained by the food employee and the person in charge to demonstrate that the HACCP plan is properly operated and managed.</w:t>
      </w:r>
    </w:p>
    <w:p w14:paraId="49BE4CAF" w14:textId="77777777" w:rsidR="00CE5AD5" w:rsidRPr="00BB6DCE" w:rsidRDefault="00CE5AD5" w:rsidP="00CE5AD5"/>
    <w:p w14:paraId="2490C286" w14:textId="77777777" w:rsidR="00CE5AD5" w:rsidRPr="00932E95" w:rsidRDefault="00CE5AD5" w:rsidP="00CE5AD5">
      <w:r w:rsidRPr="00932E95">
        <w:t>Additional scientific data or other information, as required by the regulatory authority, supporting the determination that food safety is not compromised by the proposal. This may include:</w:t>
      </w:r>
    </w:p>
    <w:p w14:paraId="60834633" w14:textId="77777777" w:rsidR="00CE5AD5" w:rsidRPr="00BB6DCE" w:rsidRDefault="00CE5AD5" w:rsidP="00CE5AD5">
      <w:pPr>
        <w:pStyle w:val="ListParagraph"/>
        <w:numPr>
          <w:ilvl w:val="2"/>
          <w:numId w:val="36"/>
        </w:numPr>
        <w:spacing w:line="276" w:lineRule="auto"/>
        <w:ind w:left="720"/>
        <w:rPr>
          <w:rFonts w:ascii="Times New Roman" w:hAnsi="Times New Roman"/>
          <w:sz w:val="24"/>
          <w:szCs w:val="24"/>
        </w:rPr>
      </w:pPr>
      <w:r w:rsidRPr="00BB6DCE">
        <w:rPr>
          <w:rFonts w:ascii="Times New Roman" w:hAnsi="Times New Roman"/>
          <w:sz w:val="24"/>
          <w:szCs w:val="24"/>
        </w:rPr>
        <w:t>Examples of the labeling and lot identification system including an explanation of the code and recordkeeping system.</w:t>
      </w:r>
    </w:p>
    <w:p w14:paraId="27290339" w14:textId="77777777" w:rsidR="00CE5AD5" w:rsidRPr="00BB6DCE" w:rsidRDefault="00CE5AD5" w:rsidP="00CE5AD5">
      <w:pPr>
        <w:pStyle w:val="ListParagraph"/>
        <w:numPr>
          <w:ilvl w:val="2"/>
          <w:numId w:val="36"/>
        </w:numPr>
        <w:spacing w:line="276" w:lineRule="auto"/>
        <w:ind w:left="720"/>
        <w:rPr>
          <w:rFonts w:ascii="Times New Roman" w:hAnsi="Times New Roman"/>
          <w:sz w:val="24"/>
          <w:szCs w:val="24"/>
        </w:rPr>
      </w:pPr>
      <w:r w:rsidRPr="00BB6DCE">
        <w:rPr>
          <w:rFonts w:ascii="Times New Roman" w:hAnsi="Times New Roman"/>
          <w:sz w:val="24"/>
          <w:szCs w:val="24"/>
        </w:rPr>
        <w:t>Layout of the area showing all equipment where the operation will take place and an explanation of the physical/scheduling barriers between this area and other parts of the operation.</w:t>
      </w:r>
    </w:p>
    <w:p w14:paraId="6B6D5C60" w14:textId="77777777" w:rsidR="00CE5AD5" w:rsidRPr="00BB6DCE" w:rsidRDefault="00CE5AD5" w:rsidP="00CE5AD5">
      <w:pPr>
        <w:pStyle w:val="ListParagraph"/>
        <w:numPr>
          <w:ilvl w:val="2"/>
          <w:numId w:val="36"/>
        </w:numPr>
        <w:spacing w:line="276" w:lineRule="auto"/>
        <w:ind w:left="720"/>
        <w:rPr>
          <w:rFonts w:ascii="Times New Roman" w:hAnsi="Times New Roman"/>
          <w:sz w:val="24"/>
          <w:szCs w:val="24"/>
        </w:rPr>
      </w:pPr>
      <w:r w:rsidRPr="00BB6DCE">
        <w:rPr>
          <w:rFonts w:ascii="Times New Roman" w:hAnsi="Times New Roman"/>
          <w:sz w:val="24"/>
          <w:szCs w:val="24"/>
        </w:rPr>
        <w:t>Information on the prerequisite programs to include:</w:t>
      </w:r>
    </w:p>
    <w:p w14:paraId="5D7DB154" w14:textId="77777777" w:rsidR="00CE5AD5" w:rsidRPr="00BB6DCE" w:rsidRDefault="00CE5AD5" w:rsidP="00CE5AD5">
      <w:pPr>
        <w:pStyle w:val="ListParagraph"/>
        <w:numPr>
          <w:ilvl w:val="0"/>
          <w:numId w:val="41"/>
        </w:numPr>
        <w:spacing w:line="276" w:lineRule="auto"/>
        <w:ind w:left="1080"/>
        <w:rPr>
          <w:rFonts w:ascii="Times New Roman" w:hAnsi="Times New Roman"/>
          <w:sz w:val="24"/>
          <w:szCs w:val="24"/>
        </w:rPr>
      </w:pPr>
      <w:r w:rsidRPr="00BB6DCE">
        <w:rPr>
          <w:rFonts w:ascii="Times New Roman" w:hAnsi="Times New Roman"/>
          <w:sz w:val="24"/>
          <w:szCs w:val="24"/>
        </w:rPr>
        <w:t>Safety of</w:t>
      </w:r>
      <w:r>
        <w:rPr>
          <w:rFonts w:ascii="Times New Roman" w:hAnsi="Times New Roman"/>
          <w:sz w:val="24"/>
          <w:szCs w:val="24"/>
        </w:rPr>
        <w:t xml:space="preserve"> drinking</w:t>
      </w:r>
      <w:r w:rsidRPr="00BB6DCE">
        <w:rPr>
          <w:rFonts w:ascii="Times New Roman" w:hAnsi="Times New Roman"/>
          <w:sz w:val="24"/>
          <w:szCs w:val="24"/>
        </w:rPr>
        <w:t xml:space="preserve"> water;</w:t>
      </w:r>
    </w:p>
    <w:p w14:paraId="3A08D76E" w14:textId="77777777" w:rsidR="00CE5AD5" w:rsidRPr="00BB6DCE" w:rsidRDefault="00CE5AD5" w:rsidP="00CE5AD5">
      <w:pPr>
        <w:pStyle w:val="ListParagraph"/>
        <w:numPr>
          <w:ilvl w:val="0"/>
          <w:numId w:val="41"/>
        </w:numPr>
        <w:spacing w:line="276" w:lineRule="auto"/>
        <w:ind w:left="1080"/>
        <w:rPr>
          <w:rFonts w:ascii="Times New Roman" w:hAnsi="Times New Roman"/>
          <w:sz w:val="24"/>
          <w:szCs w:val="24"/>
        </w:rPr>
      </w:pPr>
      <w:r w:rsidRPr="00BB6DCE">
        <w:rPr>
          <w:rFonts w:ascii="Times New Roman" w:hAnsi="Times New Roman"/>
          <w:sz w:val="24"/>
          <w:szCs w:val="24"/>
        </w:rPr>
        <w:t>Cleaning and maintenance of equipment and facilities;</w:t>
      </w:r>
    </w:p>
    <w:p w14:paraId="003D70BB" w14:textId="77777777" w:rsidR="00CE5AD5" w:rsidRPr="00BB6DCE" w:rsidRDefault="00CE5AD5" w:rsidP="00CE5AD5">
      <w:pPr>
        <w:pStyle w:val="ListParagraph"/>
        <w:numPr>
          <w:ilvl w:val="0"/>
          <w:numId w:val="41"/>
        </w:numPr>
        <w:spacing w:line="276" w:lineRule="auto"/>
        <w:ind w:left="1080"/>
        <w:rPr>
          <w:rFonts w:ascii="Times New Roman" w:hAnsi="Times New Roman"/>
          <w:sz w:val="24"/>
          <w:szCs w:val="24"/>
        </w:rPr>
      </w:pPr>
      <w:r w:rsidRPr="00BB6DCE">
        <w:rPr>
          <w:rFonts w:ascii="Times New Roman" w:hAnsi="Times New Roman"/>
          <w:sz w:val="24"/>
          <w:szCs w:val="24"/>
        </w:rPr>
        <w:t>Methods of prevention of cross-contamination;</w:t>
      </w:r>
    </w:p>
    <w:p w14:paraId="501A5A46" w14:textId="77777777" w:rsidR="00CE5AD5" w:rsidRPr="00BB6DCE" w:rsidRDefault="00CE5AD5" w:rsidP="00CE5AD5">
      <w:pPr>
        <w:pStyle w:val="ListParagraph"/>
        <w:numPr>
          <w:ilvl w:val="0"/>
          <w:numId w:val="41"/>
        </w:numPr>
        <w:spacing w:line="276" w:lineRule="auto"/>
        <w:ind w:left="1080"/>
        <w:rPr>
          <w:rFonts w:ascii="Times New Roman" w:hAnsi="Times New Roman"/>
          <w:sz w:val="24"/>
          <w:szCs w:val="24"/>
        </w:rPr>
      </w:pPr>
      <w:r w:rsidRPr="00BB6DCE">
        <w:rPr>
          <w:rFonts w:ascii="Times New Roman" w:hAnsi="Times New Roman"/>
          <w:sz w:val="24"/>
          <w:szCs w:val="24"/>
        </w:rPr>
        <w:t>Use, storage and labeling of toxics;</w:t>
      </w:r>
    </w:p>
    <w:p w14:paraId="1E060CF2" w14:textId="77777777" w:rsidR="00CE5AD5" w:rsidRPr="00BB6DCE" w:rsidRDefault="00CE5AD5" w:rsidP="00CE5AD5">
      <w:pPr>
        <w:pStyle w:val="ListParagraph"/>
        <w:numPr>
          <w:ilvl w:val="0"/>
          <w:numId w:val="41"/>
        </w:numPr>
        <w:spacing w:line="276" w:lineRule="auto"/>
        <w:ind w:left="1080"/>
        <w:rPr>
          <w:rFonts w:ascii="Times New Roman" w:hAnsi="Times New Roman"/>
          <w:sz w:val="24"/>
          <w:szCs w:val="24"/>
        </w:rPr>
      </w:pPr>
      <w:r w:rsidRPr="00BB6DCE">
        <w:rPr>
          <w:rFonts w:ascii="Times New Roman" w:hAnsi="Times New Roman"/>
          <w:sz w:val="24"/>
          <w:szCs w:val="24"/>
        </w:rPr>
        <w:t>Personnel health and hygiene policies;</w:t>
      </w:r>
    </w:p>
    <w:p w14:paraId="692B55C9" w14:textId="77777777" w:rsidR="00CE5AD5" w:rsidRPr="00BB6DCE" w:rsidRDefault="00CE5AD5" w:rsidP="00CE5AD5">
      <w:pPr>
        <w:pStyle w:val="ListParagraph"/>
        <w:numPr>
          <w:ilvl w:val="0"/>
          <w:numId w:val="41"/>
        </w:numPr>
        <w:spacing w:line="276" w:lineRule="auto"/>
        <w:ind w:left="1080"/>
        <w:rPr>
          <w:rFonts w:ascii="Times New Roman" w:hAnsi="Times New Roman"/>
          <w:sz w:val="24"/>
          <w:szCs w:val="24"/>
        </w:rPr>
      </w:pPr>
      <w:r w:rsidRPr="00BB6DCE">
        <w:rPr>
          <w:rFonts w:ascii="Times New Roman" w:hAnsi="Times New Roman"/>
          <w:sz w:val="24"/>
          <w:szCs w:val="24"/>
        </w:rPr>
        <w:t>Pest control program;</w:t>
      </w:r>
    </w:p>
    <w:p w14:paraId="3E86F0DD" w14:textId="77777777" w:rsidR="00CE5AD5" w:rsidRPr="00BB6DCE" w:rsidRDefault="00CE5AD5" w:rsidP="00CE5AD5">
      <w:pPr>
        <w:pStyle w:val="ListParagraph"/>
        <w:numPr>
          <w:ilvl w:val="0"/>
          <w:numId w:val="41"/>
        </w:numPr>
        <w:spacing w:line="276" w:lineRule="auto"/>
        <w:ind w:left="1080"/>
        <w:rPr>
          <w:rFonts w:ascii="Times New Roman" w:hAnsi="Times New Roman"/>
          <w:sz w:val="24"/>
          <w:szCs w:val="24"/>
        </w:rPr>
      </w:pPr>
      <w:r w:rsidRPr="00BB6DCE">
        <w:rPr>
          <w:rFonts w:ascii="Times New Roman" w:hAnsi="Times New Roman"/>
          <w:sz w:val="24"/>
          <w:szCs w:val="24"/>
        </w:rPr>
        <w:t>List of job descriptions of personnel involved in the process; and</w:t>
      </w:r>
    </w:p>
    <w:p w14:paraId="59D316E4" w14:textId="77777777" w:rsidR="00CE5AD5" w:rsidRPr="00BB6DCE" w:rsidRDefault="00CE5AD5" w:rsidP="00CE5AD5">
      <w:pPr>
        <w:pStyle w:val="ListParagraph"/>
        <w:numPr>
          <w:ilvl w:val="0"/>
          <w:numId w:val="41"/>
        </w:numPr>
        <w:spacing w:line="276" w:lineRule="auto"/>
        <w:ind w:left="1080"/>
        <w:rPr>
          <w:rFonts w:ascii="Times New Roman" w:hAnsi="Times New Roman"/>
          <w:sz w:val="24"/>
          <w:szCs w:val="24"/>
        </w:rPr>
      </w:pPr>
      <w:r w:rsidRPr="00BB6DCE">
        <w:rPr>
          <w:rFonts w:ascii="Times New Roman" w:hAnsi="Times New Roman"/>
          <w:sz w:val="24"/>
          <w:szCs w:val="24"/>
        </w:rPr>
        <w:t>Written use procedures and calibration steps for all measuring devices such as thermometers and pH meters.</w:t>
      </w:r>
    </w:p>
    <w:p w14:paraId="1222030B" w14:textId="77777777" w:rsidR="00CE5AD5" w:rsidRPr="00BB6DCE" w:rsidRDefault="00CE5AD5" w:rsidP="00CE5AD5"/>
    <w:p w14:paraId="3DDB8B26" w14:textId="7468DE82" w:rsidR="00CE5AD5" w:rsidRPr="00F771A6" w:rsidRDefault="00CE5AD5" w:rsidP="00CE5AD5">
      <w:r w:rsidRPr="00BB6DCE">
        <w:t>When accepting proprietary information</w:t>
      </w:r>
      <w:r>
        <w:t>,</w:t>
      </w:r>
      <w:r w:rsidRPr="00BB6DCE">
        <w:t xml:space="preserve"> such as HACCP plan materials</w:t>
      </w:r>
      <w:r>
        <w:t>, the EHS</w:t>
      </w:r>
      <w:r w:rsidRPr="00BB6DCE">
        <w:t xml:space="preserve"> should provide completed copies of the confidentiality statement and </w:t>
      </w:r>
      <w:hyperlink r:id="rId77" w:history="1">
        <w:r w:rsidRPr="00BC664A">
          <w:rPr>
            <w:rStyle w:val="Hyperlink"/>
          </w:rPr>
          <w:t>chain of custody form</w:t>
        </w:r>
      </w:hyperlink>
      <w:r w:rsidRPr="00BB6DCE">
        <w:t xml:space="preserve">. The confidentiality statement assures the submitter that their information will be maintained confidential. The chain of custody form provides tracking of this confidential information to ensure that it is not shared inappropriately. </w:t>
      </w:r>
      <w:r w:rsidRPr="00F771A6">
        <w:t xml:space="preserve">A confidentiality agreement and chain of custody form can be found in the </w:t>
      </w:r>
      <w:r>
        <w:t>EHOG appendix</w:t>
      </w:r>
      <w:r w:rsidRPr="00F771A6">
        <w:t>.</w:t>
      </w:r>
    </w:p>
    <w:p w14:paraId="2A75F597" w14:textId="77777777" w:rsidR="00CE5AD5" w:rsidRPr="00BB6DCE" w:rsidRDefault="00CE5AD5" w:rsidP="00CE5AD5"/>
    <w:p w14:paraId="0A5B71F5" w14:textId="77777777" w:rsidR="00CE5AD5" w:rsidRPr="00BB6DCE" w:rsidRDefault="00CE5AD5" w:rsidP="00CE5AD5">
      <w:r w:rsidRPr="00BB6DCE">
        <w:t>HACCP plans and special process proposals are not transferrable from process to process or place to place. Changes that impact the hazard analysis and/or critical control points will require resubmission of the appropriate information for review.</w:t>
      </w:r>
    </w:p>
    <w:p w14:paraId="712F7E25" w14:textId="77777777" w:rsidR="00CE5AD5" w:rsidRPr="00BB6DCE" w:rsidRDefault="00CE5AD5" w:rsidP="00CE5AD5"/>
    <w:p w14:paraId="46074FD8" w14:textId="77777777" w:rsidR="00CE5AD5" w:rsidRPr="00BB6DCE" w:rsidRDefault="00CE5AD5" w:rsidP="00CE5AD5">
      <w:pPr>
        <w:rPr>
          <w:b/>
          <w:bCs/>
        </w:rPr>
      </w:pPr>
      <w:r w:rsidRPr="00BB6DCE">
        <w:rPr>
          <w:b/>
          <w:bCs/>
        </w:rPr>
        <w:t>Validation</w:t>
      </w:r>
    </w:p>
    <w:p w14:paraId="218EFBCB" w14:textId="7F90CF9F" w:rsidR="00CE5AD5" w:rsidRPr="00BB6DCE" w:rsidRDefault="00CE5AD5" w:rsidP="00CE5AD5">
      <w:r w:rsidRPr="00BB6DCE">
        <w:t xml:space="preserve">Before beginning the evaluation of a HACCP plan and system for the special process, the scientific/technical information should be carefully evaluated to determine whether the process under review results in safe food. It is </w:t>
      </w:r>
      <w:r w:rsidRPr="005B2DA9">
        <w:t>recommended</w:t>
      </w:r>
      <w:r w:rsidRPr="00BB6DCE">
        <w:t xml:space="preserve"> that the establishment submitting the proposal include a validation fro</w:t>
      </w:r>
      <w:r>
        <w:t>m a process authority. For the EHS</w:t>
      </w:r>
      <w:r w:rsidRPr="00BB6DCE">
        <w:t xml:space="preserve"> that is reviewing a plan, they will need to </w:t>
      </w:r>
      <w:r>
        <w:t>en</w:t>
      </w:r>
      <w:r w:rsidRPr="00BB6DCE">
        <w:t xml:space="preserve">sure that certain information is present in the submission of the special process paperwork. Using the </w:t>
      </w:r>
      <w:hyperlink r:id="rId78" w:history="1">
        <w:r w:rsidRPr="00BC664A">
          <w:rPr>
            <w:rStyle w:val="Hyperlink"/>
          </w:rPr>
          <w:t>HACCP Plan Validation Checklist</w:t>
        </w:r>
      </w:hyperlink>
      <w:r w:rsidRPr="00BB6DCE">
        <w:t xml:space="preserve"> provided in the </w:t>
      </w:r>
      <w:r>
        <w:t>EHOG appendix</w:t>
      </w:r>
      <w:r w:rsidRPr="00BB6DCE">
        <w:t xml:space="preserve"> will help to </w:t>
      </w:r>
      <w:r>
        <w:t>en</w:t>
      </w:r>
      <w:r w:rsidRPr="00BB6DCE">
        <w:t xml:space="preserve">sure all of the necessary information has been provided in a logical organized manner. </w:t>
      </w:r>
    </w:p>
    <w:p w14:paraId="055E6AEC" w14:textId="77777777" w:rsidR="00CE5AD5" w:rsidRPr="00BB6DCE" w:rsidRDefault="00CE5AD5" w:rsidP="00CE5AD5"/>
    <w:p w14:paraId="1238A0DA" w14:textId="77777777" w:rsidR="00CE5AD5" w:rsidRPr="00BB6DCE" w:rsidRDefault="00CE5AD5" w:rsidP="00CE5AD5">
      <w:r w:rsidRPr="00BB6DCE">
        <w:t>Some retail food establishments may not be prepared to submit an appropriate HACCP plan for a special process. The person in charge (PIC) and their personnel may need additional training to understand the seriousness of the hazards that can be associated with special processes and how to control them. The inspector may need to provide information on the Food Code requirements.</w:t>
      </w:r>
    </w:p>
    <w:p w14:paraId="217F78C1" w14:textId="77777777" w:rsidR="00CE5AD5" w:rsidRPr="00BB6DCE" w:rsidRDefault="00CE5AD5" w:rsidP="00CE5AD5"/>
    <w:p w14:paraId="32484860" w14:textId="77777777" w:rsidR="00CE5AD5" w:rsidRPr="00BB6DCE" w:rsidRDefault="00CE5AD5" w:rsidP="00CE5AD5">
      <w:pPr>
        <w:rPr>
          <w:b/>
        </w:rPr>
      </w:pPr>
      <w:r w:rsidRPr="00BB6DCE">
        <w:rPr>
          <w:b/>
        </w:rPr>
        <w:t>Field Verification</w:t>
      </w:r>
    </w:p>
    <w:p w14:paraId="1A0D5090" w14:textId="73875D22" w:rsidR="00CE5AD5" w:rsidRPr="00BB6DCE" w:rsidRDefault="00CE5AD5" w:rsidP="00CE5AD5">
      <w:r w:rsidRPr="00BB6DCE">
        <w:t>Once the HACCP plan is in place for the special process</w:t>
      </w:r>
      <w:r>
        <w:t>, the local EHS</w:t>
      </w:r>
      <w:r w:rsidRPr="00BB6DCE">
        <w:t xml:space="preserve"> will need to perform </w:t>
      </w:r>
      <w:hyperlink r:id="rId79" w:history="1">
        <w:r w:rsidRPr="00BC664A">
          <w:rPr>
            <w:rStyle w:val="Hyperlink"/>
          </w:rPr>
          <w:t>field verification</w:t>
        </w:r>
      </w:hyperlink>
      <w:r w:rsidRPr="00BB6DCE">
        <w:t xml:space="preserve"> reviews</w:t>
      </w:r>
      <w:r>
        <w:t xml:space="preserve"> at the retail food establishment</w:t>
      </w:r>
      <w:r w:rsidRPr="00BB6DCE">
        <w:t xml:space="preserve">. This is to assure the plan is being operated as intended to control and prevent identified hazards. When doing field verifications, the </w:t>
      </w:r>
      <w:r>
        <w:t>EHS</w:t>
      </w:r>
      <w:r w:rsidRPr="00BB6DCE">
        <w:t xml:space="preserve"> should review the HACCP plan that was submitted by the establishment. There is a suggested </w:t>
      </w:r>
      <w:r>
        <w:t>Verification Checklist i</w:t>
      </w:r>
      <w:r w:rsidRPr="00BB6DCE">
        <w:t xml:space="preserve">n the </w:t>
      </w:r>
      <w:r>
        <w:t>EHOG appendix</w:t>
      </w:r>
      <w:r w:rsidRPr="00BB6DCE">
        <w:t xml:space="preserve"> to use.  The field verification may be documented on this form, a sanitation observation form or an inspection report form.</w:t>
      </w:r>
    </w:p>
    <w:p w14:paraId="0BD854F2" w14:textId="77777777" w:rsidR="00CE5AD5" w:rsidRDefault="00CE5AD5" w:rsidP="00CE5AD5">
      <w:pPr>
        <w:rPr>
          <w:b/>
        </w:rPr>
      </w:pPr>
    </w:p>
    <w:p w14:paraId="0346FCF9" w14:textId="77777777" w:rsidR="006C3054" w:rsidRDefault="006C3054" w:rsidP="006C3054">
      <w:pPr>
        <w:jc w:val="center"/>
        <w:rPr>
          <w:b/>
        </w:rPr>
      </w:pPr>
    </w:p>
    <w:p w14:paraId="3C511248" w14:textId="77777777" w:rsidR="00163873" w:rsidRDefault="00163873" w:rsidP="006C3054">
      <w:pPr>
        <w:jc w:val="center"/>
        <w:rPr>
          <w:b/>
        </w:rPr>
      </w:pPr>
    </w:p>
    <w:p w14:paraId="16545F30" w14:textId="77777777" w:rsidR="00163873" w:rsidRDefault="00163873" w:rsidP="006C3054">
      <w:pPr>
        <w:jc w:val="center"/>
        <w:rPr>
          <w:b/>
        </w:rPr>
      </w:pPr>
    </w:p>
    <w:p w14:paraId="6EC3E4A1" w14:textId="77777777" w:rsidR="00CE5AD5" w:rsidRPr="00BB6DCE" w:rsidRDefault="00CE5AD5" w:rsidP="00CE5AD5">
      <w:pPr>
        <w:jc w:val="center"/>
        <w:rPr>
          <w:b/>
        </w:rPr>
      </w:pPr>
      <w:bookmarkStart w:id="34" w:name="ReducedOxygenPackaging"/>
      <w:r w:rsidRPr="00BB6DCE">
        <w:rPr>
          <w:b/>
        </w:rPr>
        <w:t>Reduced Oxygen Packaging</w:t>
      </w:r>
    </w:p>
    <w:bookmarkEnd w:id="34"/>
    <w:p w14:paraId="6C26DAD7" w14:textId="77777777" w:rsidR="00CE5AD5" w:rsidRPr="00BB6DCE" w:rsidRDefault="00CE5AD5" w:rsidP="00CE5AD5">
      <w:pPr>
        <w:rPr>
          <w:b/>
        </w:rPr>
      </w:pPr>
    </w:p>
    <w:p w14:paraId="29A648BE" w14:textId="795CC553" w:rsidR="00CE5AD5" w:rsidRPr="00BB6DCE" w:rsidRDefault="00CE5AD5" w:rsidP="00CE5AD5">
      <w:r w:rsidRPr="00BB6DCE">
        <w:t xml:space="preserve">The Missouri Food Code requires submission of a HACCP plan for </w:t>
      </w:r>
      <w:hyperlink r:id="rId80" w:history="1">
        <w:r w:rsidRPr="00A579E9">
          <w:rPr>
            <w:rStyle w:val="Hyperlink"/>
          </w:rPr>
          <w:t>reduced oxygen packaging</w:t>
        </w:r>
      </w:hyperlink>
      <w:r w:rsidRPr="00BB6DCE">
        <w:t xml:space="preserve"> (ROP) products that do not require</w:t>
      </w:r>
      <w:r>
        <w:t xml:space="preserve"> special process approval</w:t>
      </w:r>
      <w:r w:rsidRPr="00BB6DCE">
        <w:t>.</w:t>
      </w:r>
      <w:r>
        <w:t xml:space="preserve"> </w:t>
      </w:r>
      <w:r w:rsidRPr="00BB6DCE">
        <w:t xml:space="preserve"> </w:t>
      </w:r>
      <w:r>
        <w:t xml:space="preserve">Unless approved as specified in </w:t>
      </w:r>
      <w:r w:rsidRPr="00BB6DCE">
        <w:t>§ 3-502.11</w:t>
      </w:r>
      <w:r>
        <w:t xml:space="preserve"> of the Missouri Food Code, </w:t>
      </w:r>
      <w:r w:rsidRPr="00BB6DCE">
        <w:t>a food establishment that packages po</w:t>
      </w:r>
      <w:r>
        <w:t>tentially hazardous food using</w:t>
      </w:r>
      <w:r w:rsidRPr="00BB6DCE">
        <w:t xml:space="preserve"> ROP methods shall</w:t>
      </w:r>
      <w:r>
        <w:t>, at a minimum,</w:t>
      </w:r>
      <w:r w:rsidRPr="00BB6DCE">
        <w:t xml:space="preserve"> control the growth and toxin formation of </w:t>
      </w:r>
      <w:r w:rsidRPr="00BB6DCE">
        <w:rPr>
          <w:i/>
        </w:rPr>
        <w:t xml:space="preserve">Clostridium botulinum </w:t>
      </w:r>
      <w:r w:rsidRPr="00BB6DCE">
        <w:t xml:space="preserve">and the growth of </w:t>
      </w:r>
      <w:r>
        <w:rPr>
          <w:i/>
        </w:rPr>
        <w:t>Listeria monocytogenes</w:t>
      </w:r>
      <w:r w:rsidRPr="00BB6DCE">
        <w:t>.</w:t>
      </w:r>
    </w:p>
    <w:p w14:paraId="6B416462" w14:textId="77777777" w:rsidR="00CE5AD5" w:rsidRPr="00BB6DCE" w:rsidRDefault="00CE5AD5" w:rsidP="00CE5AD5">
      <w:pPr>
        <w:rPr>
          <w:b/>
        </w:rPr>
      </w:pPr>
    </w:p>
    <w:p w14:paraId="46B4E8C1" w14:textId="77777777" w:rsidR="00CE5AD5" w:rsidRPr="00BB6DCE" w:rsidRDefault="00CE5AD5" w:rsidP="00CE5AD5">
      <w:r w:rsidRPr="00BB6DCE">
        <w:t xml:space="preserve">A food establishment that packages potentially hazardous food using ROP methods shall have a HACCP plan that contains the information specified </w:t>
      </w:r>
      <w:r>
        <w:t>in</w:t>
      </w:r>
      <w:r w:rsidRPr="00BB6DCE">
        <w:t xml:space="preserve"> § 8-201.14 of the </w:t>
      </w:r>
      <w:r>
        <w:t>Missouri F</w:t>
      </w:r>
      <w:r w:rsidRPr="00BB6DCE">
        <w:t xml:space="preserve">ood </w:t>
      </w:r>
      <w:r>
        <w:t>Code and the following:</w:t>
      </w:r>
    </w:p>
    <w:p w14:paraId="25521659" w14:textId="77777777" w:rsidR="00CE5AD5" w:rsidRPr="00BB6DCE" w:rsidRDefault="00CE5AD5" w:rsidP="00CE5AD5">
      <w:pPr>
        <w:numPr>
          <w:ilvl w:val="1"/>
          <w:numId w:val="47"/>
        </w:numPr>
        <w:ind w:left="720"/>
      </w:pPr>
      <w:r w:rsidRPr="00BB6DCE">
        <w:t>Identifies the food to be packaged;</w:t>
      </w:r>
    </w:p>
    <w:p w14:paraId="59300CD4" w14:textId="77777777" w:rsidR="00CE5AD5" w:rsidRPr="00BB6DCE" w:rsidRDefault="00CE5AD5" w:rsidP="00CE5AD5">
      <w:pPr>
        <w:numPr>
          <w:ilvl w:val="1"/>
          <w:numId w:val="47"/>
        </w:numPr>
        <w:ind w:left="720"/>
      </w:pPr>
      <w:r w:rsidRPr="00BB6DCE">
        <w:t>Shows the ROP food will be maintained at forty-one degrees Fahrenheit (41°F) or less and will meet at least one (1) of the following criteria:</w:t>
      </w:r>
    </w:p>
    <w:p w14:paraId="2368F935" w14:textId="77777777" w:rsidR="00CE5AD5" w:rsidRPr="00BB6DCE" w:rsidRDefault="00CE5AD5" w:rsidP="00CE5AD5">
      <w:pPr>
        <w:numPr>
          <w:ilvl w:val="2"/>
          <w:numId w:val="48"/>
        </w:numPr>
        <w:ind w:left="1080"/>
      </w:pPr>
      <w:r w:rsidRPr="00BB6DCE">
        <w:t>Have an a</w:t>
      </w:r>
      <w:r w:rsidRPr="00BB6DCE">
        <w:rPr>
          <w:vertAlign w:val="subscript"/>
        </w:rPr>
        <w:t>w</w:t>
      </w:r>
      <w:r w:rsidRPr="00BB6DCE">
        <w:t xml:space="preserve"> of ninety-one hundredths (0.91) or less</w:t>
      </w:r>
      <w:r>
        <w:t>;</w:t>
      </w:r>
    </w:p>
    <w:p w14:paraId="0D2D3814" w14:textId="77777777" w:rsidR="00CE5AD5" w:rsidRPr="00BB6DCE" w:rsidRDefault="00CE5AD5" w:rsidP="00CE5AD5">
      <w:pPr>
        <w:numPr>
          <w:ilvl w:val="2"/>
          <w:numId w:val="48"/>
        </w:numPr>
        <w:ind w:left="1080"/>
      </w:pPr>
      <w:r w:rsidRPr="00BB6DCE">
        <w:t>Have a pH of four and six tenths (4.6) or less</w:t>
      </w:r>
      <w:r>
        <w:t>;</w:t>
      </w:r>
    </w:p>
    <w:p w14:paraId="1ACD183B" w14:textId="77777777" w:rsidR="00CE5AD5" w:rsidRPr="00BB6DCE" w:rsidRDefault="00CE5AD5" w:rsidP="00CE5AD5">
      <w:pPr>
        <w:numPr>
          <w:ilvl w:val="2"/>
          <w:numId w:val="48"/>
        </w:numPr>
        <w:ind w:left="1080"/>
      </w:pPr>
      <w:r w:rsidRPr="00BB6DCE">
        <w:t>Is a meat or poultry product cured at a food processing plant regulated by the U</w:t>
      </w:r>
      <w:r>
        <w:t>.</w:t>
      </w:r>
      <w:r w:rsidRPr="00BB6DCE">
        <w:t>S</w:t>
      </w:r>
      <w:r>
        <w:t xml:space="preserve">. Department of Agriculture </w:t>
      </w:r>
      <w:r w:rsidRPr="00BB6DCE">
        <w:t>using substances specified in 9 CFR 424.21 - Use of Food Ingredients and Sources of Radiation, and is received in an intact package</w:t>
      </w:r>
      <w:r>
        <w:t xml:space="preserve">; </w:t>
      </w:r>
      <w:r w:rsidRPr="00BB6DCE">
        <w:t>or</w:t>
      </w:r>
    </w:p>
    <w:p w14:paraId="4927556B" w14:textId="77777777" w:rsidR="00CE5AD5" w:rsidRPr="00BB6DCE" w:rsidRDefault="00CE5AD5" w:rsidP="00CE5AD5">
      <w:pPr>
        <w:numPr>
          <w:ilvl w:val="2"/>
          <w:numId w:val="48"/>
        </w:numPr>
        <w:ind w:left="1080"/>
      </w:pPr>
      <w:r w:rsidRPr="00BB6DCE">
        <w:t>Is a food with a high level of competing organisms such as raw meat, raw poultry or raw vegetables</w:t>
      </w:r>
      <w:r>
        <w:t>.</w:t>
      </w:r>
    </w:p>
    <w:p w14:paraId="0504B660" w14:textId="77777777" w:rsidR="00CE5AD5" w:rsidRPr="00BB6DCE" w:rsidRDefault="00CE5AD5" w:rsidP="00CE5AD5">
      <w:pPr>
        <w:numPr>
          <w:ilvl w:val="1"/>
          <w:numId w:val="47"/>
        </w:numPr>
        <w:ind w:left="720"/>
      </w:pPr>
      <w:r w:rsidRPr="00BB6DCE">
        <w:t>Describes how the package shall be prominently and conspicuously labeled on the principal display panel in bold type on a contrasting background, with instructions to:</w:t>
      </w:r>
    </w:p>
    <w:p w14:paraId="20D545D0" w14:textId="77777777" w:rsidR="00CE5AD5" w:rsidRPr="00BB6DCE" w:rsidRDefault="00CE5AD5" w:rsidP="00CE5AD5">
      <w:pPr>
        <w:numPr>
          <w:ilvl w:val="2"/>
          <w:numId w:val="49"/>
        </w:numPr>
        <w:ind w:left="1080"/>
      </w:pPr>
      <w:r w:rsidRPr="00BB6DCE">
        <w:t>Maintain the food at forty-one degrees Fahrenheit (41°F) or below, and</w:t>
      </w:r>
    </w:p>
    <w:p w14:paraId="30E3F43C" w14:textId="77777777" w:rsidR="00CE5AD5" w:rsidRPr="00BB6DCE" w:rsidRDefault="00CE5AD5" w:rsidP="00CE5AD5">
      <w:pPr>
        <w:numPr>
          <w:ilvl w:val="2"/>
          <w:numId w:val="49"/>
        </w:numPr>
        <w:ind w:left="1080"/>
      </w:pPr>
      <w:r w:rsidRPr="00BB6DCE">
        <w:t>Discard the food</w:t>
      </w:r>
      <w:r>
        <w:t>,</w:t>
      </w:r>
      <w:r w:rsidRPr="00BB6DCE">
        <w:t xml:space="preserve"> if within fourteen (14) * calendar days of its packaging</w:t>
      </w:r>
      <w:r>
        <w:t>,</w:t>
      </w:r>
      <w:r w:rsidRPr="00BB6DCE">
        <w:t xml:space="preserve"> it is not served for on-premises consumption or consumed if served or sold for off- premises consumption</w:t>
      </w:r>
      <w:r>
        <w:t>.</w:t>
      </w:r>
    </w:p>
    <w:p w14:paraId="341D7A10" w14:textId="04D3A2B5" w:rsidR="00CE5AD5" w:rsidRPr="00BB6DCE" w:rsidRDefault="00CE5AD5" w:rsidP="00CE5AD5">
      <w:pPr>
        <w:numPr>
          <w:ilvl w:val="1"/>
          <w:numId w:val="47"/>
        </w:numPr>
        <w:ind w:left="720"/>
      </w:pPr>
      <w:r w:rsidRPr="00BB6DCE">
        <w:t>Limits the refrigerated shelf life to no more than fourteen (14) * calendar days from packaging to consumption, except the time t</w:t>
      </w:r>
      <w:r>
        <w:t>he product is maintained frozen,</w:t>
      </w:r>
      <w:r w:rsidRPr="00BB6DCE">
        <w:t xml:space="preserve"> or the original manufacturer's "sell by" or "use by" date, whichever occurs first;</w:t>
      </w:r>
    </w:p>
    <w:p w14:paraId="69E0909A" w14:textId="77777777" w:rsidR="00CE5AD5" w:rsidRPr="00BB6DCE" w:rsidRDefault="00CE5AD5" w:rsidP="00CE5AD5">
      <w:pPr>
        <w:ind w:left="1080" w:right="630" w:hanging="360"/>
      </w:pPr>
      <w:r w:rsidRPr="00BB6DCE">
        <w:lastRenderedPageBreak/>
        <w:t xml:space="preserve">*    </w:t>
      </w:r>
      <w:r w:rsidRPr="001624BF">
        <w:rPr>
          <w:i/>
        </w:rPr>
        <w:t>The FDA 2013 model food code allows this time frame to be extended to thirty (30) days unless the manufacturer’s sell-by or use-by dates expire first. If submitters want to claim this time frame, they need to include with the request a description of their labeling and the discard timeframe and refer to the FDA 2013 model food code as their supporting documentation for this request.</w:t>
      </w:r>
      <w:r w:rsidRPr="00BB6DCE">
        <w:br/>
      </w:r>
    </w:p>
    <w:p w14:paraId="67184726" w14:textId="77777777" w:rsidR="00CE5AD5" w:rsidRPr="00BB6DCE" w:rsidRDefault="00CE5AD5" w:rsidP="00CE5AD5">
      <w:pPr>
        <w:numPr>
          <w:ilvl w:val="1"/>
          <w:numId w:val="47"/>
        </w:numPr>
        <w:ind w:left="720"/>
      </w:pPr>
      <w:r w:rsidRPr="00BB6DCE">
        <w:t>Includes operational procedures that:</w:t>
      </w:r>
    </w:p>
    <w:p w14:paraId="296E6987" w14:textId="77777777" w:rsidR="00CE5AD5" w:rsidRPr="00BB6DCE" w:rsidRDefault="00CE5AD5" w:rsidP="00CE5AD5">
      <w:pPr>
        <w:numPr>
          <w:ilvl w:val="2"/>
          <w:numId w:val="50"/>
        </w:numPr>
        <w:ind w:left="1080"/>
      </w:pPr>
      <w:r w:rsidRPr="00BB6DCE">
        <w:t>Prohibit</w:t>
      </w:r>
      <w:r>
        <w:t>s</w:t>
      </w:r>
      <w:r w:rsidRPr="00BB6DCE">
        <w:t xml:space="preserve"> </w:t>
      </w:r>
      <w:r>
        <w:t>bare hand contact</w:t>
      </w:r>
      <w:r w:rsidRPr="00BB6DCE">
        <w:t xml:space="preserve"> </w:t>
      </w:r>
      <w:r>
        <w:t>with ready-to-eat food(s);</w:t>
      </w:r>
    </w:p>
    <w:p w14:paraId="0BD32907" w14:textId="77777777" w:rsidR="00CE5AD5" w:rsidRPr="00BB6DCE" w:rsidRDefault="00CE5AD5" w:rsidP="00CE5AD5">
      <w:pPr>
        <w:numPr>
          <w:ilvl w:val="2"/>
          <w:numId w:val="50"/>
        </w:numPr>
        <w:ind w:left="1080"/>
      </w:pPr>
      <w:r>
        <w:t>Identifies</w:t>
      </w:r>
      <w:r w:rsidRPr="00BB6DCE">
        <w:t xml:space="preserve"> a designated work area and the method by which:</w:t>
      </w:r>
    </w:p>
    <w:p w14:paraId="3ED9A1DF" w14:textId="77777777" w:rsidR="00CE5AD5" w:rsidRPr="00BB6DCE" w:rsidRDefault="00CE5AD5" w:rsidP="00CE5AD5">
      <w:pPr>
        <w:numPr>
          <w:ilvl w:val="3"/>
          <w:numId w:val="42"/>
        </w:numPr>
        <w:ind w:left="1440"/>
      </w:pPr>
      <w:r w:rsidRPr="00BB6DCE">
        <w:t>Physical barriers or methods of separation of raw foods and ready-to-eat foods</w:t>
      </w:r>
      <w:r>
        <w:t xml:space="preserve"> minimize cross contamination.  T</w:t>
      </w:r>
      <w:r w:rsidRPr="00BB6DCE">
        <w:t>his can include walls and doors and/or scheduling this processing for a time when no other food handling is</w:t>
      </w:r>
      <w:r>
        <w:t xml:space="preserve"> occurring;</w:t>
      </w:r>
      <w:r w:rsidRPr="00BB6DCE">
        <w:t xml:space="preserve"> and</w:t>
      </w:r>
    </w:p>
    <w:p w14:paraId="3E23C7EC" w14:textId="77777777" w:rsidR="00CE5AD5" w:rsidRPr="00BB6DCE" w:rsidRDefault="00CE5AD5" w:rsidP="00CE5AD5">
      <w:pPr>
        <w:numPr>
          <w:ilvl w:val="3"/>
          <w:numId w:val="42"/>
        </w:numPr>
        <w:ind w:left="1440"/>
      </w:pPr>
      <w:r>
        <w:t xml:space="preserve">Access to </w:t>
      </w:r>
      <w:r w:rsidRPr="00BB6DCE">
        <w:t>processing equipment is limited to responsible trained personnel familiar with the pot</w:t>
      </w:r>
      <w:r>
        <w:t>ential hazards of the operation;</w:t>
      </w:r>
      <w:r w:rsidRPr="00BB6DCE">
        <w:t xml:space="preserve"> and</w:t>
      </w:r>
    </w:p>
    <w:p w14:paraId="7DB96F63" w14:textId="77777777" w:rsidR="00CE5AD5" w:rsidRPr="00BB6DCE" w:rsidRDefault="00CE5AD5" w:rsidP="00CE5AD5">
      <w:pPr>
        <w:numPr>
          <w:ilvl w:val="1"/>
          <w:numId w:val="51"/>
        </w:numPr>
        <w:ind w:left="1080"/>
      </w:pPr>
      <w:r w:rsidRPr="00BB6DCE">
        <w:t>Delineate</w:t>
      </w:r>
      <w:r>
        <w:t>s cleaning and sanitizing</w:t>
      </w:r>
      <w:r w:rsidRPr="00BB6DCE">
        <w:t xml:space="preserve"> procedures for food-contact surfaces; and</w:t>
      </w:r>
    </w:p>
    <w:p w14:paraId="4DF3342E" w14:textId="77777777" w:rsidR="00CE5AD5" w:rsidRPr="00BB6DCE" w:rsidRDefault="00CE5AD5" w:rsidP="00CE5AD5">
      <w:pPr>
        <w:numPr>
          <w:ilvl w:val="1"/>
          <w:numId w:val="51"/>
        </w:numPr>
        <w:ind w:left="1080"/>
      </w:pPr>
      <w:r w:rsidRPr="00BB6DCE">
        <w:t>Describes the training pr</w:t>
      </w:r>
      <w:r>
        <w:t>ogram that ensures</w:t>
      </w:r>
      <w:r w:rsidRPr="00BB6DCE">
        <w:t xml:space="preserve"> the individual responsible for the reduced oxygen packaging operation understands the:</w:t>
      </w:r>
    </w:p>
    <w:p w14:paraId="0625B570" w14:textId="77777777" w:rsidR="00CE5AD5" w:rsidRPr="00BB6DCE" w:rsidRDefault="00CE5AD5" w:rsidP="00CE5AD5">
      <w:pPr>
        <w:numPr>
          <w:ilvl w:val="3"/>
          <w:numId w:val="43"/>
        </w:numPr>
        <w:ind w:left="1440"/>
      </w:pPr>
      <w:r w:rsidRPr="00BB6DCE">
        <w:t>Concept</w:t>
      </w:r>
      <w:r>
        <w:t>s required for a safe operation;</w:t>
      </w:r>
    </w:p>
    <w:p w14:paraId="6FAE2C4D" w14:textId="77777777" w:rsidR="00CE5AD5" w:rsidRPr="00BB6DCE" w:rsidRDefault="00CE5AD5" w:rsidP="00CE5AD5">
      <w:pPr>
        <w:numPr>
          <w:ilvl w:val="3"/>
          <w:numId w:val="43"/>
        </w:numPr>
        <w:ind w:left="1440"/>
      </w:pPr>
      <w:r>
        <w:t>Equipment and facilities;</w:t>
      </w:r>
      <w:r w:rsidRPr="00BB6DCE">
        <w:t xml:space="preserve"> and</w:t>
      </w:r>
    </w:p>
    <w:p w14:paraId="07E68308" w14:textId="77777777" w:rsidR="00CE5AD5" w:rsidRPr="00BB6DCE" w:rsidRDefault="00CE5AD5" w:rsidP="00CE5AD5">
      <w:pPr>
        <w:numPr>
          <w:ilvl w:val="3"/>
          <w:numId w:val="43"/>
        </w:numPr>
        <w:ind w:left="1440"/>
      </w:pPr>
      <w:r w:rsidRPr="00BB6DCE">
        <w:t>Procedures specified under</w:t>
      </w:r>
      <w:r>
        <w:t xml:space="preserve"> §</w:t>
      </w:r>
      <w:r w:rsidRPr="00BB6DCE">
        <w:t xml:space="preserve"> 3-502.1</w:t>
      </w:r>
      <w:r>
        <w:t>2 (B)(5) and § 8-201.14 of the Missouri Food C</w:t>
      </w:r>
      <w:r w:rsidRPr="00BB6DCE">
        <w:t>ode.</w:t>
      </w:r>
    </w:p>
    <w:p w14:paraId="313D8387" w14:textId="77777777" w:rsidR="00CE5AD5" w:rsidRPr="00BB6DCE" w:rsidRDefault="00CE5AD5" w:rsidP="00CE5AD5">
      <w:pPr>
        <w:numPr>
          <w:ilvl w:val="1"/>
          <w:numId w:val="47"/>
        </w:numPr>
        <w:ind w:left="720"/>
      </w:pPr>
      <w:r w:rsidRPr="00BB6DCE">
        <w:t>When fish is packaged with ROP methods the HACCP plan needs to show that the fish is frozen before, during and after packaging.</w:t>
      </w:r>
    </w:p>
    <w:p w14:paraId="1FEB9FAC" w14:textId="77777777" w:rsidR="00CE5AD5" w:rsidRPr="00BB6DCE" w:rsidRDefault="00CE5AD5" w:rsidP="00CE5AD5">
      <w:pPr>
        <w:numPr>
          <w:ilvl w:val="1"/>
          <w:numId w:val="47"/>
        </w:numPr>
        <w:ind w:left="720"/>
      </w:pPr>
      <w:r w:rsidRPr="00BB6DCE">
        <w:t>Cook-chill or sous vide process shall:</w:t>
      </w:r>
    </w:p>
    <w:p w14:paraId="2D5943DB" w14:textId="77777777" w:rsidR="00CE5AD5" w:rsidRPr="00BB6DCE" w:rsidRDefault="00CE5AD5" w:rsidP="00CE5AD5">
      <w:pPr>
        <w:numPr>
          <w:ilvl w:val="2"/>
          <w:numId w:val="45"/>
        </w:numPr>
        <w:ind w:left="1080"/>
      </w:pPr>
      <w:r w:rsidRPr="00BB6DCE">
        <w:t>Implement a HACCP plan that includes how the food is:</w:t>
      </w:r>
    </w:p>
    <w:p w14:paraId="548CEF24" w14:textId="77777777" w:rsidR="00CE5AD5" w:rsidRPr="00BB6DCE" w:rsidRDefault="00CE5AD5" w:rsidP="00CE5AD5">
      <w:pPr>
        <w:pStyle w:val="ListParagraph"/>
        <w:numPr>
          <w:ilvl w:val="0"/>
          <w:numId w:val="53"/>
        </w:numPr>
        <w:tabs>
          <w:tab w:val="left" w:pos="1440"/>
        </w:tabs>
        <w:ind w:left="1440"/>
        <w:rPr>
          <w:rFonts w:ascii="Times New Roman" w:hAnsi="Times New Roman"/>
          <w:sz w:val="24"/>
          <w:szCs w:val="24"/>
        </w:rPr>
      </w:pPr>
      <w:r w:rsidRPr="00BB6DCE">
        <w:rPr>
          <w:rFonts w:ascii="Times New Roman" w:hAnsi="Times New Roman"/>
          <w:sz w:val="24"/>
          <w:szCs w:val="24"/>
        </w:rPr>
        <w:t xml:space="preserve">Prepared and consumed on the premises, or prepared and consumed off the premises but within the same business entity with no distribution or sale of the packaged product to another </w:t>
      </w:r>
      <w:r>
        <w:rPr>
          <w:rFonts w:ascii="Times New Roman" w:hAnsi="Times New Roman"/>
          <w:sz w:val="24"/>
          <w:szCs w:val="24"/>
        </w:rPr>
        <w:t>business entity or the consumer;</w:t>
      </w:r>
    </w:p>
    <w:p w14:paraId="3DBF15F7" w14:textId="77777777" w:rsidR="00CE5AD5" w:rsidRPr="00BB6DCE" w:rsidRDefault="00CE5AD5" w:rsidP="00CE5AD5">
      <w:pPr>
        <w:pStyle w:val="ListParagraph"/>
        <w:numPr>
          <w:ilvl w:val="0"/>
          <w:numId w:val="53"/>
        </w:numPr>
        <w:tabs>
          <w:tab w:val="left" w:pos="1440"/>
        </w:tabs>
        <w:ind w:left="1440"/>
        <w:rPr>
          <w:rFonts w:ascii="Times New Roman" w:hAnsi="Times New Roman"/>
          <w:sz w:val="24"/>
          <w:szCs w:val="24"/>
        </w:rPr>
      </w:pPr>
      <w:r w:rsidRPr="00BB6DCE">
        <w:rPr>
          <w:rFonts w:ascii="Times New Roman" w:hAnsi="Times New Roman"/>
          <w:sz w:val="24"/>
          <w:szCs w:val="24"/>
        </w:rPr>
        <w:t>Cooked to heat all parts of the food to a temperature and for a time as specified under</w:t>
      </w:r>
      <w:r>
        <w:rPr>
          <w:rFonts w:ascii="Times New Roman" w:hAnsi="Times New Roman"/>
          <w:sz w:val="24"/>
          <w:szCs w:val="24"/>
        </w:rPr>
        <w:t xml:space="preserve"> § 3-401.11 of the Missouri Food Code;</w:t>
      </w:r>
    </w:p>
    <w:p w14:paraId="66BA6F0F" w14:textId="77777777" w:rsidR="00CE5AD5" w:rsidRPr="00BB6DCE" w:rsidRDefault="00CE5AD5" w:rsidP="00CE5AD5">
      <w:pPr>
        <w:pStyle w:val="ListParagraph"/>
        <w:numPr>
          <w:ilvl w:val="0"/>
          <w:numId w:val="53"/>
        </w:numPr>
        <w:tabs>
          <w:tab w:val="left" w:pos="1440"/>
        </w:tabs>
        <w:ind w:left="1440"/>
        <w:rPr>
          <w:rFonts w:ascii="Times New Roman" w:hAnsi="Times New Roman"/>
          <w:sz w:val="24"/>
          <w:szCs w:val="24"/>
        </w:rPr>
      </w:pPr>
      <w:r w:rsidRPr="00BB6DCE">
        <w:rPr>
          <w:rFonts w:ascii="Times New Roman" w:hAnsi="Times New Roman"/>
          <w:sz w:val="24"/>
          <w:szCs w:val="24"/>
        </w:rPr>
        <w:t>Protected from contamination before and after cooking as specified under Part</w:t>
      </w:r>
      <w:r>
        <w:rPr>
          <w:rFonts w:ascii="Times New Roman" w:hAnsi="Times New Roman"/>
          <w:sz w:val="24"/>
          <w:szCs w:val="24"/>
        </w:rPr>
        <w:t>s 3-3 and 3-4 of the Missouri Food Code;</w:t>
      </w:r>
      <w:r w:rsidRPr="00BB6DCE">
        <w:rPr>
          <w:rFonts w:ascii="Times New Roman" w:hAnsi="Times New Roman"/>
          <w:sz w:val="24"/>
          <w:szCs w:val="24"/>
        </w:rPr>
        <w:t xml:space="preserve"> </w:t>
      </w:r>
    </w:p>
    <w:p w14:paraId="1943737C" w14:textId="77777777" w:rsidR="00CE5AD5" w:rsidRPr="00BB6DCE" w:rsidRDefault="00CE5AD5" w:rsidP="00CE5AD5">
      <w:pPr>
        <w:pStyle w:val="ListParagraph"/>
        <w:numPr>
          <w:ilvl w:val="0"/>
          <w:numId w:val="53"/>
        </w:numPr>
        <w:tabs>
          <w:tab w:val="left" w:pos="1440"/>
        </w:tabs>
        <w:ind w:left="1440"/>
        <w:rPr>
          <w:rFonts w:ascii="Times New Roman" w:hAnsi="Times New Roman"/>
          <w:sz w:val="24"/>
          <w:szCs w:val="24"/>
        </w:rPr>
      </w:pPr>
      <w:r w:rsidRPr="00BB6DCE">
        <w:rPr>
          <w:rFonts w:ascii="Times New Roman" w:hAnsi="Times New Roman"/>
          <w:sz w:val="24"/>
          <w:szCs w:val="24"/>
        </w:rPr>
        <w:t>Placed in a package with an oxygen barrier and sealed before cooking, or placed in a package and sealed immediately after cooking and before reaching a temperature below one hundred thirty-</w:t>
      </w:r>
      <w:r>
        <w:rPr>
          <w:rFonts w:ascii="Times New Roman" w:hAnsi="Times New Roman"/>
          <w:sz w:val="24"/>
          <w:szCs w:val="24"/>
        </w:rPr>
        <w:t>five degrees Fahrenheit (135°F);</w:t>
      </w:r>
      <w:r w:rsidRPr="00BB6DCE">
        <w:rPr>
          <w:rFonts w:ascii="Times New Roman" w:hAnsi="Times New Roman"/>
          <w:sz w:val="24"/>
          <w:szCs w:val="24"/>
        </w:rPr>
        <w:t xml:space="preserve"> </w:t>
      </w:r>
    </w:p>
    <w:p w14:paraId="4BB21824" w14:textId="77777777" w:rsidR="00CE5AD5" w:rsidRPr="00BB6DCE" w:rsidRDefault="00CE5AD5" w:rsidP="00CE5AD5">
      <w:pPr>
        <w:pStyle w:val="ListParagraph"/>
        <w:numPr>
          <w:ilvl w:val="0"/>
          <w:numId w:val="53"/>
        </w:numPr>
        <w:tabs>
          <w:tab w:val="left" w:pos="1440"/>
        </w:tabs>
        <w:ind w:left="1440"/>
        <w:rPr>
          <w:rFonts w:ascii="Times New Roman" w:hAnsi="Times New Roman"/>
          <w:sz w:val="24"/>
          <w:szCs w:val="24"/>
        </w:rPr>
      </w:pPr>
      <w:r w:rsidRPr="00BB6DCE">
        <w:rPr>
          <w:rFonts w:ascii="Times New Roman" w:hAnsi="Times New Roman"/>
          <w:sz w:val="24"/>
          <w:szCs w:val="24"/>
        </w:rPr>
        <w:t xml:space="preserve">Describes cooking, cooling and cold holding that meets the requirements of the </w:t>
      </w:r>
      <w:r>
        <w:rPr>
          <w:rFonts w:ascii="Times New Roman" w:hAnsi="Times New Roman"/>
          <w:sz w:val="24"/>
          <w:szCs w:val="24"/>
        </w:rPr>
        <w:t>Missouri F</w:t>
      </w:r>
      <w:r w:rsidRPr="00BB6DCE">
        <w:rPr>
          <w:rFonts w:ascii="Times New Roman" w:hAnsi="Times New Roman"/>
          <w:sz w:val="24"/>
          <w:szCs w:val="24"/>
        </w:rPr>
        <w:t xml:space="preserve">ood </w:t>
      </w:r>
      <w:r>
        <w:rPr>
          <w:rFonts w:ascii="Times New Roman" w:hAnsi="Times New Roman"/>
          <w:sz w:val="24"/>
          <w:szCs w:val="24"/>
        </w:rPr>
        <w:t>C</w:t>
      </w:r>
      <w:r w:rsidRPr="00BB6DCE">
        <w:rPr>
          <w:rFonts w:ascii="Times New Roman" w:hAnsi="Times New Roman"/>
          <w:sz w:val="24"/>
          <w:szCs w:val="24"/>
        </w:rPr>
        <w:t xml:space="preserve">ode. </w:t>
      </w:r>
      <w:r w:rsidRPr="00BB6DCE">
        <w:rPr>
          <w:rFonts w:ascii="Times New Roman" w:hAnsi="Times New Roman"/>
          <w:i/>
          <w:sz w:val="24"/>
          <w:szCs w:val="24"/>
        </w:rPr>
        <w:t>Note: The FDA 2013 model food code can be used to justify HACCP plans or systems that meet the newer temperature requirements</w:t>
      </w:r>
      <w:r>
        <w:rPr>
          <w:rFonts w:ascii="Times New Roman" w:hAnsi="Times New Roman"/>
          <w:sz w:val="24"/>
          <w:szCs w:val="24"/>
        </w:rPr>
        <w:t>;</w:t>
      </w:r>
    </w:p>
    <w:p w14:paraId="0A54EA7C" w14:textId="77777777" w:rsidR="00CE5AD5" w:rsidRPr="00BB6DCE" w:rsidRDefault="00CE5AD5" w:rsidP="00CE5AD5">
      <w:pPr>
        <w:pStyle w:val="ListParagraph"/>
        <w:numPr>
          <w:ilvl w:val="0"/>
          <w:numId w:val="53"/>
        </w:numPr>
        <w:tabs>
          <w:tab w:val="left" w:pos="1440"/>
        </w:tabs>
        <w:ind w:left="1440"/>
        <w:rPr>
          <w:rFonts w:ascii="Times New Roman" w:hAnsi="Times New Roman"/>
          <w:sz w:val="24"/>
          <w:szCs w:val="24"/>
        </w:rPr>
      </w:pPr>
      <w:r w:rsidRPr="00BB6DCE">
        <w:rPr>
          <w:rFonts w:ascii="Times New Roman" w:hAnsi="Times New Roman"/>
          <w:sz w:val="24"/>
          <w:szCs w:val="24"/>
        </w:rPr>
        <w:t>Held in a refrigeration unit that is equipped with an electronic system that continuously monitors time and temperature and is visually examined f</w:t>
      </w:r>
      <w:r>
        <w:rPr>
          <w:rFonts w:ascii="Times New Roman" w:hAnsi="Times New Roman"/>
          <w:sz w:val="24"/>
          <w:szCs w:val="24"/>
        </w:rPr>
        <w:t>or proper operation twice daily;</w:t>
      </w:r>
    </w:p>
    <w:p w14:paraId="76B43C82" w14:textId="77777777" w:rsidR="00CE5AD5" w:rsidRPr="00BB6DCE" w:rsidRDefault="00CE5AD5" w:rsidP="00CE5AD5">
      <w:pPr>
        <w:pStyle w:val="ListParagraph"/>
        <w:numPr>
          <w:ilvl w:val="0"/>
          <w:numId w:val="53"/>
        </w:numPr>
        <w:tabs>
          <w:tab w:val="left" w:pos="1440"/>
        </w:tabs>
        <w:ind w:left="1440"/>
        <w:rPr>
          <w:rFonts w:ascii="Times New Roman" w:hAnsi="Times New Roman"/>
          <w:sz w:val="24"/>
          <w:szCs w:val="24"/>
        </w:rPr>
      </w:pPr>
      <w:r w:rsidRPr="00BB6DCE">
        <w:rPr>
          <w:rFonts w:ascii="Times New Roman" w:hAnsi="Times New Roman"/>
          <w:sz w:val="24"/>
          <w:szCs w:val="24"/>
        </w:rPr>
        <w:t>Held frozen with no shelf-life restriction whil</w:t>
      </w:r>
      <w:r>
        <w:rPr>
          <w:rFonts w:ascii="Times New Roman" w:hAnsi="Times New Roman"/>
          <w:sz w:val="24"/>
          <w:szCs w:val="24"/>
        </w:rPr>
        <w:t>e frozen until consumed or used;</w:t>
      </w:r>
    </w:p>
    <w:p w14:paraId="7B824088" w14:textId="77777777" w:rsidR="00CE5AD5" w:rsidRPr="00BB6DCE" w:rsidRDefault="00CE5AD5" w:rsidP="00CE5AD5">
      <w:pPr>
        <w:pStyle w:val="ListParagraph"/>
        <w:numPr>
          <w:ilvl w:val="0"/>
          <w:numId w:val="53"/>
        </w:numPr>
        <w:tabs>
          <w:tab w:val="left" w:pos="1440"/>
        </w:tabs>
        <w:ind w:left="1440"/>
        <w:rPr>
          <w:rFonts w:ascii="Times New Roman" w:hAnsi="Times New Roman"/>
          <w:sz w:val="24"/>
          <w:szCs w:val="24"/>
        </w:rPr>
      </w:pPr>
      <w:r w:rsidRPr="00BB6DCE">
        <w:rPr>
          <w:rFonts w:ascii="Times New Roman" w:hAnsi="Times New Roman"/>
          <w:sz w:val="24"/>
          <w:szCs w:val="24"/>
        </w:rPr>
        <w:t>If transported off-site to a satellite location of the same business entity, equipped with verifiable electronic monitoring devices to ensure that times and temperatures are monitored</w:t>
      </w:r>
      <w:r>
        <w:rPr>
          <w:rFonts w:ascii="Times New Roman" w:hAnsi="Times New Roman"/>
          <w:sz w:val="24"/>
          <w:szCs w:val="24"/>
        </w:rPr>
        <w:t xml:space="preserve"> during transportation;</w:t>
      </w:r>
      <w:r w:rsidRPr="00BB6DCE">
        <w:rPr>
          <w:rFonts w:ascii="Times New Roman" w:hAnsi="Times New Roman"/>
          <w:sz w:val="24"/>
          <w:szCs w:val="24"/>
        </w:rPr>
        <w:t xml:space="preserve"> and</w:t>
      </w:r>
    </w:p>
    <w:p w14:paraId="4EF2A49B" w14:textId="77777777" w:rsidR="00CE5AD5" w:rsidRPr="00BB6DCE" w:rsidRDefault="00CE5AD5" w:rsidP="00CE5AD5">
      <w:pPr>
        <w:pStyle w:val="ListParagraph"/>
        <w:numPr>
          <w:ilvl w:val="0"/>
          <w:numId w:val="53"/>
        </w:numPr>
        <w:tabs>
          <w:tab w:val="left" w:pos="1440"/>
        </w:tabs>
        <w:ind w:left="1440"/>
        <w:rPr>
          <w:rFonts w:ascii="Times New Roman" w:hAnsi="Times New Roman"/>
          <w:sz w:val="24"/>
          <w:szCs w:val="24"/>
        </w:rPr>
      </w:pPr>
      <w:r w:rsidRPr="00BB6DCE">
        <w:rPr>
          <w:rFonts w:ascii="Times New Roman" w:hAnsi="Times New Roman"/>
          <w:sz w:val="24"/>
          <w:szCs w:val="24"/>
        </w:rPr>
        <w:t>Labeled with the product</w:t>
      </w:r>
      <w:r>
        <w:rPr>
          <w:rFonts w:ascii="Times New Roman" w:hAnsi="Times New Roman"/>
          <w:sz w:val="24"/>
          <w:szCs w:val="24"/>
        </w:rPr>
        <w:t xml:space="preserve"> name and the date packaged;</w:t>
      </w:r>
    </w:p>
    <w:p w14:paraId="4DA1AA3F" w14:textId="77777777" w:rsidR="00CE5AD5" w:rsidRPr="00BB6DCE" w:rsidRDefault="00CE5AD5" w:rsidP="00CE5AD5">
      <w:pPr>
        <w:numPr>
          <w:ilvl w:val="2"/>
          <w:numId w:val="52"/>
        </w:numPr>
        <w:ind w:left="1080"/>
      </w:pPr>
      <w:r w:rsidRPr="00BB6DCE">
        <w:lastRenderedPageBreak/>
        <w:t>Maintain the records required to confirm that cooling and cold holding refrigeration time/temperature parameters are required as part of the HACCP plan and:</w:t>
      </w:r>
    </w:p>
    <w:p w14:paraId="4E0D07DB" w14:textId="77777777" w:rsidR="00CE5AD5" w:rsidRPr="00BB6DCE" w:rsidRDefault="00CE5AD5" w:rsidP="00CE5AD5">
      <w:pPr>
        <w:numPr>
          <w:ilvl w:val="3"/>
          <w:numId w:val="44"/>
        </w:numPr>
        <w:ind w:left="1440"/>
      </w:pPr>
      <w:r w:rsidRPr="00BB6DCE">
        <w:t>Make such records available to the re</w:t>
      </w:r>
      <w:r>
        <w:t>gulatory authority upon request;</w:t>
      </w:r>
      <w:r w:rsidRPr="00BB6DCE">
        <w:t xml:space="preserve"> and</w:t>
      </w:r>
    </w:p>
    <w:p w14:paraId="64F335A5" w14:textId="77777777" w:rsidR="00CE5AD5" w:rsidRPr="00BB6DCE" w:rsidRDefault="00CE5AD5" w:rsidP="00CE5AD5">
      <w:pPr>
        <w:numPr>
          <w:ilvl w:val="3"/>
          <w:numId w:val="44"/>
        </w:numPr>
        <w:ind w:left="1440"/>
      </w:pPr>
      <w:r w:rsidRPr="00BB6DCE">
        <w:t>Hold such records for at least six (6) months; and</w:t>
      </w:r>
    </w:p>
    <w:p w14:paraId="615DFA05" w14:textId="77777777" w:rsidR="00CE5AD5" w:rsidRPr="00BB6DCE" w:rsidRDefault="00CE5AD5" w:rsidP="00CE5AD5">
      <w:pPr>
        <w:numPr>
          <w:ilvl w:val="2"/>
          <w:numId w:val="46"/>
        </w:numPr>
        <w:ind w:left="1080"/>
      </w:pPr>
      <w:r w:rsidRPr="00BB6DCE">
        <w:t xml:space="preserve">Implement written operational procedures as specified under </w:t>
      </w:r>
      <w:r>
        <w:t xml:space="preserve">§ </w:t>
      </w:r>
      <w:r w:rsidRPr="00BB6DCE">
        <w:t xml:space="preserve">3-502.12 (B)(5) and a training program as specified under </w:t>
      </w:r>
      <w:r>
        <w:t xml:space="preserve">§ </w:t>
      </w:r>
      <w:r w:rsidRPr="00BB6DCE">
        <w:t xml:space="preserve">3-502.12 (B)(6) of the </w:t>
      </w:r>
      <w:r>
        <w:t>Missouri F</w:t>
      </w:r>
      <w:r w:rsidRPr="00BB6DCE">
        <w:t>ood</w:t>
      </w:r>
      <w:r>
        <w:t xml:space="preserve"> C</w:t>
      </w:r>
      <w:r w:rsidRPr="00BB6DCE">
        <w:t>ode.</w:t>
      </w:r>
    </w:p>
    <w:p w14:paraId="6D4D6E0D" w14:textId="77777777" w:rsidR="00CE5AD5" w:rsidRPr="00BB6DCE" w:rsidRDefault="00CE5AD5" w:rsidP="00CE5AD5">
      <w:pPr>
        <w:numPr>
          <w:ilvl w:val="1"/>
          <w:numId w:val="47"/>
        </w:numPr>
        <w:ind w:left="720"/>
      </w:pPr>
      <w:r w:rsidRPr="00BB6DCE">
        <w:t>A food establishment that packages cheese using a reduced oxygen packaging method shall:</w:t>
      </w:r>
    </w:p>
    <w:p w14:paraId="4E83D990" w14:textId="77777777" w:rsidR="00CE5AD5" w:rsidRPr="00BB6DCE" w:rsidRDefault="00CE5AD5" w:rsidP="00CE5AD5">
      <w:pPr>
        <w:numPr>
          <w:ilvl w:val="2"/>
          <w:numId w:val="54"/>
        </w:numPr>
        <w:ind w:left="1080"/>
      </w:pPr>
      <w:r w:rsidRPr="00BB6DCE">
        <w:t xml:space="preserve">Limit the cheeses packaged to those that are commercially manufactured in a food processing plant with no ingredients added in the food establishment and that meet the Standards of Identity as specified in 21 CFR 133.150 Hard cheeses, 21 CFR 133.169 Pasteurized process cheese or 21 CFR 133.187 Semisoft cheeses; </w:t>
      </w:r>
    </w:p>
    <w:p w14:paraId="333E586F" w14:textId="77777777" w:rsidR="00CE5AD5" w:rsidRPr="00BB6DCE" w:rsidRDefault="00CE5AD5" w:rsidP="00CE5AD5">
      <w:pPr>
        <w:numPr>
          <w:ilvl w:val="2"/>
          <w:numId w:val="54"/>
        </w:numPr>
        <w:ind w:left="1080"/>
      </w:pPr>
      <w:r w:rsidRPr="00BB6DCE">
        <w:t xml:space="preserve">Have a HACCP plan that contains the information specified under § 8-201.14 and as specified under </w:t>
      </w:r>
      <w:r>
        <w:t xml:space="preserve">§ </w:t>
      </w:r>
      <w:r w:rsidRPr="00BB6DCE">
        <w:t>3-502.12 (B)(1), (B)(3)(a), (B)(5) and (B)(6) of the</w:t>
      </w:r>
      <w:r>
        <w:t xml:space="preserve"> Missouri</w:t>
      </w:r>
      <w:r w:rsidRPr="00BB6DCE">
        <w:t xml:space="preserve"> </w:t>
      </w:r>
      <w:r>
        <w:t>F</w:t>
      </w:r>
      <w:r w:rsidRPr="00BB6DCE">
        <w:t xml:space="preserve">ood </w:t>
      </w:r>
      <w:r>
        <w:t>C</w:t>
      </w:r>
      <w:r w:rsidRPr="00BB6DCE">
        <w:t>ode;</w:t>
      </w:r>
    </w:p>
    <w:p w14:paraId="79D35C1C" w14:textId="77777777" w:rsidR="00CE5AD5" w:rsidRPr="00BB6DCE" w:rsidRDefault="00CE5AD5" w:rsidP="00CE5AD5">
      <w:pPr>
        <w:numPr>
          <w:ilvl w:val="2"/>
          <w:numId w:val="54"/>
        </w:numPr>
        <w:ind w:left="1080"/>
      </w:pPr>
      <w:r w:rsidRPr="00BB6DCE">
        <w:t>Labels the package on the principal display panel with a “use by” date that does not exceed thirty (30) days from its packaging or the original manufacturer’s “sell by” or “use by” date, whichever occurs first; and</w:t>
      </w:r>
    </w:p>
    <w:p w14:paraId="3C818A72" w14:textId="77777777" w:rsidR="00CE5AD5" w:rsidRPr="00BB6DCE" w:rsidRDefault="00CE5AD5" w:rsidP="00CE5AD5">
      <w:pPr>
        <w:numPr>
          <w:ilvl w:val="2"/>
          <w:numId w:val="54"/>
        </w:numPr>
        <w:ind w:left="1080"/>
      </w:pPr>
      <w:r w:rsidRPr="00BB6DCE">
        <w:t>Discards the reduced oxygen packaged cheese if it is not sold for off-premises consumption or consumed within thirty (30) calendar days of its packaging.</w:t>
      </w:r>
    </w:p>
    <w:p w14:paraId="50A8FD06" w14:textId="77777777" w:rsidR="00CE5AD5" w:rsidRPr="00BB6DCE" w:rsidRDefault="00CE5AD5" w:rsidP="00CE5AD5">
      <w:pPr>
        <w:ind w:left="720"/>
      </w:pPr>
    </w:p>
    <w:p w14:paraId="7DFF9F33" w14:textId="77777777" w:rsidR="00CE5AD5" w:rsidRPr="00B375A6" w:rsidRDefault="00CE5AD5" w:rsidP="00CE5AD5">
      <w:pPr>
        <w:rPr>
          <w:i/>
          <w:iCs/>
        </w:rPr>
      </w:pPr>
      <w:r w:rsidRPr="00B375A6">
        <w:rPr>
          <w:i/>
          <w:iCs/>
        </w:rPr>
        <w:t xml:space="preserve">Note: The FDA model food code does not require a HACCP plan be submitted when the ROP foods are labeled with the production time and date, are held at forty-one (410) degrees F. or less during refrigerated storage and the products are removed from the ROP packaging in the establishment within forty-eight (48) hours after packaging. BEHS will accept proposals that meet these requirements when using ROP packaging in this manner and use the 2013 model food code as their supporting documentation. </w:t>
      </w:r>
    </w:p>
    <w:p w14:paraId="528B676E" w14:textId="77777777" w:rsidR="00CE5AD5" w:rsidRPr="00BB6DCE" w:rsidRDefault="00CE5AD5" w:rsidP="00CE5AD5"/>
    <w:p w14:paraId="490BC333" w14:textId="77777777" w:rsidR="00CE5AD5" w:rsidRPr="00BB6DCE" w:rsidRDefault="00CE5AD5" w:rsidP="00CE5AD5">
      <w:r w:rsidRPr="00BB6DCE">
        <w:t>When accepting proprietary information su</w:t>
      </w:r>
      <w:r>
        <w:t>ch as HACCP plan materials the EHS</w:t>
      </w:r>
      <w:r w:rsidRPr="00BB6DCE">
        <w:t xml:space="preserve"> should also provide completed copies of the confidentiality statement and chain of custody form. The confidentiality statement assures the submitter that their information will be maintained confidential. The chain of custody form provides tracking of this confidential information to ensure that it is not shared inappropriately.  </w:t>
      </w:r>
      <w:r>
        <w:t xml:space="preserve">Copies of examples of these forms are included in the EHOG Appendix.  </w:t>
      </w:r>
      <w:r w:rsidRPr="00BB6DCE">
        <w:t>HACCP plans and proposals are not transferrable from process to process or place to place. Changes that impact the hazard analysis and/or critical control points will require resubmission of the appropriate information for review.</w:t>
      </w:r>
    </w:p>
    <w:p w14:paraId="634C4601" w14:textId="77777777" w:rsidR="00CE5AD5" w:rsidRPr="00BB6DCE" w:rsidRDefault="00CE5AD5" w:rsidP="00CE5AD5"/>
    <w:p w14:paraId="00268356" w14:textId="77777777" w:rsidR="00CE5AD5" w:rsidRPr="00BB6DCE" w:rsidRDefault="00CE5AD5" w:rsidP="00CE5AD5">
      <w:pPr>
        <w:rPr>
          <w:b/>
          <w:bCs/>
        </w:rPr>
      </w:pPr>
      <w:r w:rsidRPr="00BB6DCE">
        <w:rPr>
          <w:b/>
          <w:bCs/>
        </w:rPr>
        <w:t>Validation</w:t>
      </w:r>
    </w:p>
    <w:p w14:paraId="60892E17" w14:textId="77777777" w:rsidR="00CE5AD5" w:rsidRPr="00BB6DCE" w:rsidRDefault="00CE5AD5" w:rsidP="00CE5AD5">
      <w:r w:rsidRPr="00BB6DCE">
        <w:t xml:space="preserve">Before beginning the evaluation of a HACCP plan and system for the reduced oxygen packaging process, the scientific/technical information should be carefully evaluated to determine whether the process under review results in safe food. It is </w:t>
      </w:r>
      <w:r w:rsidRPr="005B2DA9">
        <w:t>recommended</w:t>
      </w:r>
      <w:r w:rsidRPr="00BB6DCE">
        <w:t xml:space="preserve"> that the establishment submitting the proposal include a validation from a process authority. </w:t>
      </w:r>
      <w:r>
        <w:t xml:space="preserve"> For the EHS</w:t>
      </w:r>
      <w:r w:rsidRPr="00BB6DCE">
        <w:t xml:space="preserve"> that is reviewing a plan they need to </w:t>
      </w:r>
      <w:r>
        <w:t>en</w:t>
      </w:r>
      <w:r w:rsidRPr="00BB6DCE">
        <w:t xml:space="preserve">sure that certain information is present in the submission of the ROP paperwork. </w:t>
      </w:r>
      <w:r w:rsidRPr="00A15890">
        <w:t xml:space="preserve">Using the </w:t>
      </w:r>
      <w:r>
        <w:t xml:space="preserve">HACCP Plan Validation Checklist provided in the EHOG Appendix </w:t>
      </w:r>
      <w:r w:rsidRPr="00BB6DCE">
        <w:t xml:space="preserve">will help to </w:t>
      </w:r>
      <w:r>
        <w:t>en</w:t>
      </w:r>
      <w:r w:rsidRPr="00BB6DCE">
        <w:t xml:space="preserve">sure all </w:t>
      </w:r>
      <w:r>
        <w:t xml:space="preserve">of </w:t>
      </w:r>
      <w:r w:rsidRPr="00BB6DCE">
        <w:t xml:space="preserve">the necessary information has been provided in a logical organized manner. </w:t>
      </w:r>
    </w:p>
    <w:p w14:paraId="09BA1CE0" w14:textId="77777777" w:rsidR="00CE5AD5" w:rsidRPr="00BB6DCE" w:rsidRDefault="00CE5AD5" w:rsidP="00CE5AD5"/>
    <w:p w14:paraId="43F26A2F" w14:textId="77777777" w:rsidR="00CE5AD5" w:rsidRPr="00BB6DCE" w:rsidRDefault="00CE5AD5" w:rsidP="00CE5AD5">
      <w:r w:rsidRPr="00BB6DCE">
        <w:lastRenderedPageBreak/>
        <w:t>Some retail food establishments may not be prepared to submit an appropriate HACCP plan the ROP process. The person</w:t>
      </w:r>
      <w:r>
        <w:t xml:space="preserve"> </w:t>
      </w:r>
      <w:r w:rsidRPr="00BB6DCE">
        <w:t>in</w:t>
      </w:r>
      <w:r>
        <w:t xml:space="preserve"> </w:t>
      </w:r>
      <w:r w:rsidRPr="00BB6DCE">
        <w:t>charge (PIC) and their personnel may need additional training to understand the seriousness of the hazards that can be associated with special processes and how to control them. The inspector may need to provide information on the Food Code requirements.</w:t>
      </w:r>
    </w:p>
    <w:p w14:paraId="45E05861" w14:textId="77777777" w:rsidR="00CE5AD5" w:rsidRPr="00BB6DCE" w:rsidRDefault="00CE5AD5" w:rsidP="00CE5AD5"/>
    <w:p w14:paraId="4AAB49C5" w14:textId="77777777" w:rsidR="00CE5AD5" w:rsidRPr="00BB6DCE" w:rsidRDefault="00CE5AD5" w:rsidP="00CE5AD5">
      <w:pPr>
        <w:rPr>
          <w:b/>
        </w:rPr>
      </w:pPr>
      <w:r w:rsidRPr="00BB6DCE">
        <w:rPr>
          <w:b/>
        </w:rPr>
        <w:t>Field Verification</w:t>
      </w:r>
    </w:p>
    <w:p w14:paraId="2839DDD0" w14:textId="77777777" w:rsidR="00CE5AD5" w:rsidRDefault="00CE5AD5" w:rsidP="00CE5AD5">
      <w:r w:rsidRPr="00BB6DCE">
        <w:t xml:space="preserve">Once the HACCP plan is in place for the reduced oxygen packaging process </w:t>
      </w:r>
      <w:r>
        <w:t>local EHS</w:t>
      </w:r>
      <w:r w:rsidRPr="00BB6DCE">
        <w:t xml:space="preserve"> performing inspections of the retail establishment will need to perform field verification reviews. This is to assure the plan is being operated as was intended to prevent the identified hazards. When doing field verifications, the </w:t>
      </w:r>
      <w:r>
        <w:t>EHS</w:t>
      </w:r>
      <w:r w:rsidRPr="00BB6DCE">
        <w:t xml:space="preserve"> should review the HACCP plan that was submitted by the establishment. </w:t>
      </w:r>
      <w:r>
        <w:t xml:space="preserve"> A suggested Verification Checklist is provided in the EHOG Appendix for use.  </w:t>
      </w:r>
      <w:r w:rsidRPr="00BB6DCE">
        <w:t>The field verification may be documented on this form, a sanitation observation form</w:t>
      </w:r>
      <w:r>
        <w:t>,</w:t>
      </w:r>
      <w:r w:rsidRPr="00BB6DCE">
        <w:t xml:space="preserve"> or an inspection report form.</w:t>
      </w:r>
    </w:p>
    <w:p w14:paraId="4EFF46D5" w14:textId="77777777" w:rsidR="00CE5AD5" w:rsidRDefault="00CE5AD5" w:rsidP="00CE5AD5"/>
    <w:p w14:paraId="324D4427" w14:textId="6D07F9D9" w:rsidR="00CE5AD5" w:rsidRPr="00675030" w:rsidRDefault="007973E2" w:rsidP="006C3054">
      <w:pPr>
        <w:jc w:val="center"/>
        <w:rPr>
          <w:b/>
        </w:rPr>
      </w:pPr>
      <w:bookmarkStart w:id="35" w:name="SummerFoodServiceProgram"/>
      <w:r w:rsidRPr="007973E2">
        <w:rPr>
          <w:b/>
        </w:rPr>
        <w:t>Summer Food Service Program and At-Risk Afterschool Program</w:t>
      </w:r>
    </w:p>
    <w:bookmarkEnd w:id="35"/>
    <w:p w14:paraId="593C5FC9" w14:textId="77777777" w:rsidR="00CE5AD5" w:rsidRPr="00BB6DCE" w:rsidRDefault="00CE5AD5" w:rsidP="00CE5AD5">
      <w:pPr>
        <w:shd w:val="clear" w:color="auto" w:fill="FFFFFF"/>
        <w:rPr>
          <w:rFonts w:eastAsia="Times New Roman"/>
        </w:rPr>
      </w:pPr>
    </w:p>
    <w:p w14:paraId="7C339721" w14:textId="77777777" w:rsidR="00CE5AD5" w:rsidRPr="00BB6DCE" w:rsidRDefault="00CE5AD5" w:rsidP="00CE5AD5">
      <w:pPr>
        <w:shd w:val="clear" w:color="auto" w:fill="FFFFFF"/>
        <w:rPr>
          <w:rFonts w:eastAsia="Times New Roman"/>
        </w:rPr>
      </w:pPr>
      <w:r w:rsidRPr="00BB6DCE">
        <w:rPr>
          <w:rFonts w:eastAsia="Times New Roman"/>
        </w:rPr>
        <w:t xml:space="preserve">The Summer Food Service Program (SFSP) </w:t>
      </w:r>
      <w:r>
        <w:rPr>
          <w:rFonts w:eastAsia="Times New Roman"/>
        </w:rPr>
        <w:t xml:space="preserve">and At-Risk Afterschool Program (At-Risk) are </w:t>
      </w:r>
      <w:r w:rsidRPr="00BB6DCE">
        <w:rPr>
          <w:rFonts w:eastAsia="Times New Roman"/>
        </w:rPr>
        <w:t>supplemental meal program</w:t>
      </w:r>
      <w:r>
        <w:rPr>
          <w:rFonts w:eastAsia="Times New Roman"/>
        </w:rPr>
        <w:t>s</w:t>
      </w:r>
      <w:r w:rsidRPr="00BB6DCE">
        <w:rPr>
          <w:rFonts w:eastAsia="Times New Roman"/>
        </w:rPr>
        <w:t xml:space="preserve"> sponsored by the United States Department of Agriculture (USDA) and managed by Community Food and Nutrition Assistance (CFNA) program within the Department of Health and Senior Services (DHSS).  The</w:t>
      </w:r>
      <w:r>
        <w:rPr>
          <w:rFonts w:eastAsia="Times New Roman"/>
        </w:rPr>
        <w:t>se</w:t>
      </w:r>
      <w:r w:rsidRPr="00BB6DCE">
        <w:rPr>
          <w:rFonts w:eastAsia="Times New Roman"/>
        </w:rPr>
        <w:t xml:space="preserve"> program</w:t>
      </w:r>
      <w:r>
        <w:rPr>
          <w:rFonts w:eastAsia="Times New Roman"/>
        </w:rPr>
        <w:t>s</w:t>
      </w:r>
      <w:r w:rsidRPr="00BB6DCE">
        <w:rPr>
          <w:rFonts w:eastAsia="Times New Roman"/>
        </w:rPr>
        <w:t xml:space="preserve"> provide funding that allows community groups to serve meals from various feeding sites to children who otherwise may go hungry or lack adequate nutrition throughout the </w:t>
      </w:r>
      <w:r>
        <w:rPr>
          <w:rFonts w:eastAsia="Times New Roman"/>
        </w:rPr>
        <w:t>year</w:t>
      </w:r>
      <w:r w:rsidRPr="00BB6DCE">
        <w:rPr>
          <w:rFonts w:eastAsia="Times New Roman"/>
        </w:rPr>
        <w:t>.  Food safety and sanitation inspections of food preparation sites and meal service locations are conducted by Local Public Health Agency (LPHA) staff.  Many of these sites are located at schools,</w:t>
      </w:r>
      <w:r>
        <w:rPr>
          <w:rFonts w:eastAsia="Times New Roman"/>
        </w:rPr>
        <w:t xml:space="preserve"> churches, parks and children</w:t>
      </w:r>
      <w:r w:rsidRPr="00BB6DCE">
        <w:rPr>
          <w:rFonts w:eastAsia="Times New Roman"/>
        </w:rPr>
        <w:t xml:space="preserve"> camps.  </w:t>
      </w:r>
    </w:p>
    <w:p w14:paraId="6239C984" w14:textId="77777777" w:rsidR="00CE5AD5" w:rsidRPr="00BB6DCE" w:rsidRDefault="00CE5AD5" w:rsidP="00CE5AD5">
      <w:pPr>
        <w:rPr>
          <w:rFonts w:eastAsia="Times New Roman"/>
        </w:rPr>
      </w:pPr>
    </w:p>
    <w:p w14:paraId="5DF4C8F5" w14:textId="77777777" w:rsidR="00CE5AD5" w:rsidRPr="00BB6DCE" w:rsidRDefault="00CE5AD5" w:rsidP="00CE5AD5">
      <w:pPr>
        <w:spacing w:after="120"/>
        <w:rPr>
          <w:rFonts w:eastAsia="Times New Roman"/>
        </w:rPr>
      </w:pPr>
      <w:r w:rsidRPr="24DCC8CF">
        <w:rPr>
          <w:rFonts w:eastAsia="Times New Roman"/>
        </w:rPr>
        <w:t xml:space="preserve">Food Safety Assurance for Summer Food Service Program and At-Risk Afterschool Program Site Inspections participation agreement (PA) is entered into between DHSS and LPHAs.   </w:t>
      </w:r>
      <w:r>
        <w:t>The PA contains the required deliverables and scope of work.  Some of the deliverables in t</w:t>
      </w:r>
      <w:r w:rsidRPr="24DCC8CF">
        <w:rPr>
          <w:rFonts w:eastAsia="Times New Roman"/>
        </w:rPr>
        <w:t>he PA are:</w:t>
      </w:r>
    </w:p>
    <w:p w14:paraId="12CE5073" w14:textId="77777777" w:rsidR="00CE5AD5" w:rsidRPr="00BB6DCE" w:rsidRDefault="00CE5AD5" w:rsidP="00CE5AD5">
      <w:pPr>
        <w:pStyle w:val="ListParagraph"/>
        <w:numPr>
          <w:ilvl w:val="0"/>
          <w:numId w:val="34"/>
        </w:numPr>
        <w:spacing w:line="276" w:lineRule="auto"/>
        <w:rPr>
          <w:rFonts w:ascii="Times New Roman" w:eastAsia="Times New Roman" w:hAnsi="Times New Roman"/>
          <w:sz w:val="24"/>
          <w:szCs w:val="24"/>
        </w:rPr>
      </w:pPr>
      <w:r w:rsidRPr="24DCC8CF">
        <w:rPr>
          <w:rFonts w:ascii="Times New Roman" w:eastAsia="Times New Roman" w:hAnsi="Times New Roman"/>
          <w:sz w:val="24"/>
          <w:szCs w:val="24"/>
        </w:rPr>
        <w:t xml:space="preserve">Inspections of schools are not required for SFSP and At-Risk unless the personnel preparing the food is different from those preparing food during the school year or if the school is preparing food for an off-site location (such as a park). </w:t>
      </w:r>
    </w:p>
    <w:p w14:paraId="0FF0FF68" w14:textId="77777777" w:rsidR="00CE5AD5" w:rsidRPr="00BB6DCE" w:rsidRDefault="00CE5AD5" w:rsidP="00CE5AD5">
      <w:pPr>
        <w:pStyle w:val="ListParagraph"/>
        <w:numPr>
          <w:ilvl w:val="0"/>
          <w:numId w:val="34"/>
        </w:numPr>
        <w:spacing w:line="276" w:lineRule="auto"/>
        <w:rPr>
          <w:rFonts w:ascii="Times New Roman" w:eastAsia="Times New Roman" w:hAnsi="Times New Roman"/>
          <w:sz w:val="24"/>
          <w:szCs w:val="24"/>
        </w:rPr>
      </w:pPr>
      <w:r>
        <w:rPr>
          <w:rFonts w:ascii="Times New Roman" w:eastAsia="Times New Roman" w:hAnsi="Times New Roman"/>
          <w:bCs/>
          <w:sz w:val="24"/>
          <w:szCs w:val="24"/>
        </w:rPr>
        <w:t xml:space="preserve">LPHA is responsible for researching sites in their jurisdiction and can be done using a website provided by CFNA </w:t>
      </w:r>
      <w:r w:rsidRPr="00B375A6">
        <w:t>(</w:t>
      </w:r>
      <w:hyperlink r:id="rId81" w:history="1">
        <w:r w:rsidRPr="006C3054">
          <w:rPr>
            <w:rStyle w:val="Hyperlink"/>
            <w:rFonts w:ascii="Times New Roman" w:hAnsi="Times New Roman"/>
            <w:sz w:val="24"/>
            <w:szCs w:val="24"/>
          </w:rPr>
          <w:t>https://health.mo.gov/living/wellness/nutrition/foodprograms/sfsp/</w:t>
        </w:r>
      </w:hyperlink>
      <w:r w:rsidRPr="00B375A6">
        <w:rPr>
          <w:rFonts w:ascii="Times New Roman" w:hAnsi="Times New Roman"/>
          <w:sz w:val="24"/>
          <w:szCs w:val="24"/>
        </w:rPr>
        <w:t>).  The site information is to be printed and an inspection is to be conducted within ten (10) business days of when the information was printed.</w:t>
      </w:r>
    </w:p>
    <w:p w14:paraId="2B82F207" w14:textId="77777777" w:rsidR="00CE5AD5" w:rsidRPr="00BB6DCE" w:rsidRDefault="00CE5AD5" w:rsidP="00CE5AD5">
      <w:pPr>
        <w:pStyle w:val="ListParagraph"/>
        <w:numPr>
          <w:ilvl w:val="0"/>
          <w:numId w:val="34"/>
        </w:numPr>
        <w:spacing w:line="276" w:lineRule="auto"/>
        <w:rPr>
          <w:rFonts w:ascii="Times New Roman" w:eastAsia="Times New Roman" w:hAnsi="Times New Roman"/>
          <w:sz w:val="24"/>
          <w:szCs w:val="24"/>
        </w:rPr>
      </w:pPr>
      <w:r w:rsidRPr="1DD99884">
        <w:rPr>
          <w:rFonts w:ascii="Times New Roman" w:eastAsia="Times New Roman" w:hAnsi="Times New Roman"/>
          <w:sz w:val="24"/>
          <w:szCs w:val="24"/>
        </w:rPr>
        <w:t xml:space="preserve">The menu for the meal served during the inspection should be noted in the comments section of the inspection sheet and corresponding food temperatures should be recorded.  If a physical copy of the menu is provided by the site, a copy attached to the inspection report can also be used in place of documenting in the appropriate location. </w:t>
      </w:r>
    </w:p>
    <w:p w14:paraId="598BC7B0" w14:textId="77777777" w:rsidR="00CE5AD5" w:rsidRPr="00BB6DCE" w:rsidRDefault="00CE5AD5" w:rsidP="00CE5AD5">
      <w:pPr>
        <w:pStyle w:val="ListParagraph"/>
        <w:numPr>
          <w:ilvl w:val="0"/>
          <w:numId w:val="34"/>
        </w:numPr>
        <w:spacing w:line="276" w:lineRule="auto"/>
        <w:rPr>
          <w:rFonts w:ascii="Times New Roman" w:eastAsia="Times New Roman" w:hAnsi="Times New Roman"/>
          <w:sz w:val="24"/>
          <w:szCs w:val="24"/>
        </w:rPr>
      </w:pPr>
      <w:r w:rsidRPr="1DD99884">
        <w:rPr>
          <w:rFonts w:ascii="Times New Roman" w:eastAsia="Times New Roman" w:hAnsi="Times New Roman"/>
          <w:sz w:val="24"/>
          <w:szCs w:val="24"/>
        </w:rPr>
        <w:t xml:space="preserve">Inspection reports may be submitted when the inspection is completed.  Inspection reports shall be submitted to DHSS when the DH-38 Reimbursement Request is submitted.  </w:t>
      </w:r>
    </w:p>
    <w:p w14:paraId="6278A046" w14:textId="77777777" w:rsidR="00CE5AD5" w:rsidRDefault="00CE5AD5" w:rsidP="00CE5AD5">
      <w:pPr>
        <w:pStyle w:val="ListParagraph"/>
        <w:numPr>
          <w:ilvl w:val="0"/>
          <w:numId w:val="34"/>
        </w:numPr>
        <w:spacing w:line="276" w:lineRule="auto"/>
        <w:rPr>
          <w:rFonts w:ascii="Times New Roman" w:eastAsia="Times New Roman" w:hAnsi="Times New Roman"/>
          <w:sz w:val="24"/>
          <w:szCs w:val="24"/>
        </w:rPr>
      </w:pPr>
      <w:r w:rsidRPr="24DCC8CF">
        <w:rPr>
          <w:rFonts w:ascii="Times New Roman" w:eastAsia="Times New Roman" w:hAnsi="Times New Roman"/>
          <w:sz w:val="24"/>
          <w:szCs w:val="24"/>
        </w:rPr>
        <w:t>The correct forms to use for inspections and attempted inspections.</w:t>
      </w:r>
    </w:p>
    <w:p w14:paraId="48A98881" w14:textId="77777777" w:rsidR="00CE5AD5" w:rsidRDefault="00CE5AD5" w:rsidP="00CE5AD5">
      <w:pPr>
        <w:pStyle w:val="ListParagraph"/>
        <w:numPr>
          <w:ilvl w:val="1"/>
          <w:numId w:val="34"/>
        </w:numPr>
        <w:spacing w:line="276" w:lineRule="auto"/>
        <w:rPr>
          <w:rFonts w:ascii="Times New Roman" w:eastAsia="Times New Roman" w:hAnsi="Times New Roman"/>
          <w:sz w:val="24"/>
          <w:szCs w:val="24"/>
        </w:rPr>
      </w:pPr>
      <w:r w:rsidRPr="12A23715">
        <w:rPr>
          <w:rFonts w:ascii="Times New Roman" w:eastAsia="Times New Roman" w:hAnsi="Times New Roman"/>
          <w:sz w:val="24"/>
          <w:szCs w:val="24"/>
        </w:rPr>
        <w:t>E6.39 (Revised 4-16)</w:t>
      </w:r>
      <w:r>
        <w:rPr>
          <w:rFonts w:ascii="Times New Roman" w:eastAsia="Times New Roman" w:hAnsi="Times New Roman"/>
          <w:sz w:val="24"/>
          <w:szCs w:val="24"/>
        </w:rPr>
        <w:t xml:space="preserve"> SFSP and At-Risk inspection report form used for routine inspections.</w:t>
      </w:r>
    </w:p>
    <w:p w14:paraId="2AE685FF" w14:textId="77777777" w:rsidR="00CE5AD5" w:rsidRPr="00BB6DCE" w:rsidRDefault="00CE5AD5" w:rsidP="00CE5AD5">
      <w:pPr>
        <w:pStyle w:val="ListParagraph"/>
        <w:numPr>
          <w:ilvl w:val="1"/>
          <w:numId w:val="34"/>
        </w:numPr>
        <w:spacing w:line="276" w:lineRule="auto"/>
        <w:rPr>
          <w:rFonts w:ascii="Times New Roman" w:eastAsia="Times New Roman" w:hAnsi="Times New Roman"/>
          <w:sz w:val="24"/>
          <w:szCs w:val="24"/>
        </w:rPr>
      </w:pPr>
      <w:r w:rsidRPr="1DD99884">
        <w:rPr>
          <w:rFonts w:ascii="Times New Roman" w:eastAsia="Times New Roman" w:hAnsi="Times New Roman"/>
          <w:sz w:val="24"/>
          <w:szCs w:val="24"/>
        </w:rPr>
        <w:lastRenderedPageBreak/>
        <w:t>E6.39 SFSP and At-Risk inspection report form or E6.07 (revised 11-15) Sanitation Observation form used for attempt inspections</w:t>
      </w:r>
      <w:r>
        <w:rPr>
          <w:rFonts w:ascii="Times New Roman" w:eastAsia="Times New Roman" w:hAnsi="Times New Roman"/>
          <w:sz w:val="24"/>
          <w:szCs w:val="24"/>
        </w:rPr>
        <w:t>.</w:t>
      </w:r>
    </w:p>
    <w:p w14:paraId="68AF45E6" w14:textId="77777777" w:rsidR="00CE5AD5" w:rsidRDefault="00CE5AD5" w:rsidP="00CE5AD5">
      <w:pPr>
        <w:pStyle w:val="ListParagraph"/>
        <w:numPr>
          <w:ilvl w:val="0"/>
          <w:numId w:val="34"/>
        </w:numPr>
        <w:spacing w:line="276" w:lineRule="auto"/>
        <w:rPr>
          <w:rFonts w:ascii="Times New Roman" w:eastAsia="Times New Roman" w:hAnsi="Times New Roman"/>
          <w:sz w:val="24"/>
          <w:szCs w:val="24"/>
        </w:rPr>
      </w:pPr>
      <w:r w:rsidRPr="00BB6DCE">
        <w:rPr>
          <w:rFonts w:ascii="Times New Roman" w:eastAsia="Times New Roman" w:hAnsi="Times New Roman"/>
          <w:sz w:val="24"/>
          <w:szCs w:val="24"/>
        </w:rPr>
        <w:t xml:space="preserve">The amount of reimbursement for </w:t>
      </w:r>
      <w:r>
        <w:rPr>
          <w:rFonts w:ascii="Times New Roman" w:eastAsia="Times New Roman" w:hAnsi="Times New Roman"/>
          <w:sz w:val="24"/>
          <w:szCs w:val="24"/>
        </w:rPr>
        <w:t xml:space="preserve">all inspections. </w:t>
      </w:r>
    </w:p>
    <w:p w14:paraId="27198696" w14:textId="77777777" w:rsidR="00CE5AD5" w:rsidRDefault="00CE5AD5" w:rsidP="00CE5AD5">
      <w:pPr>
        <w:pStyle w:val="ListParagraph"/>
        <w:numPr>
          <w:ilvl w:val="0"/>
          <w:numId w:val="34"/>
        </w:numPr>
        <w:spacing w:line="276" w:lineRule="auto"/>
        <w:rPr>
          <w:rFonts w:ascii="Times New Roman" w:eastAsia="Times New Roman" w:hAnsi="Times New Roman"/>
          <w:sz w:val="24"/>
          <w:szCs w:val="24"/>
        </w:rPr>
      </w:pPr>
      <w:r>
        <w:rPr>
          <w:rFonts w:ascii="Times New Roman" w:eastAsia="Times New Roman" w:hAnsi="Times New Roman"/>
          <w:sz w:val="24"/>
          <w:szCs w:val="24"/>
        </w:rPr>
        <w:t>Inspecting at least 90% of all SFSP sites in the jurisdiction.</w:t>
      </w:r>
    </w:p>
    <w:p w14:paraId="194CEFE7" w14:textId="77777777" w:rsidR="00CE5AD5" w:rsidRDefault="00CE5AD5" w:rsidP="00CE5AD5">
      <w:pPr>
        <w:pStyle w:val="ListParagraph"/>
        <w:numPr>
          <w:ilvl w:val="0"/>
          <w:numId w:val="34"/>
        </w:numPr>
        <w:spacing w:line="276" w:lineRule="auto"/>
        <w:rPr>
          <w:rFonts w:ascii="Times New Roman" w:eastAsia="Times New Roman" w:hAnsi="Times New Roman"/>
          <w:sz w:val="24"/>
          <w:szCs w:val="24"/>
        </w:rPr>
      </w:pPr>
      <w:r>
        <w:rPr>
          <w:rFonts w:ascii="Times New Roman" w:eastAsia="Times New Roman" w:hAnsi="Times New Roman"/>
          <w:sz w:val="24"/>
          <w:szCs w:val="24"/>
        </w:rPr>
        <w:t xml:space="preserve">Scoring an 80% or higher on the internal audit conducted by BEHS staff when reviewing inspection reports. </w:t>
      </w:r>
    </w:p>
    <w:p w14:paraId="379C285E" w14:textId="77777777" w:rsidR="00CE5AD5" w:rsidRPr="00BB6DCE" w:rsidRDefault="00CE5AD5" w:rsidP="00CE5AD5">
      <w:pPr>
        <w:pStyle w:val="ListParagraph"/>
        <w:numPr>
          <w:ilvl w:val="0"/>
          <w:numId w:val="34"/>
        </w:numPr>
        <w:spacing w:line="276" w:lineRule="auto"/>
        <w:rPr>
          <w:rFonts w:ascii="Times New Roman" w:eastAsia="Times New Roman" w:hAnsi="Times New Roman"/>
          <w:sz w:val="24"/>
          <w:szCs w:val="24"/>
        </w:rPr>
      </w:pPr>
      <w:r w:rsidRPr="1DD99884">
        <w:rPr>
          <w:rFonts w:ascii="Times New Roman" w:eastAsia="Times New Roman" w:hAnsi="Times New Roman"/>
          <w:sz w:val="24"/>
          <w:szCs w:val="24"/>
        </w:rPr>
        <w:t xml:space="preserve">Mandatory yearly training for LPHAs who are conducting SFSP and At-Risk inspections.  </w:t>
      </w:r>
    </w:p>
    <w:p w14:paraId="7CC56181" w14:textId="77777777" w:rsidR="00CE5AD5" w:rsidRDefault="00CE5AD5" w:rsidP="00CE5AD5"/>
    <w:p w14:paraId="3B3A9D61" w14:textId="77777777" w:rsidR="00CE5AD5" w:rsidRPr="00DC4403" w:rsidRDefault="00CE5AD5" w:rsidP="00CE5AD5">
      <w:pPr>
        <w:rPr>
          <w:b/>
        </w:rPr>
      </w:pPr>
      <w:r>
        <w:rPr>
          <w:b/>
        </w:rPr>
        <w:t>Summer Food Service Program (</w:t>
      </w:r>
      <w:r w:rsidRPr="000C36BF">
        <w:rPr>
          <w:b/>
          <w:bCs/>
        </w:rPr>
        <w:t>SFSP</w:t>
      </w:r>
      <w:r>
        <w:rPr>
          <w:b/>
        </w:rPr>
        <w:t>) and At-Risk Afterschool Program (At-Risk)</w:t>
      </w:r>
    </w:p>
    <w:p w14:paraId="52B47478" w14:textId="0ADE9B77" w:rsidR="00CE5AD5" w:rsidRDefault="00CE5AD5" w:rsidP="00CE5AD5">
      <w:pPr>
        <w:shd w:val="clear" w:color="auto" w:fill="FFFFFF"/>
      </w:pPr>
      <w:r w:rsidRPr="006667BC">
        <w:t xml:space="preserve">Sponsors are allowed to sign-up new sites or change site information throughout the summer; </w:t>
      </w:r>
      <w:r w:rsidR="000324C8" w:rsidRPr="006667BC">
        <w:t>thus,</w:t>
      </w:r>
      <w:r w:rsidRPr="006667BC">
        <w:t xml:space="preserve"> the site information can change daily. </w:t>
      </w:r>
      <w:r>
        <w:t xml:space="preserve">  CFNA has a website that shows the SFSP sites in each jurisdiction (</w:t>
      </w:r>
      <w:hyperlink r:id="rId82" w:history="1">
        <w:r w:rsidRPr="00521BA7">
          <w:rPr>
            <w:rStyle w:val="Hyperlink"/>
          </w:rPr>
          <w:t>https://health.mo.gov/living/wellness/nutrition/foodprograms/sfsp/</w:t>
        </w:r>
      </w:hyperlink>
      <w:r>
        <w:rPr>
          <w:rStyle w:val="Hyperlink"/>
        </w:rPr>
        <w:t>)</w:t>
      </w:r>
      <w:r>
        <w:t xml:space="preserve">.  LPHAs shall use the website provided to collect information for each SFSP site in their jurisdiction.  Collection of site information and further research is considered an LPHA responsibility.  LPHAs are to use the information collected to conduct site inspections in accordance with the PA.  The information collected from the website supplied by CFNA shall be printed and supplied with the inspection report when submitting for reimbursement.  </w:t>
      </w:r>
    </w:p>
    <w:p w14:paraId="6FE4FE73" w14:textId="77777777" w:rsidR="00CE5AD5" w:rsidRDefault="00CE5AD5" w:rsidP="00CE5AD5">
      <w:pPr>
        <w:shd w:val="clear" w:color="auto" w:fill="FFFFFF"/>
        <w:rPr>
          <w:rFonts w:eastAsia="Times New Roman"/>
          <w:bCs/>
        </w:rPr>
      </w:pPr>
    </w:p>
    <w:p w14:paraId="3F028055" w14:textId="77777777" w:rsidR="00CE5AD5" w:rsidRDefault="00CE5AD5" w:rsidP="00CE5AD5">
      <w:pPr>
        <w:shd w:val="clear" w:color="auto" w:fill="FFFFFF"/>
        <w:rPr>
          <w:rFonts w:eastAsia="Times New Roman"/>
        </w:rPr>
      </w:pPr>
      <w:r w:rsidRPr="00BB6DCE">
        <w:rPr>
          <w:rFonts w:eastAsia="Times New Roman"/>
          <w:bCs/>
        </w:rPr>
        <w:t xml:space="preserve">When inspecting these SFSP sites, inspectors will conduct a routine food safety and sanitation inspection.  Staff preparing foods should follow </w:t>
      </w:r>
      <w:r w:rsidRPr="00BB6DCE">
        <w:rPr>
          <w:rFonts w:eastAsia="Times New Roman"/>
        </w:rPr>
        <w:t xml:space="preserve">safe food handling practices.   Inspectors should focus on items such as cooking and reheating temperatures, cooling procedures, hot and cold-holding temperatures, cross-contamination issues, food handler health, personal hygiene, proper hand-washing practices and food storage practices.  Follow-up inspections shall be performed to verify correction of priority violations that were not corrected on-site during the initial inspection.  Follow-up inspections should be conducted as required in the agency’s written plan or program policies and procedures. </w:t>
      </w:r>
    </w:p>
    <w:p w14:paraId="5E020EC6" w14:textId="77777777" w:rsidR="00CE5AD5" w:rsidRPr="00BB6DCE" w:rsidRDefault="00CE5AD5" w:rsidP="00CE5AD5">
      <w:pPr>
        <w:shd w:val="clear" w:color="auto" w:fill="FFFFFF"/>
        <w:rPr>
          <w:rFonts w:eastAsia="Times New Roman"/>
        </w:rPr>
      </w:pPr>
    </w:p>
    <w:p w14:paraId="0FFDB03A" w14:textId="77777777" w:rsidR="00CE5AD5" w:rsidRPr="00BB6DCE" w:rsidRDefault="00CE5AD5" w:rsidP="00CE5AD5">
      <w:pPr>
        <w:shd w:val="clear" w:color="auto" w:fill="FFFFFF"/>
        <w:rPr>
          <w:rFonts w:eastAsia="Times New Roman"/>
        </w:rPr>
      </w:pPr>
      <w:r w:rsidRPr="00BB6DCE">
        <w:rPr>
          <w:rFonts w:eastAsia="Times New Roman"/>
        </w:rPr>
        <w:t>Completed inspection reports are to be submitted to DHS</w:t>
      </w:r>
      <w:r>
        <w:rPr>
          <w:rFonts w:eastAsia="Times New Roman"/>
        </w:rPr>
        <w:t>S when submitting the DH-38 Vendor Request for Payment.</w:t>
      </w:r>
      <w:r w:rsidRPr="00BB6DCE">
        <w:rPr>
          <w:rFonts w:eastAsia="Times New Roman"/>
        </w:rPr>
        <w:t xml:space="preserve">  Mail the inspection report to:  DHSS, Bureau of Environmental Health Services (BEHS), Summer Food Service Program, P.O. Box 570, Jefferson City, MO, 65102-0570.</w:t>
      </w:r>
      <w:r>
        <w:rPr>
          <w:rFonts w:eastAsia="Times New Roman"/>
        </w:rPr>
        <w:t xml:space="preserve">  Inspections can also be emailed to </w:t>
      </w:r>
      <w:hyperlink r:id="rId83" w:history="1">
        <w:r w:rsidRPr="0008239E">
          <w:rPr>
            <w:rStyle w:val="Hyperlink"/>
            <w:rFonts w:eastAsia="Times New Roman"/>
          </w:rPr>
          <w:t>BEHS.SummerFood@health.mo.gov</w:t>
        </w:r>
      </w:hyperlink>
      <w:r>
        <w:rPr>
          <w:rFonts w:eastAsia="Times New Roman"/>
        </w:rPr>
        <w:t xml:space="preserve"> .</w:t>
      </w:r>
      <w:r w:rsidRPr="00BB6DCE">
        <w:rPr>
          <w:rFonts w:eastAsia="Times New Roman"/>
        </w:rPr>
        <w:t xml:space="preserve">  BEHS</w:t>
      </w:r>
      <w:r w:rsidRPr="00BB6DCE">
        <w:rPr>
          <w:rFonts w:eastAsia="Times New Roman"/>
          <w:b/>
          <w:bCs/>
        </w:rPr>
        <w:t xml:space="preserve"> </w:t>
      </w:r>
      <w:r w:rsidRPr="00BB6DCE">
        <w:rPr>
          <w:rFonts w:eastAsia="Times New Roman"/>
        </w:rPr>
        <w:t xml:space="preserve">will review the inspection report to </w:t>
      </w:r>
      <w:r>
        <w:rPr>
          <w:rFonts w:eastAsia="Times New Roman"/>
        </w:rPr>
        <w:t>en</w:t>
      </w:r>
      <w:r w:rsidRPr="00BB6DCE">
        <w:rPr>
          <w:rFonts w:eastAsia="Times New Roman"/>
        </w:rPr>
        <w:t xml:space="preserve">sure that it was completed according to the </w:t>
      </w:r>
      <w:r>
        <w:rPr>
          <w:rFonts w:eastAsia="Times New Roman"/>
        </w:rPr>
        <w:t>PA</w:t>
      </w:r>
      <w:r w:rsidRPr="00BB6DCE">
        <w:rPr>
          <w:rFonts w:eastAsia="Times New Roman"/>
        </w:rPr>
        <w:t xml:space="preserve">.   All fields on the inspection report </w:t>
      </w:r>
      <w:r>
        <w:rPr>
          <w:rFonts w:eastAsia="Times New Roman"/>
        </w:rPr>
        <w:t>shall</w:t>
      </w:r>
      <w:r w:rsidRPr="00BB6DCE">
        <w:rPr>
          <w:rFonts w:eastAsia="Times New Roman"/>
        </w:rPr>
        <w:t xml:space="preserve"> be completed.  Some of the more important fields are the facility name, address, inspection date</w:t>
      </w:r>
      <w:r>
        <w:rPr>
          <w:rFonts w:eastAsia="Times New Roman"/>
        </w:rPr>
        <w:t>,</w:t>
      </w:r>
      <w:r w:rsidRPr="00BB6DCE">
        <w:rPr>
          <w:rFonts w:eastAsia="Times New Roman"/>
        </w:rPr>
        <w:t xml:space="preserve"> “time in-time out” and signature.  The inspector </w:t>
      </w:r>
      <w:r>
        <w:rPr>
          <w:rFonts w:eastAsia="Times New Roman"/>
        </w:rPr>
        <w:t>shall</w:t>
      </w:r>
      <w:r w:rsidRPr="00BB6DCE">
        <w:rPr>
          <w:rFonts w:eastAsia="Times New Roman"/>
        </w:rPr>
        <w:t xml:space="preserve"> note the food items served and food temperatures must be recorded on the inspection report in the chart provided.  The </w:t>
      </w:r>
      <w:r w:rsidRPr="00BB6DCE">
        <w:rPr>
          <w:rFonts w:eastAsia="Times New Roman"/>
          <w:bCs/>
        </w:rPr>
        <w:t>inspection time</w:t>
      </w:r>
      <w:r w:rsidRPr="00BB6DCE">
        <w:rPr>
          <w:rFonts w:eastAsia="Times New Roman"/>
        </w:rPr>
        <w:t xml:space="preserve"> </w:t>
      </w:r>
      <w:r w:rsidRPr="00BB6DCE">
        <w:rPr>
          <w:rFonts w:eastAsia="Times New Roman"/>
          <w:bCs/>
        </w:rPr>
        <w:t>shall be a</w:t>
      </w:r>
      <w:r w:rsidRPr="00BB6DCE">
        <w:rPr>
          <w:rFonts w:eastAsia="Times New Roman"/>
        </w:rPr>
        <w:t xml:space="preserve"> </w:t>
      </w:r>
      <w:r w:rsidRPr="00BB6DCE">
        <w:rPr>
          <w:rFonts w:eastAsia="Times New Roman"/>
          <w:bCs/>
        </w:rPr>
        <w:t>minimum of thirty (30) minutes for food preparation sites and an unobligated timeframe for service sites</w:t>
      </w:r>
      <w:r w:rsidRPr="00BB6DCE">
        <w:rPr>
          <w:rFonts w:eastAsia="Times New Roman"/>
        </w:rPr>
        <w:t xml:space="preserve">.  </w:t>
      </w:r>
      <w:r>
        <w:rPr>
          <w:rFonts w:eastAsia="Times New Roman"/>
        </w:rPr>
        <w:t xml:space="preserve">Inspections should be completed on the two-page E6.39 Food Safety Inspection Report form for Summer Food and At-Risk Sites.  Attempted inspections should be completed on a Sanitation Observation, E6.07, or Food Safety Inspection Report form for Summer Food and At-Risk Sites, E6.39.  </w:t>
      </w:r>
      <w:r w:rsidRPr="00BB6DCE">
        <w:rPr>
          <w:rFonts w:eastAsia="Times New Roman"/>
        </w:rPr>
        <w:t xml:space="preserve">The forms can be ordered through the </w:t>
      </w:r>
      <w:hyperlink r:id="rId84" w:history="1">
        <w:r w:rsidRPr="00945BD3">
          <w:rPr>
            <w:rStyle w:val="Hyperlink"/>
            <w:rFonts w:eastAsia="Times New Roman"/>
          </w:rPr>
          <w:t>DHSS warehouse</w:t>
        </w:r>
      </w:hyperlink>
      <w:r>
        <w:rPr>
          <w:rFonts w:eastAsia="Times New Roman"/>
        </w:rPr>
        <w:t>.</w:t>
      </w:r>
      <w:r w:rsidRPr="00BB6DCE">
        <w:rPr>
          <w:rFonts w:eastAsia="Times New Roman"/>
        </w:rPr>
        <w:t xml:space="preserve"> </w:t>
      </w:r>
    </w:p>
    <w:p w14:paraId="125E62EF" w14:textId="77777777" w:rsidR="00CE5AD5" w:rsidRPr="00BB6DCE" w:rsidRDefault="00CE5AD5" w:rsidP="00CE5AD5"/>
    <w:p w14:paraId="4A0637B3" w14:textId="77777777" w:rsidR="00CE5AD5" w:rsidRPr="00BB6DCE" w:rsidRDefault="00CE5AD5" w:rsidP="00CE5AD5">
      <w:r w:rsidRPr="00BB6DCE">
        <w:t>All inspections must meet the criteria in the PA and the E</w:t>
      </w:r>
      <w:r>
        <w:t xml:space="preserve">nvironmental </w:t>
      </w:r>
      <w:r w:rsidRPr="00BB6DCE">
        <w:t>H</w:t>
      </w:r>
      <w:r>
        <w:t xml:space="preserve">ealth Operational </w:t>
      </w:r>
      <w:r w:rsidRPr="00BB6DCE">
        <w:t>G</w:t>
      </w:r>
      <w:r>
        <w:t>uidelines (EHOG)</w:t>
      </w:r>
      <w:r w:rsidRPr="00BB6DCE">
        <w:t xml:space="preserve"> and be “approved” or accepted by BEHS.  For BEHS to reimburse for attempted inspections, the form must clearly show the date and time of the inspection attempt and a copy of the</w:t>
      </w:r>
      <w:r>
        <w:t xml:space="preserve"> printed page of site information from the CFNA website. </w:t>
      </w:r>
      <w:r w:rsidRPr="00BB6DCE">
        <w:t xml:space="preserve"> </w:t>
      </w:r>
    </w:p>
    <w:p w14:paraId="6B93B5CD" w14:textId="77777777" w:rsidR="00CE5AD5" w:rsidRPr="00BB6DCE" w:rsidRDefault="00CE5AD5" w:rsidP="00CE5AD5">
      <w:pPr>
        <w:shd w:val="clear" w:color="auto" w:fill="FFFFFF"/>
        <w:rPr>
          <w:rFonts w:eastAsia="Times New Roman"/>
        </w:rPr>
      </w:pPr>
    </w:p>
    <w:p w14:paraId="1CB26945" w14:textId="77777777" w:rsidR="00CE5AD5" w:rsidRDefault="00CE5AD5" w:rsidP="00CE5AD5">
      <w:pPr>
        <w:shd w:val="clear" w:color="auto" w:fill="FFFFFF"/>
        <w:rPr>
          <w:rFonts w:eastAsia="Times New Roman"/>
        </w:rPr>
      </w:pPr>
      <w:r w:rsidRPr="00BB6DCE">
        <w:rPr>
          <w:rFonts w:eastAsia="Times New Roman"/>
        </w:rPr>
        <w:t xml:space="preserve">When billing DHSS for services, submit one invoice for all inspections on a Vendor Request for Payment form, DH-38.  </w:t>
      </w:r>
      <w:r>
        <w:rPr>
          <w:rFonts w:eastAsia="Times New Roman"/>
        </w:rPr>
        <w:t xml:space="preserve">Program specific, pre-filled DH-38s are emailed to all participating LPHAs at the start of each program year.  Do not use any other form </w:t>
      </w:r>
      <w:r w:rsidRPr="00BB6DCE">
        <w:rPr>
          <w:rFonts w:eastAsia="Times New Roman"/>
        </w:rPr>
        <w:t xml:space="preserve">to request payment.  </w:t>
      </w:r>
      <w:r>
        <w:rPr>
          <w:rFonts w:eastAsia="Times New Roman"/>
        </w:rPr>
        <w:t xml:space="preserve">Along with the DH-38, an End of Year Report must also be completed and submitted.  </w:t>
      </w:r>
      <w:r w:rsidRPr="00BB6DCE">
        <w:rPr>
          <w:rFonts w:eastAsia="Times New Roman"/>
        </w:rPr>
        <w:t>All invoices must be received by BEHS by</w:t>
      </w:r>
      <w:r>
        <w:rPr>
          <w:rFonts w:eastAsia="Times New Roman"/>
        </w:rPr>
        <w:t xml:space="preserve"> close of business day</w:t>
      </w:r>
      <w:r w:rsidRPr="00BB6DCE">
        <w:rPr>
          <w:rFonts w:eastAsia="Times New Roman"/>
        </w:rPr>
        <w:t xml:space="preserve"> October </w:t>
      </w:r>
      <w:r>
        <w:rPr>
          <w:rFonts w:eastAsia="Times New Roman"/>
        </w:rPr>
        <w:t>16</w:t>
      </w:r>
      <w:r w:rsidRPr="00BB6DCE">
        <w:rPr>
          <w:rFonts w:eastAsia="Times New Roman"/>
          <w:vertAlign w:val="superscript"/>
        </w:rPr>
        <w:t>th</w:t>
      </w:r>
      <w:r w:rsidRPr="00BB6DCE">
        <w:rPr>
          <w:rFonts w:eastAsia="Times New Roman"/>
        </w:rPr>
        <w:t xml:space="preserve"> of the billing year.</w:t>
      </w:r>
    </w:p>
    <w:p w14:paraId="037D2FD9" w14:textId="77777777" w:rsidR="00CE5AD5" w:rsidRDefault="00CE5AD5" w:rsidP="00CE5AD5">
      <w:pPr>
        <w:shd w:val="clear" w:color="auto" w:fill="FFFFFF"/>
        <w:rPr>
          <w:rFonts w:eastAsia="Times New Roman"/>
        </w:rPr>
      </w:pPr>
    </w:p>
    <w:p w14:paraId="74A138A6" w14:textId="18FEE772" w:rsidR="00CE5AD5" w:rsidRDefault="00CE5AD5" w:rsidP="00CE5AD5">
      <w:pPr>
        <w:shd w:val="clear" w:color="auto" w:fill="FFFFFF"/>
        <w:rPr>
          <w:rFonts w:eastAsia="Times New Roman"/>
        </w:rPr>
      </w:pPr>
      <w:r>
        <w:rPr>
          <w:rFonts w:eastAsia="Times New Roman"/>
        </w:rPr>
        <w:t xml:space="preserve">BEHS has set up a dedicated email address for SFSP:  </w:t>
      </w:r>
      <w:hyperlink r:id="rId85" w:history="1">
        <w:r w:rsidRPr="008036DC">
          <w:rPr>
            <w:rStyle w:val="Hyperlink"/>
            <w:rFonts w:eastAsia="Times New Roman"/>
          </w:rPr>
          <w:t>BEHS.SUMMERFOOD@health.mo.gov</w:t>
        </w:r>
      </w:hyperlink>
      <w:r w:rsidR="000324C8" w:rsidRPr="000324C8">
        <w:rPr>
          <w:rStyle w:val="Hyperlink"/>
          <w:rFonts w:eastAsia="Times New Roman"/>
          <w:u w:val="none"/>
        </w:rPr>
        <w:t>.</w:t>
      </w:r>
    </w:p>
    <w:p w14:paraId="75860233" w14:textId="77777777" w:rsidR="00CE5AD5" w:rsidRDefault="00CE5AD5" w:rsidP="00CE5AD5">
      <w:pPr>
        <w:shd w:val="clear" w:color="auto" w:fill="FFFFFF"/>
        <w:rPr>
          <w:rFonts w:eastAsia="Times New Roman"/>
        </w:rPr>
      </w:pPr>
    </w:p>
    <w:p w14:paraId="310F4987" w14:textId="77777777" w:rsidR="00CE5AD5" w:rsidRPr="000C36BF" w:rsidRDefault="00CE5AD5" w:rsidP="00CE5AD5">
      <w:pPr>
        <w:rPr>
          <w:b/>
          <w:bCs/>
        </w:rPr>
      </w:pPr>
      <w:r w:rsidRPr="000C36BF">
        <w:rPr>
          <w:b/>
          <w:bCs/>
        </w:rPr>
        <w:t>At-Risk</w:t>
      </w:r>
    </w:p>
    <w:p w14:paraId="32848235" w14:textId="77777777" w:rsidR="00CE5AD5" w:rsidRDefault="00CE5AD5" w:rsidP="00CE5AD5">
      <w:pPr>
        <w:shd w:val="clear" w:color="auto" w:fill="FFFFFF"/>
        <w:rPr>
          <w:rFonts w:eastAsia="Times New Roman"/>
        </w:rPr>
      </w:pPr>
      <w:r>
        <w:rPr>
          <w:rFonts w:eastAsia="Times New Roman"/>
        </w:rPr>
        <w:t xml:space="preserve">At-Risk is a component of the Food Safety Assurance for Summer Food Service Program and At-Risk Afterschool Program Site Inspections PA.  LPHAs that agree and sign the PA are to conduct food safety inspections for At-Risk sites in addition to SFSP sites.  At-Risk sites are not identified the same as SFSP sites.  At-Risk sites are received by CFNA staff via email to BEHS staff as the information becomes available.  When an email is received from CFNA, these emails are then sent to the appropriate LPHA for inspection.  At-Risk sites are to be inspected within 10 business days of when the email is sent to the LPHA.  This is especially important as At-Risk sites are not allowed to operate without an inspection from the LPHA.  Some SFSP sites are also At-Risk sites so if a site is inspected under SFSP, that inspection report could be used for their At-Risk site.  </w:t>
      </w:r>
    </w:p>
    <w:p w14:paraId="2083EDA5" w14:textId="77777777" w:rsidR="00CE5AD5" w:rsidRDefault="00CE5AD5" w:rsidP="00CE5AD5">
      <w:pPr>
        <w:shd w:val="clear" w:color="auto" w:fill="FFFFFF"/>
        <w:rPr>
          <w:rFonts w:eastAsia="Times New Roman"/>
        </w:rPr>
      </w:pPr>
    </w:p>
    <w:p w14:paraId="004083E0" w14:textId="77777777" w:rsidR="00CE5AD5" w:rsidRDefault="00CE5AD5" w:rsidP="00CE5AD5">
      <w:pPr>
        <w:shd w:val="clear" w:color="auto" w:fill="FFFFFF"/>
        <w:rPr>
          <w:rFonts w:eastAsia="Times New Roman"/>
        </w:rPr>
      </w:pPr>
      <w:r>
        <w:rPr>
          <w:rFonts w:eastAsia="Times New Roman"/>
        </w:rPr>
        <w:t xml:space="preserve">Conducting an inspection for an At-Risk site is the same as an SFSP inspection.  The same E6.39 inspection report is used and if an attempt takes place, the E6.39 or E6.07 can be used.  Inspection criteria and documentation stands the same as stated above for SFSP.  Submission of inspection reports is to be submitted to BEHS with the DH-38.  Included with the At-Risk inspection report is a printed copy of the email sent to the LPHA by BEHS or CFNA staff.  </w:t>
      </w:r>
    </w:p>
    <w:p w14:paraId="6736059A" w14:textId="77777777" w:rsidR="00CE5AD5" w:rsidRDefault="00CE5AD5" w:rsidP="00CE5AD5">
      <w:pPr>
        <w:shd w:val="clear" w:color="auto" w:fill="FFFFFF"/>
        <w:rPr>
          <w:rFonts w:eastAsia="Times New Roman"/>
        </w:rPr>
      </w:pPr>
    </w:p>
    <w:p w14:paraId="1E81DB2F" w14:textId="77777777" w:rsidR="00CE5AD5" w:rsidRPr="000C36BF" w:rsidRDefault="00CE5AD5" w:rsidP="00CE5AD5">
      <w:pPr>
        <w:rPr>
          <w:b/>
          <w:bCs/>
        </w:rPr>
      </w:pPr>
      <w:r w:rsidRPr="000C36BF">
        <w:rPr>
          <w:b/>
          <w:bCs/>
        </w:rPr>
        <w:t>Audit Process</w:t>
      </w:r>
    </w:p>
    <w:p w14:paraId="76C265AD" w14:textId="77777777" w:rsidR="00CE5AD5" w:rsidRPr="005A6B0D" w:rsidRDefault="00CE5AD5" w:rsidP="00CE5AD5">
      <w:pPr>
        <w:pStyle w:val="ListParagraph"/>
        <w:numPr>
          <w:ilvl w:val="0"/>
          <w:numId w:val="66"/>
        </w:numPr>
        <w:shd w:val="clear" w:color="auto" w:fill="FFFFFF"/>
        <w:rPr>
          <w:rFonts w:ascii="Times New Roman" w:eastAsia="Times New Roman" w:hAnsi="Times New Roman"/>
          <w:sz w:val="24"/>
          <w:szCs w:val="24"/>
        </w:rPr>
      </w:pPr>
      <w:r w:rsidRPr="005A6B0D">
        <w:rPr>
          <w:rFonts w:ascii="Times New Roman" w:eastAsia="Times New Roman" w:hAnsi="Times New Roman"/>
          <w:sz w:val="24"/>
          <w:szCs w:val="24"/>
        </w:rPr>
        <w:t>In order to be reimbursed for the inspections conducted for SFSP and At-Risk, LPHA inspectors are to complete a minimum of 90% of SFSP sites in their jurisdiction and score a minimum of 80% on the internal audit completed by BEHS staff.  A</w:t>
      </w:r>
      <w:r>
        <w:rPr>
          <w:rFonts w:ascii="Times New Roman" w:eastAsia="Times New Roman" w:hAnsi="Times New Roman"/>
          <w:sz w:val="24"/>
          <w:szCs w:val="24"/>
        </w:rPr>
        <w:t xml:space="preserve"> </w:t>
      </w:r>
      <w:r w:rsidRPr="005A6B0D">
        <w:rPr>
          <w:rFonts w:ascii="Times New Roman" w:eastAsia="Times New Roman" w:hAnsi="Times New Roman"/>
          <w:sz w:val="24"/>
          <w:szCs w:val="24"/>
        </w:rPr>
        <w:t>SFSP and At-Risk Inspection Report Audit is completed for each inspection report reviewed.  This report is then transposed to the SFSP Audit Tool to determine if the number of inspections reviewed meet the 80% or greater for reimbursement.  Topics for audit include but not limited to: Inspections conducted on correct forms</w:t>
      </w:r>
    </w:p>
    <w:p w14:paraId="1AC38241" w14:textId="34C5CF9C" w:rsidR="00CE5AD5" w:rsidRPr="005A6B0D" w:rsidRDefault="00CE5AD5" w:rsidP="00CE5AD5">
      <w:pPr>
        <w:pStyle w:val="ListParagraph"/>
        <w:numPr>
          <w:ilvl w:val="0"/>
          <w:numId w:val="66"/>
        </w:numPr>
        <w:shd w:val="clear" w:color="auto" w:fill="FFFFFF"/>
        <w:rPr>
          <w:rFonts w:ascii="Times New Roman" w:eastAsia="Times New Roman" w:hAnsi="Times New Roman"/>
          <w:sz w:val="24"/>
          <w:szCs w:val="24"/>
        </w:rPr>
      </w:pPr>
      <w:r w:rsidRPr="005A6B0D">
        <w:rPr>
          <w:rFonts w:ascii="Times New Roman" w:eastAsia="Times New Roman" w:hAnsi="Times New Roman"/>
          <w:sz w:val="24"/>
          <w:szCs w:val="24"/>
        </w:rPr>
        <w:t>Forms completed in its entirety</w:t>
      </w:r>
    </w:p>
    <w:p w14:paraId="5968BA60" w14:textId="77777777" w:rsidR="00CE5AD5" w:rsidRPr="005A6B0D" w:rsidRDefault="00CE5AD5" w:rsidP="00CE5AD5">
      <w:pPr>
        <w:pStyle w:val="ListParagraph"/>
        <w:numPr>
          <w:ilvl w:val="0"/>
          <w:numId w:val="66"/>
        </w:numPr>
        <w:shd w:val="clear" w:color="auto" w:fill="FFFFFF"/>
        <w:rPr>
          <w:rFonts w:ascii="Times New Roman" w:eastAsia="Times New Roman" w:hAnsi="Times New Roman"/>
          <w:sz w:val="24"/>
          <w:szCs w:val="24"/>
        </w:rPr>
      </w:pPr>
      <w:r w:rsidRPr="005A6B0D">
        <w:rPr>
          <w:rFonts w:ascii="Times New Roman" w:eastAsia="Times New Roman" w:hAnsi="Times New Roman"/>
          <w:sz w:val="24"/>
          <w:szCs w:val="24"/>
        </w:rPr>
        <w:t>Proper evaluation of food safety measures</w:t>
      </w:r>
    </w:p>
    <w:p w14:paraId="21C2C8A6" w14:textId="77777777" w:rsidR="00CE5AD5" w:rsidRPr="005A6B0D" w:rsidRDefault="00CE5AD5" w:rsidP="00CE5AD5">
      <w:pPr>
        <w:pStyle w:val="ListParagraph"/>
        <w:numPr>
          <w:ilvl w:val="0"/>
          <w:numId w:val="66"/>
        </w:numPr>
        <w:shd w:val="clear" w:color="auto" w:fill="FFFFFF"/>
        <w:rPr>
          <w:rFonts w:ascii="Times New Roman" w:eastAsia="Times New Roman" w:hAnsi="Times New Roman"/>
          <w:sz w:val="24"/>
          <w:szCs w:val="24"/>
        </w:rPr>
      </w:pPr>
      <w:r w:rsidRPr="005A6B0D">
        <w:rPr>
          <w:rFonts w:ascii="Times New Roman" w:eastAsia="Times New Roman" w:hAnsi="Times New Roman"/>
          <w:sz w:val="24"/>
          <w:szCs w:val="24"/>
        </w:rPr>
        <w:t xml:space="preserve">Temperatures, food items, and location documented </w:t>
      </w:r>
    </w:p>
    <w:p w14:paraId="48983EA1" w14:textId="77777777" w:rsidR="00CE5AD5" w:rsidRDefault="00CE5AD5" w:rsidP="00CE5AD5">
      <w:pPr>
        <w:pStyle w:val="ListParagraph"/>
        <w:numPr>
          <w:ilvl w:val="0"/>
          <w:numId w:val="66"/>
        </w:numPr>
        <w:shd w:val="clear" w:color="auto" w:fill="FFFFFF"/>
        <w:rPr>
          <w:rFonts w:ascii="Times New Roman" w:eastAsia="Times New Roman" w:hAnsi="Times New Roman"/>
          <w:sz w:val="24"/>
          <w:szCs w:val="24"/>
        </w:rPr>
      </w:pPr>
      <w:r w:rsidRPr="005A6B0D">
        <w:rPr>
          <w:rFonts w:ascii="Times New Roman" w:eastAsia="Times New Roman" w:hAnsi="Times New Roman"/>
          <w:sz w:val="24"/>
          <w:szCs w:val="24"/>
        </w:rPr>
        <w:t>Inspection meets time minimums</w:t>
      </w:r>
    </w:p>
    <w:p w14:paraId="2786B966" w14:textId="77777777" w:rsidR="007973E2" w:rsidRPr="005A6B0D" w:rsidRDefault="007973E2" w:rsidP="007973E2">
      <w:pPr>
        <w:pStyle w:val="ListParagraph"/>
        <w:shd w:val="clear" w:color="auto" w:fill="FFFFFF"/>
        <w:rPr>
          <w:rFonts w:ascii="Times New Roman" w:eastAsia="Times New Roman" w:hAnsi="Times New Roman"/>
          <w:sz w:val="24"/>
          <w:szCs w:val="24"/>
        </w:rPr>
      </w:pPr>
    </w:p>
    <w:p w14:paraId="13A7746B" w14:textId="77777777" w:rsidR="00CE5AD5" w:rsidRPr="005A6B0D" w:rsidRDefault="00CE5AD5" w:rsidP="00CE5AD5">
      <w:pPr>
        <w:shd w:val="clear" w:color="auto" w:fill="FFFFFF"/>
        <w:rPr>
          <w:rFonts w:eastAsia="Times New Roman"/>
        </w:rPr>
      </w:pPr>
      <w:r w:rsidRPr="005A6B0D">
        <w:rPr>
          <w:rFonts w:eastAsia="Times New Roman"/>
        </w:rPr>
        <w:t xml:space="preserve">The number of inspections audited will be determined based on the number of inspections submitted by the LPHA.  These numbers are: </w:t>
      </w:r>
    </w:p>
    <w:p w14:paraId="1A29DCC1" w14:textId="77777777" w:rsidR="00CE5AD5" w:rsidRPr="005A6B0D" w:rsidRDefault="00CE5AD5" w:rsidP="00CE5AD5">
      <w:pPr>
        <w:pStyle w:val="ListParagraph"/>
        <w:numPr>
          <w:ilvl w:val="0"/>
          <w:numId w:val="67"/>
        </w:numPr>
        <w:shd w:val="clear" w:color="auto" w:fill="FFFFFF"/>
        <w:rPr>
          <w:rFonts w:ascii="Times New Roman" w:eastAsia="Times New Roman" w:hAnsi="Times New Roman"/>
          <w:sz w:val="24"/>
          <w:szCs w:val="24"/>
        </w:rPr>
      </w:pPr>
      <w:r w:rsidRPr="005A6B0D">
        <w:rPr>
          <w:rFonts w:ascii="Times New Roman" w:eastAsia="Times New Roman" w:hAnsi="Times New Roman"/>
          <w:sz w:val="24"/>
          <w:szCs w:val="24"/>
        </w:rPr>
        <w:t>1-5 inspections-100% review</w:t>
      </w:r>
    </w:p>
    <w:p w14:paraId="53068E36" w14:textId="77777777" w:rsidR="00CE5AD5" w:rsidRPr="005A6B0D" w:rsidRDefault="00CE5AD5" w:rsidP="00CE5AD5">
      <w:pPr>
        <w:pStyle w:val="ListParagraph"/>
        <w:numPr>
          <w:ilvl w:val="0"/>
          <w:numId w:val="67"/>
        </w:numPr>
        <w:shd w:val="clear" w:color="auto" w:fill="FFFFFF"/>
        <w:rPr>
          <w:rFonts w:ascii="Times New Roman" w:eastAsia="Times New Roman" w:hAnsi="Times New Roman"/>
          <w:sz w:val="24"/>
          <w:szCs w:val="24"/>
        </w:rPr>
      </w:pPr>
      <w:r w:rsidRPr="005A6B0D">
        <w:rPr>
          <w:rFonts w:ascii="Times New Roman" w:eastAsia="Times New Roman" w:hAnsi="Times New Roman"/>
          <w:sz w:val="24"/>
          <w:szCs w:val="24"/>
        </w:rPr>
        <w:t xml:space="preserve">6-10 inspections-50% review </w:t>
      </w:r>
    </w:p>
    <w:p w14:paraId="3D8A8D00" w14:textId="77777777" w:rsidR="00CE5AD5" w:rsidRPr="005A6B0D" w:rsidRDefault="00CE5AD5" w:rsidP="00CE5AD5">
      <w:pPr>
        <w:pStyle w:val="ListParagraph"/>
        <w:numPr>
          <w:ilvl w:val="0"/>
          <w:numId w:val="67"/>
        </w:numPr>
        <w:shd w:val="clear" w:color="auto" w:fill="FFFFFF"/>
        <w:rPr>
          <w:rFonts w:ascii="Times New Roman" w:eastAsia="Times New Roman" w:hAnsi="Times New Roman"/>
          <w:sz w:val="24"/>
          <w:szCs w:val="24"/>
        </w:rPr>
      </w:pPr>
      <w:r w:rsidRPr="005A6B0D">
        <w:rPr>
          <w:rFonts w:ascii="Times New Roman" w:eastAsia="Times New Roman" w:hAnsi="Times New Roman"/>
          <w:sz w:val="24"/>
          <w:szCs w:val="24"/>
        </w:rPr>
        <w:t xml:space="preserve">11-50 inspections-30% review </w:t>
      </w:r>
    </w:p>
    <w:p w14:paraId="07501B9C" w14:textId="77777777" w:rsidR="00CE5AD5" w:rsidRPr="005A6B0D" w:rsidRDefault="00CE5AD5" w:rsidP="00CE5AD5">
      <w:pPr>
        <w:pStyle w:val="ListParagraph"/>
        <w:numPr>
          <w:ilvl w:val="0"/>
          <w:numId w:val="67"/>
        </w:numPr>
        <w:shd w:val="clear" w:color="auto" w:fill="FFFFFF"/>
        <w:rPr>
          <w:rFonts w:ascii="Times New Roman" w:eastAsia="Times New Roman" w:hAnsi="Times New Roman"/>
          <w:sz w:val="24"/>
          <w:szCs w:val="24"/>
        </w:rPr>
      </w:pPr>
      <w:r w:rsidRPr="005A6B0D">
        <w:rPr>
          <w:rFonts w:ascii="Times New Roman" w:eastAsia="Times New Roman" w:hAnsi="Times New Roman"/>
          <w:sz w:val="24"/>
          <w:szCs w:val="24"/>
        </w:rPr>
        <w:t xml:space="preserve">51-75 inspections-25% review </w:t>
      </w:r>
    </w:p>
    <w:p w14:paraId="273FE4A6" w14:textId="77777777" w:rsidR="00CE5AD5" w:rsidRPr="005A6B0D" w:rsidRDefault="00CE5AD5" w:rsidP="00CE5AD5">
      <w:pPr>
        <w:pStyle w:val="ListParagraph"/>
        <w:numPr>
          <w:ilvl w:val="0"/>
          <w:numId w:val="67"/>
        </w:numPr>
        <w:shd w:val="clear" w:color="auto" w:fill="FFFFFF"/>
        <w:rPr>
          <w:rFonts w:ascii="Times New Roman" w:eastAsia="Times New Roman" w:hAnsi="Times New Roman"/>
          <w:sz w:val="24"/>
          <w:szCs w:val="24"/>
        </w:rPr>
      </w:pPr>
      <w:r w:rsidRPr="005A6B0D">
        <w:rPr>
          <w:rFonts w:ascii="Times New Roman" w:eastAsia="Times New Roman" w:hAnsi="Times New Roman"/>
          <w:sz w:val="24"/>
          <w:szCs w:val="24"/>
        </w:rPr>
        <w:lastRenderedPageBreak/>
        <w:t xml:space="preserve">76-100 inspections-20% review </w:t>
      </w:r>
    </w:p>
    <w:p w14:paraId="593377E4" w14:textId="77777777" w:rsidR="00CE5AD5" w:rsidRPr="005A6B0D" w:rsidRDefault="00CE5AD5" w:rsidP="00CE5AD5">
      <w:pPr>
        <w:pStyle w:val="ListParagraph"/>
        <w:numPr>
          <w:ilvl w:val="0"/>
          <w:numId w:val="67"/>
        </w:numPr>
        <w:shd w:val="clear" w:color="auto" w:fill="FFFFFF"/>
        <w:rPr>
          <w:rFonts w:ascii="Times New Roman" w:eastAsia="Times New Roman" w:hAnsi="Times New Roman"/>
          <w:sz w:val="24"/>
          <w:szCs w:val="24"/>
        </w:rPr>
      </w:pPr>
      <w:r w:rsidRPr="005A6B0D">
        <w:rPr>
          <w:rFonts w:ascii="Times New Roman" w:eastAsia="Times New Roman" w:hAnsi="Times New Roman"/>
          <w:sz w:val="24"/>
          <w:szCs w:val="24"/>
        </w:rPr>
        <w:t xml:space="preserve">101-200 inspections-15% review </w:t>
      </w:r>
    </w:p>
    <w:p w14:paraId="268B3986" w14:textId="77777777" w:rsidR="00CE5AD5" w:rsidRPr="005A6B0D" w:rsidRDefault="00CE5AD5" w:rsidP="00CE5AD5">
      <w:pPr>
        <w:pStyle w:val="ListParagraph"/>
        <w:numPr>
          <w:ilvl w:val="0"/>
          <w:numId w:val="67"/>
        </w:numPr>
        <w:shd w:val="clear" w:color="auto" w:fill="FFFFFF"/>
        <w:rPr>
          <w:rFonts w:ascii="Times New Roman" w:eastAsia="Times New Roman" w:hAnsi="Times New Roman"/>
          <w:sz w:val="24"/>
          <w:szCs w:val="24"/>
        </w:rPr>
      </w:pPr>
      <w:r w:rsidRPr="005A6B0D">
        <w:rPr>
          <w:rFonts w:ascii="Times New Roman" w:eastAsia="Times New Roman" w:hAnsi="Times New Roman"/>
          <w:sz w:val="24"/>
          <w:szCs w:val="24"/>
        </w:rPr>
        <w:t>201+ inspections-10% review</w:t>
      </w:r>
    </w:p>
    <w:p w14:paraId="462A9F66" w14:textId="77777777" w:rsidR="00CE5AD5" w:rsidRDefault="00CE5AD5" w:rsidP="00CE5AD5">
      <w:pPr>
        <w:shd w:val="clear" w:color="auto" w:fill="FFFFFF"/>
        <w:rPr>
          <w:rFonts w:eastAsia="Times New Roman"/>
        </w:rPr>
      </w:pPr>
      <w:r>
        <w:rPr>
          <w:rFonts w:eastAsia="Times New Roman"/>
        </w:rPr>
        <w:t xml:space="preserve">LPHAs that have multiple SFSP and At-Risk inspectors will have inspections audited by each inspector.  Each type of inspection will also be audited (Central Kitchen/Self-Prep (CK/SP) routine, CK/SP follow-up, vended routine, vended follow-up and attempt).  </w:t>
      </w:r>
    </w:p>
    <w:p w14:paraId="6C31DE19" w14:textId="77777777" w:rsidR="00CE5AD5" w:rsidRDefault="00CE5AD5" w:rsidP="00CE5AD5">
      <w:pPr>
        <w:shd w:val="clear" w:color="auto" w:fill="FFFFFF"/>
        <w:rPr>
          <w:rFonts w:eastAsia="Times New Roman"/>
        </w:rPr>
      </w:pPr>
    </w:p>
    <w:p w14:paraId="50226150" w14:textId="77777777" w:rsidR="00CE5AD5" w:rsidRDefault="00CE5AD5" w:rsidP="00CE5AD5">
      <w:pPr>
        <w:shd w:val="clear" w:color="auto" w:fill="FFFFFF"/>
        <w:rPr>
          <w:rFonts w:eastAsia="Times New Roman"/>
        </w:rPr>
      </w:pPr>
      <w:r>
        <w:rPr>
          <w:rFonts w:eastAsia="Times New Roman"/>
        </w:rPr>
        <w:t>If the LPHA meets the 80% minimum in the audit, submits appropriate paperwork on time, provides quality food safety inspections and other requirements listed in the PA, they could receive maximum reimbursement.  If the LPHA fails to meet the 80% minimum on the audit, but provides quality food safety inspections, they may be reimbursed up to half of the maximum reimbursement.</w:t>
      </w:r>
    </w:p>
    <w:p w14:paraId="51FC1A32" w14:textId="77777777" w:rsidR="00CE5AD5" w:rsidRDefault="00CE5AD5" w:rsidP="00CE5AD5">
      <w:pPr>
        <w:shd w:val="clear" w:color="auto" w:fill="FFFFFF"/>
        <w:rPr>
          <w:rFonts w:eastAsia="Times New Roman"/>
        </w:rPr>
      </w:pPr>
    </w:p>
    <w:p w14:paraId="4F85CBBA" w14:textId="77777777" w:rsidR="00CE5AD5" w:rsidRDefault="00CE5AD5" w:rsidP="00CE5AD5">
      <w:pPr>
        <w:shd w:val="clear" w:color="auto" w:fill="FFFFFF"/>
        <w:rPr>
          <w:rFonts w:eastAsia="Times New Roman"/>
        </w:rPr>
      </w:pPr>
    </w:p>
    <w:p w14:paraId="5AE5770F" w14:textId="77777777" w:rsidR="00CE5AD5" w:rsidRPr="00F85E4B" w:rsidRDefault="00CE5AD5" w:rsidP="00CE5AD5">
      <w:pPr>
        <w:shd w:val="clear" w:color="auto" w:fill="FFFFFF"/>
        <w:rPr>
          <w:rFonts w:eastAsia="Times New Roman"/>
        </w:rPr>
      </w:pPr>
      <w:r>
        <w:rPr>
          <w:rFonts w:eastAsia="Times New Roman"/>
        </w:rPr>
        <w:t xml:space="preserve"> </w:t>
      </w:r>
    </w:p>
    <w:p w14:paraId="30156825" w14:textId="4A201EA5" w:rsidR="00CE5AD5" w:rsidRPr="00BB6DCE" w:rsidRDefault="00CE5AD5" w:rsidP="00CE5AD5">
      <w:pPr>
        <w:jc w:val="center"/>
        <w:rPr>
          <w:b/>
        </w:rPr>
      </w:pPr>
      <w:bookmarkStart w:id="36" w:name="Standardization"/>
      <w:r w:rsidRPr="00BB6DCE">
        <w:rPr>
          <w:b/>
        </w:rPr>
        <w:t>Standardization</w:t>
      </w:r>
    </w:p>
    <w:bookmarkEnd w:id="36"/>
    <w:p w14:paraId="40492A49" w14:textId="77777777" w:rsidR="00CE5AD5" w:rsidRPr="00BB6DCE" w:rsidRDefault="00CE5AD5" w:rsidP="00CE5AD5"/>
    <w:p w14:paraId="51E7FA00" w14:textId="77777777" w:rsidR="00CE5AD5" w:rsidRDefault="00CE5AD5" w:rsidP="00CE5AD5">
      <w:r w:rsidRPr="00BB6DCE">
        <w:t xml:space="preserve">Standardization is the process which provides a uniform system of measuring </w:t>
      </w:r>
      <w:r>
        <w:t>an individual’s</w:t>
      </w:r>
      <w:r w:rsidRPr="00BB6DCE">
        <w:t xml:space="preserve"> knowledge and skills related to </w:t>
      </w:r>
      <w:r>
        <w:t>conducting</w:t>
      </w:r>
      <w:r w:rsidRPr="00BB6DCE">
        <w:t xml:space="preserve"> inspections. </w:t>
      </w:r>
      <w:r>
        <w:t>This</w:t>
      </w:r>
      <w:r w:rsidRPr="00BB6DCE">
        <w:t xml:space="preserve"> process </w:t>
      </w:r>
      <w:r>
        <w:t xml:space="preserve">is </w:t>
      </w:r>
      <w:r w:rsidRPr="00BB6DCE">
        <w:t xml:space="preserve">based on current food code provisions and focuses on foodborne illness risk factors, interventions and Hazard Analysis of Critical Control Point (HACCP) principles. </w:t>
      </w:r>
    </w:p>
    <w:p w14:paraId="4B6EB6C7" w14:textId="77777777" w:rsidR="00CE5AD5" w:rsidRDefault="00CE5AD5" w:rsidP="00CE5AD5"/>
    <w:p w14:paraId="7166D5E5" w14:textId="77777777" w:rsidR="00CE5AD5" w:rsidRPr="00BB6DCE" w:rsidRDefault="00CE5AD5" w:rsidP="00CE5AD5">
      <w:r w:rsidRPr="00BB6DCE">
        <w:t>Standardization measures proficiency and provides for consistency in observing violations, documenting violations</w:t>
      </w:r>
      <w:r>
        <w:t>,</w:t>
      </w:r>
      <w:r w:rsidRPr="00BB6DCE">
        <w:t xml:space="preserve"> and providing guidance and technical assistance</w:t>
      </w:r>
      <w:r>
        <w:t xml:space="preserve"> during an </w:t>
      </w:r>
      <w:r w:rsidRPr="00BB6DCE">
        <w:t xml:space="preserve">inspection.  </w:t>
      </w:r>
      <w:r>
        <w:t>The Department of Health and Senior Services (DHSS) has aligned its standardization protocols with the Voluntary National Retail Food Regulatory Program Standards, in particular, Standard 2, Step 4.  Eligible candidates</w:t>
      </w:r>
      <w:r w:rsidRPr="00BB6DCE">
        <w:t xml:space="preserve"> must have at least two years of experience and have completed a minimum of 100 retail food inspections within the last two years. </w:t>
      </w:r>
    </w:p>
    <w:p w14:paraId="112897B9" w14:textId="77777777" w:rsidR="00CE5AD5" w:rsidRPr="00BB6DCE" w:rsidRDefault="00CE5AD5" w:rsidP="00CE5AD5"/>
    <w:p w14:paraId="5D514C7A" w14:textId="77777777" w:rsidR="00CE5AD5" w:rsidRPr="00BB6DCE" w:rsidRDefault="00CE5AD5" w:rsidP="00CE5AD5">
      <w:pPr>
        <w:spacing w:after="120"/>
      </w:pPr>
      <w:r>
        <w:t xml:space="preserve">During standardization, </w:t>
      </w:r>
      <w:r w:rsidRPr="00BB6DCE">
        <w:t xml:space="preserve">the </w:t>
      </w:r>
      <w:r>
        <w:t>s</w:t>
      </w:r>
      <w:r w:rsidRPr="00BB6DCE">
        <w:t xml:space="preserve">tandardization </w:t>
      </w:r>
      <w:r>
        <w:t>o</w:t>
      </w:r>
      <w:r w:rsidRPr="00BB6DCE">
        <w:t>fficer and candidate will conduct and complete the following items:</w:t>
      </w:r>
    </w:p>
    <w:p w14:paraId="12EFCDF9" w14:textId="77777777" w:rsidR="00CE5AD5" w:rsidRPr="00BB6DCE" w:rsidRDefault="00CE5AD5" w:rsidP="00CE5AD5">
      <w:pPr>
        <w:pStyle w:val="ListParagraph"/>
        <w:numPr>
          <w:ilvl w:val="0"/>
          <w:numId w:val="24"/>
        </w:numPr>
        <w:spacing w:line="276" w:lineRule="auto"/>
        <w:rPr>
          <w:rFonts w:ascii="Times New Roman" w:hAnsi="Times New Roman"/>
          <w:sz w:val="24"/>
          <w:szCs w:val="24"/>
        </w:rPr>
      </w:pPr>
      <w:r w:rsidRPr="00BB6DCE">
        <w:rPr>
          <w:rFonts w:ascii="Times New Roman" w:hAnsi="Times New Roman"/>
          <w:sz w:val="24"/>
          <w:szCs w:val="24"/>
        </w:rPr>
        <w:t>Five to eight inspections of high or medium priority facilities</w:t>
      </w:r>
      <w:r>
        <w:rPr>
          <w:rFonts w:ascii="Times New Roman" w:hAnsi="Times New Roman"/>
          <w:sz w:val="24"/>
          <w:szCs w:val="24"/>
        </w:rPr>
        <w:t>;</w:t>
      </w:r>
      <w:r w:rsidRPr="00BB6DCE">
        <w:rPr>
          <w:rFonts w:ascii="Times New Roman" w:hAnsi="Times New Roman"/>
          <w:sz w:val="24"/>
          <w:szCs w:val="24"/>
        </w:rPr>
        <w:t xml:space="preserve"> </w:t>
      </w:r>
      <w:r>
        <w:rPr>
          <w:rFonts w:ascii="Times New Roman" w:hAnsi="Times New Roman"/>
          <w:sz w:val="24"/>
          <w:szCs w:val="24"/>
        </w:rPr>
        <w:t>and</w:t>
      </w:r>
    </w:p>
    <w:p w14:paraId="14BD8148" w14:textId="77777777" w:rsidR="00CE5AD5" w:rsidRPr="00BB6DCE" w:rsidRDefault="00CE5AD5" w:rsidP="00CE5AD5">
      <w:pPr>
        <w:pStyle w:val="ListParagraph"/>
        <w:numPr>
          <w:ilvl w:val="0"/>
          <w:numId w:val="24"/>
        </w:numPr>
        <w:spacing w:line="276" w:lineRule="auto"/>
        <w:rPr>
          <w:rFonts w:ascii="Times New Roman" w:hAnsi="Times New Roman"/>
          <w:sz w:val="24"/>
          <w:szCs w:val="24"/>
        </w:rPr>
      </w:pPr>
      <w:r w:rsidRPr="00BB6DCE">
        <w:rPr>
          <w:rFonts w:ascii="Times New Roman" w:hAnsi="Times New Roman"/>
          <w:sz w:val="24"/>
          <w:szCs w:val="24"/>
        </w:rPr>
        <w:t>One HACCP inspection. This inspection will include development of flow ch</w:t>
      </w:r>
      <w:r>
        <w:rPr>
          <w:rFonts w:ascii="Times New Roman" w:hAnsi="Times New Roman"/>
          <w:sz w:val="24"/>
          <w:szCs w:val="24"/>
        </w:rPr>
        <w:t>arts and risk control plans.</w:t>
      </w:r>
    </w:p>
    <w:p w14:paraId="451566FF" w14:textId="77777777" w:rsidR="00CE5AD5" w:rsidRPr="00BB6DCE" w:rsidRDefault="00CE5AD5" w:rsidP="00CE5AD5">
      <w:pPr>
        <w:pStyle w:val="ListParagraph"/>
        <w:numPr>
          <w:ilvl w:val="0"/>
          <w:numId w:val="24"/>
        </w:numPr>
        <w:spacing w:after="120" w:line="276" w:lineRule="auto"/>
        <w:rPr>
          <w:rFonts w:ascii="Times New Roman" w:hAnsi="Times New Roman"/>
          <w:sz w:val="24"/>
          <w:szCs w:val="24"/>
        </w:rPr>
      </w:pPr>
      <w:r w:rsidRPr="00BB6DCE">
        <w:rPr>
          <w:rFonts w:ascii="Times New Roman" w:hAnsi="Times New Roman"/>
          <w:sz w:val="24"/>
          <w:szCs w:val="24"/>
        </w:rPr>
        <w:t xml:space="preserve">All inspections and paperwork are to be completed and submitted to the DHSS standardization officer within a one-to-two-week period. </w:t>
      </w:r>
    </w:p>
    <w:p w14:paraId="611D152F" w14:textId="77777777" w:rsidR="00CE5AD5" w:rsidRDefault="00CE5AD5" w:rsidP="00CE5AD5">
      <w:r w:rsidRPr="00BB6DCE">
        <w:t>To learn more about this process</w:t>
      </w:r>
      <w:r>
        <w:t>, please</w:t>
      </w:r>
      <w:r w:rsidRPr="00BB6DCE">
        <w:t xml:space="preserve"> contact the </w:t>
      </w:r>
      <w:r>
        <w:t>Retail Food Program Manager a</w:t>
      </w:r>
      <w:r w:rsidRPr="00BB6DCE">
        <w:t xml:space="preserve">t (573) 751-6095.  </w:t>
      </w:r>
    </w:p>
    <w:p w14:paraId="33C29008" w14:textId="77777777" w:rsidR="00CE5AD5" w:rsidRDefault="00CE5AD5" w:rsidP="00CE5AD5"/>
    <w:p w14:paraId="64736C79" w14:textId="77777777" w:rsidR="00413BEC" w:rsidRDefault="00413BEC" w:rsidP="00CE5AD5"/>
    <w:p w14:paraId="4A1C4238" w14:textId="77777777" w:rsidR="00CE5AD5" w:rsidRDefault="00CE5AD5" w:rsidP="00CE5AD5"/>
    <w:p w14:paraId="39254AD7" w14:textId="77777777" w:rsidR="00CE5AD5" w:rsidRPr="00BB6DCE" w:rsidRDefault="00CE5AD5" w:rsidP="00CE5AD5">
      <w:pPr>
        <w:jc w:val="center"/>
        <w:rPr>
          <w:b/>
        </w:rPr>
      </w:pPr>
      <w:bookmarkStart w:id="37" w:name="FoodSamples"/>
      <w:r w:rsidRPr="00BB6DCE">
        <w:rPr>
          <w:b/>
        </w:rPr>
        <w:t>Food Samples for Laboratory Analysis</w:t>
      </w:r>
      <w:bookmarkEnd w:id="37"/>
    </w:p>
    <w:p w14:paraId="66B4F48B" w14:textId="77777777" w:rsidR="00CE5AD5" w:rsidRPr="00BB6DCE" w:rsidRDefault="00CE5AD5" w:rsidP="00CE5AD5"/>
    <w:p w14:paraId="47165B8D" w14:textId="77777777" w:rsidR="00CE5AD5" w:rsidRPr="00BB6DCE" w:rsidRDefault="00CE5AD5" w:rsidP="00CE5AD5">
      <w:r w:rsidRPr="00BB6DCE">
        <w:t xml:space="preserve">The Department of Health and Senior Services (DHSS) State Public Health Laboratory (SPHL) has the capability to analyze and evaluate food samples for microbiological and chemical contamination.  All samples of product must be classified as an official sample.  An official sample is defined as a sample specimen, that is collected by DHSS or Local Public Health Agency (LPHA) staff, handled, transported and analyzed by DHSS </w:t>
      </w:r>
      <w:r w:rsidRPr="00BB6DCE">
        <w:lastRenderedPageBreak/>
        <w:t xml:space="preserve">or LPHA staff with the results of such analysis becoming a permanent record of the DHSS demonstrating compliance or noncompliance with DHSS laws and regulations.  </w:t>
      </w:r>
    </w:p>
    <w:p w14:paraId="3FC30F02" w14:textId="77777777" w:rsidR="00CE5AD5" w:rsidRPr="00BB6DCE" w:rsidRDefault="00CE5AD5" w:rsidP="00CE5AD5"/>
    <w:p w14:paraId="392390F3" w14:textId="77777777" w:rsidR="00CE5AD5" w:rsidRDefault="00CE5AD5" w:rsidP="00CE5AD5">
      <w:r w:rsidRPr="00BB6DCE">
        <w:t xml:space="preserve">Consumer complaint samples from the general public </w:t>
      </w:r>
      <w:r>
        <w:t xml:space="preserve">are not normally </w:t>
      </w:r>
      <w:r w:rsidRPr="00BB6DCE">
        <w:t xml:space="preserve">accepted.  </w:t>
      </w:r>
      <w:r>
        <w:t xml:space="preserve">Consumers are advised to take the product to the manufacturer or store where it was purchased.  Illness resulting from food consumption should be reported to the appropriate LPHA.  Suspected food tampering cases should be reported to the local law enforcement agency. </w:t>
      </w:r>
    </w:p>
    <w:p w14:paraId="247C9039" w14:textId="77777777" w:rsidR="00CE5AD5" w:rsidRDefault="00CE5AD5" w:rsidP="00CE5AD5"/>
    <w:p w14:paraId="59B59B4B" w14:textId="77777777" w:rsidR="00CE5AD5" w:rsidRDefault="00CE5AD5" w:rsidP="00CE5AD5">
      <w:r w:rsidRPr="00BB6DCE">
        <w:rPr>
          <w:b/>
        </w:rPr>
        <w:t>Criteria for Food Sample Submission</w:t>
      </w:r>
      <w:r>
        <w:rPr>
          <w:b/>
        </w:rPr>
        <w:t xml:space="preserve">.  </w:t>
      </w:r>
      <w:r w:rsidRPr="00BB6DCE">
        <w:t>The SPHL will only accept food samples for testing under the following scenarios:</w:t>
      </w:r>
    </w:p>
    <w:p w14:paraId="27137C1E" w14:textId="77777777" w:rsidR="00CE5AD5" w:rsidRDefault="00CE5AD5" w:rsidP="00CE5AD5"/>
    <w:p w14:paraId="318D45A5" w14:textId="77777777" w:rsidR="00CE5AD5" w:rsidRPr="00BB6DCE" w:rsidRDefault="00CE5AD5" w:rsidP="00CE5AD5">
      <w:pPr>
        <w:pStyle w:val="ListParagraph"/>
        <w:numPr>
          <w:ilvl w:val="0"/>
          <w:numId w:val="15"/>
        </w:numPr>
        <w:spacing w:line="276" w:lineRule="auto"/>
        <w:ind w:left="360"/>
        <w:contextualSpacing/>
        <w:rPr>
          <w:rFonts w:ascii="Times New Roman" w:hAnsi="Times New Roman"/>
          <w:sz w:val="24"/>
          <w:szCs w:val="24"/>
        </w:rPr>
      </w:pPr>
      <w:r w:rsidRPr="00BB6DCE">
        <w:rPr>
          <w:rFonts w:ascii="Times New Roman" w:hAnsi="Times New Roman"/>
          <w:sz w:val="24"/>
          <w:szCs w:val="24"/>
        </w:rPr>
        <w:t>In support of a foodborne disease outbreak investigation:</w:t>
      </w:r>
    </w:p>
    <w:p w14:paraId="13B58E01" w14:textId="77777777" w:rsidR="00CE5AD5" w:rsidRPr="00BB6DCE" w:rsidRDefault="00CE5AD5" w:rsidP="00CE5AD5">
      <w:pPr>
        <w:pStyle w:val="ListParagraph"/>
        <w:numPr>
          <w:ilvl w:val="0"/>
          <w:numId w:val="16"/>
        </w:numPr>
        <w:spacing w:line="276" w:lineRule="auto"/>
        <w:contextualSpacing/>
        <w:rPr>
          <w:rFonts w:ascii="Times New Roman" w:hAnsi="Times New Roman"/>
          <w:sz w:val="24"/>
          <w:szCs w:val="24"/>
        </w:rPr>
      </w:pPr>
      <w:r w:rsidRPr="00BB6DCE">
        <w:rPr>
          <w:rFonts w:ascii="Times New Roman" w:hAnsi="Times New Roman"/>
          <w:sz w:val="24"/>
          <w:szCs w:val="24"/>
        </w:rPr>
        <w:t>Investigation shall be coordinated by DHSS, Section for Disease Prevention in conjunction with the Section for Environmental Public Health.</w:t>
      </w:r>
    </w:p>
    <w:p w14:paraId="371585A5" w14:textId="77777777" w:rsidR="00CE5AD5" w:rsidRPr="00BB6DCE" w:rsidRDefault="00CE5AD5" w:rsidP="00CE5AD5">
      <w:pPr>
        <w:pStyle w:val="ListParagraph"/>
        <w:numPr>
          <w:ilvl w:val="0"/>
          <w:numId w:val="16"/>
        </w:numPr>
        <w:spacing w:line="276" w:lineRule="auto"/>
        <w:contextualSpacing/>
        <w:rPr>
          <w:rFonts w:ascii="Times New Roman" w:hAnsi="Times New Roman"/>
          <w:sz w:val="24"/>
          <w:szCs w:val="24"/>
        </w:rPr>
      </w:pPr>
      <w:r w:rsidRPr="00BB6DCE">
        <w:rPr>
          <w:rFonts w:ascii="Times New Roman" w:hAnsi="Times New Roman"/>
          <w:sz w:val="24"/>
          <w:szCs w:val="24"/>
        </w:rPr>
        <w:t xml:space="preserve">Samples must be collected and submitted by DHSS or LPHA staff.  Sample collection and submission shall be coordinated through the </w:t>
      </w:r>
      <w:r w:rsidRPr="000D0462">
        <w:rPr>
          <w:rFonts w:ascii="Times New Roman" w:hAnsi="Times New Roman"/>
          <w:sz w:val="24"/>
          <w:szCs w:val="24"/>
        </w:rPr>
        <w:t>Regional</w:t>
      </w:r>
      <w:r w:rsidRPr="00BB6DCE">
        <w:rPr>
          <w:rFonts w:ascii="Times New Roman" w:hAnsi="Times New Roman"/>
          <w:sz w:val="24"/>
          <w:szCs w:val="24"/>
        </w:rPr>
        <w:t xml:space="preserve"> Epidemiology Specialist.</w:t>
      </w:r>
    </w:p>
    <w:p w14:paraId="4FB4D725" w14:textId="77777777" w:rsidR="00CE5AD5" w:rsidRPr="00BB6DCE" w:rsidRDefault="00CE5AD5" w:rsidP="00CE5AD5">
      <w:pPr>
        <w:pStyle w:val="ListParagraph"/>
        <w:numPr>
          <w:ilvl w:val="0"/>
          <w:numId w:val="16"/>
        </w:numPr>
        <w:spacing w:line="276" w:lineRule="auto"/>
        <w:contextualSpacing/>
        <w:rPr>
          <w:rFonts w:ascii="Times New Roman" w:hAnsi="Times New Roman"/>
          <w:sz w:val="24"/>
          <w:szCs w:val="24"/>
        </w:rPr>
      </w:pPr>
      <w:r w:rsidRPr="00BB6DCE">
        <w:rPr>
          <w:rFonts w:ascii="Times New Roman" w:hAnsi="Times New Roman"/>
          <w:sz w:val="24"/>
          <w:szCs w:val="24"/>
        </w:rPr>
        <w:t>Samples should be non-compromised, unopened containers that are properly transported and submitted with complete documentation.  Compromised samples may be tested after consultation with the laboratory and approval by the Epidemiology Specialist.</w:t>
      </w:r>
    </w:p>
    <w:p w14:paraId="67AE75DD" w14:textId="77777777" w:rsidR="00CE5AD5" w:rsidRPr="00BB6DCE" w:rsidRDefault="00CE5AD5" w:rsidP="00CE5AD5">
      <w:pPr>
        <w:pStyle w:val="ListParagraph"/>
        <w:numPr>
          <w:ilvl w:val="0"/>
          <w:numId w:val="16"/>
        </w:numPr>
        <w:spacing w:line="276" w:lineRule="auto"/>
        <w:contextualSpacing/>
        <w:rPr>
          <w:rFonts w:ascii="Times New Roman" w:hAnsi="Times New Roman"/>
          <w:sz w:val="24"/>
          <w:szCs w:val="24"/>
        </w:rPr>
      </w:pPr>
      <w:r w:rsidRPr="00BB6DCE">
        <w:rPr>
          <w:rFonts w:ascii="Times New Roman" w:hAnsi="Times New Roman"/>
          <w:sz w:val="24"/>
          <w:szCs w:val="24"/>
        </w:rPr>
        <w:t>Clinical samples from the affected consumers should be available for testing.</w:t>
      </w:r>
    </w:p>
    <w:p w14:paraId="2AEC8DCE" w14:textId="77777777" w:rsidR="00CE5AD5" w:rsidRPr="00BB6DCE" w:rsidRDefault="00CE5AD5" w:rsidP="00CE5AD5"/>
    <w:p w14:paraId="5008EE9A" w14:textId="77777777" w:rsidR="00CE5AD5" w:rsidRPr="001E16FD" w:rsidRDefault="00CE5AD5" w:rsidP="00CE5AD5">
      <w:pPr>
        <w:pStyle w:val="ListParagraph"/>
        <w:numPr>
          <w:ilvl w:val="0"/>
          <w:numId w:val="15"/>
        </w:numPr>
        <w:spacing w:line="276" w:lineRule="auto"/>
        <w:ind w:left="360"/>
        <w:rPr>
          <w:rFonts w:ascii="Times New Roman" w:eastAsia="Times New Roman" w:hAnsi="Times New Roman"/>
          <w:sz w:val="24"/>
          <w:szCs w:val="24"/>
          <w:lang w:val="en"/>
        </w:rPr>
      </w:pPr>
      <w:r w:rsidRPr="001E16FD">
        <w:rPr>
          <w:rFonts w:ascii="Times New Roman" w:hAnsi="Times New Roman"/>
          <w:sz w:val="24"/>
          <w:szCs w:val="24"/>
        </w:rPr>
        <w:t>In support of a surveillance or enforcement action resulting from a sanitation inspection performed by DHSS or LPHA.</w:t>
      </w:r>
      <w:r w:rsidRPr="001E16FD">
        <w:rPr>
          <w:rFonts w:ascii="Times New Roman" w:eastAsia="Times New Roman" w:hAnsi="Times New Roman"/>
          <w:sz w:val="24"/>
          <w:szCs w:val="24"/>
          <w:lang w:val="en"/>
        </w:rPr>
        <w:t xml:space="preserve"> </w:t>
      </w:r>
    </w:p>
    <w:p w14:paraId="01B670D3" w14:textId="0A670FEC" w:rsidR="00CE5AD5" w:rsidRPr="001E16FD" w:rsidRDefault="00CE5AD5" w:rsidP="00CE5AD5">
      <w:pPr>
        <w:pStyle w:val="ListParagraph"/>
        <w:numPr>
          <w:ilvl w:val="0"/>
          <w:numId w:val="64"/>
        </w:numPr>
        <w:spacing w:line="276" w:lineRule="auto"/>
        <w:ind w:left="720"/>
        <w:rPr>
          <w:rFonts w:ascii="Times New Roman" w:eastAsia="Times New Roman" w:hAnsi="Times New Roman"/>
          <w:sz w:val="24"/>
          <w:szCs w:val="24"/>
          <w:lang w:val="en"/>
        </w:rPr>
      </w:pPr>
      <w:r w:rsidRPr="43387711">
        <w:rPr>
          <w:rFonts w:ascii="Times New Roman" w:eastAsia="Times New Roman" w:hAnsi="Times New Roman"/>
          <w:sz w:val="24"/>
          <w:szCs w:val="24"/>
          <w:lang w:val="en"/>
        </w:rPr>
        <w:t xml:space="preserve">Samples must be collected and submitted by DHSS or LPHA staff.  Contact your BEHS </w:t>
      </w:r>
      <w:r w:rsidR="00076652" w:rsidRPr="00076652">
        <w:rPr>
          <w:rFonts w:ascii="Times New Roman" w:hAnsi="Times New Roman"/>
          <w:sz w:val="24"/>
          <w:szCs w:val="24"/>
        </w:rPr>
        <w:t xml:space="preserve">Environmental Health District Supervisor </w:t>
      </w:r>
      <w:r w:rsidRPr="43387711">
        <w:rPr>
          <w:rFonts w:ascii="Times New Roman" w:eastAsia="Times New Roman" w:hAnsi="Times New Roman"/>
          <w:sz w:val="24"/>
          <w:szCs w:val="24"/>
          <w:lang w:val="en"/>
        </w:rPr>
        <w:t>prior to collecting sample(s).</w:t>
      </w:r>
    </w:p>
    <w:p w14:paraId="4F131130" w14:textId="77777777" w:rsidR="00CE5AD5" w:rsidRDefault="00CE5AD5" w:rsidP="00CE5AD5">
      <w:pPr>
        <w:pStyle w:val="ListParagraph"/>
        <w:numPr>
          <w:ilvl w:val="0"/>
          <w:numId w:val="64"/>
        </w:numPr>
        <w:spacing w:line="276" w:lineRule="auto"/>
        <w:ind w:left="720"/>
        <w:rPr>
          <w:rFonts w:ascii="Times New Roman" w:eastAsia="Times New Roman" w:hAnsi="Times New Roman"/>
          <w:sz w:val="24"/>
          <w:szCs w:val="24"/>
          <w:lang w:val="en"/>
        </w:rPr>
      </w:pPr>
      <w:r w:rsidRPr="001E16FD">
        <w:rPr>
          <w:rFonts w:ascii="Times New Roman" w:eastAsia="Times New Roman" w:hAnsi="Times New Roman"/>
          <w:sz w:val="24"/>
          <w:szCs w:val="24"/>
          <w:lang w:val="en"/>
        </w:rPr>
        <w:t xml:space="preserve">Samples should be non-compromised, unopened containers that are properly transported and submitted with complete documentation. </w:t>
      </w:r>
    </w:p>
    <w:p w14:paraId="298743AB" w14:textId="77777777" w:rsidR="00CE5AD5" w:rsidRPr="00A50A5B" w:rsidRDefault="00CE5AD5" w:rsidP="00CE5AD5">
      <w:pPr>
        <w:ind w:left="360"/>
        <w:rPr>
          <w:rFonts w:eastAsia="Times New Roman"/>
          <w:lang w:val="en"/>
        </w:rPr>
      </w:pPr>
    </w:p>
    <w:p w14:paraId="453BD0CF" w14:textId="77777777" w:rsidR="00CE5AD5" w:rsidRPr="00435DC9" w:rsidRDefault="00CE5AD5" w:rsidP="00CE5AD5">
      <w:pPr>
        <w:pStyle w:val="ListParagraph"/>
        <w:numPr>
          <w:ilvl w:val="0"/>
          <w:numId w:val="15"/>
        </w:numPr>
        <w:spacing w:line="276" w:lineRule="auto"/>
        <w:ind w:left="360"/>
        <w:rPr>
          <w:rFonts w:ascii="Times New Roman" w:hAnsi="Times New Roman"/>
          <w:sz w:val="24"/>
          <w:szCs w:val="24"/>
          <w:lang w:val="en"/>
        </w:rPr>
      </w:pPr>
      <w:r w:rsidRPr="00435DC9">
        <w:rPr>
          <w:rFonts w:ascii="Times New Roman" w:hAnsi="Times New Roman"/>
          <w:sz w:val="24"/>
          <w:szCs w:val="24"/>
          <w:lang w:val="en"/>
        </w:rPr>
        <w:t>In support of state or federal food safety surveillance programs.</w:t>
      </w:r>
    </w:p>
    <w:p w14:paraId="22C67F4D" w14:textId="77777777" w:rsidR="00CE5AD5" w:rsidRPr="00435DC9" w:rsidRDefault="00CE5AD5" w:rsidP="00CE5AD5">
      <w:pPr>
        <w:pStyle w:val="ListParagraph"/>
        <w:numPr>
          <w:ilvl w:val="0"/>
          <w:numId w:val="65"/>
        </w:numPr>
        <w:spacing w:line="276" w:lineRule="auto"/>
        <w:rPr>
          <w:rFonts w:ascii="Times New Roman" w:hAnsi="Times New Roman"/>
          <w:sz w:val="24"/>
          <w:szCs w:val="24"/>
          <w:lang w:val="en"/>
        </w:rPr>
      </w:pPr>
      <w:r w:rsidRPr="00435DC9">
        <w:rPr>
          <w:rFonts w:ascii="Times New Roman" w:hAnsi="Times New Roman"/>
          <w:sz w:val="24"/>
          <w:szCs w:val="24"/>
          <w:lang w:val="en"/>
        </w:rPr>
        <w:t>Surveillance programs administered by state or federal agencies.</w:t>
      </w:r>
    </w:p>
    <w:p w14:paraId="340E683E" w14:textId="77777777" w:rsidR="00CE5AD5" w:rsidRDefault="00CE5AD5" w:rsidP="00CE5AD5">
      <w:pPr>
        <w:pStyle w:val="ListParagraph"/>
        <w:numPr>
          <w:ilvl w:val="0"/>
          <w:numId w:val="65"/>
        </w:numPr>
        <w:spacing w:line="276" w:lineRule="auto"/>
        <w:rPr>
          <w:rFonts w:ascii="Times New Roman" w:eastAsia="Times New Roman" w:hAnsi="Times New Roman"/>
          <w:sz w:val="24"/>
          <w:szCs w:val="24"/>
          <w:lang w:val="en"/>
        </w:rPr>
      </w:pPr>
      <w:r w:rsidRPr="00435DC9">
        <w:rPr>
          <w:rFonts w:ascii="Times New Roman" w:eastAsia="Times New Roman" w:hAnsi="Times New Roman"/>
          <w:sz w:val="24"/>
          <w:szCs w:val="24"/>
          <w:lang w:val="en"/>
        </w:rPr>
        <w:t xml:space="preserve">Samples are collected and submitted by </w:t>
      </w:r>
      <w:r>
        <w:rPr>
          <w:rFonts w:ascii="Times New Roman" w:eastAsia="Times New Roman" w:hAnsi="Times New Roman"/>
          <w:sz w:val="24"/>
          <w:szCs w:val="24"/>
          <w:lang w:val="en"/>
        </w:rPr>
        <w:t>LPHA, DHSS</w:t>
      </w:r>
      <w:r w:rsidRPr="00435DC9">
        <w:rPr>
          <w:rFonts w:ascii="Times New Roman" w:eastAsia="Times New Roman" w:hAnsi="Times New Roman"/>
          <w:sz w:val="24"/>
          <w:szCs w:val="24"/>
          <w:lang w:val="en"/>
        </w:rPr>
        <w:t xml:space="preserve"> or federal public health agency. </w:t>
      </w:r>
    </w:p>
    <w:p w14:paraId="27C1E000" w14:textId="77777777" w:rsidR="00CE5AD5" w:rsidRPr="00A50A5B" w:rsidRDefault="00CE5AD5" w:rsidP="00CE5AD5">
      <w:pPr>
        <w:ind w:left="360"/>
        <w:rPr>
          <w:rFonts w:eastAsia="Times New Roman"/>
          <w:lang w:val="en"/>
        </w:rPr>
      </w:pPr>
    </w:p>
    <w:p w14:paraId="53BB32CB" w14:textId="77777777" w:rsidR="00CE5AD5" w:rsidRPr="00BB6DCE" w:rsidRDefault="00CE5AD5" w:rsidP="00CE5AD5">
      <w:pPr>
        <w:pStyle w:val="ListParagraph"/>
        <w:numPr>
          <w:ilvl w:val="0"/>
          <w:numId w:val="15"/>
        </w:numPr>
        <w:spacing w:line="276" w:lineRule="auto"/>
        <w:ind w:left="360"/>
        <w:contextualSpacing/>
        <w:rPr>
          <w:rFonts w:ascii="Times New Roman" w:hAnsi="Times New Roman"/>
          <w:sz w:val="24"/>
          <w:szCs w:val="24"/>
        </w:rPr>
      </w:pPr>
      <w:r w:rsidRPr="00BB6DCE">
        <w:rPr>
          <w:rFonts w:ascii="Times New Roman" w:hAnsi="Times New Roman"/>
          <w:sz w:val="24"/>
          <w:szCs w:val="24"/>
        </w:rPr>
        <w:t>In support of an investigation of a food-related terrorism activity:</w:t>
      </w:r>
    </w:p>
    <w:p w14:paraId="4F988AEF" w14:textId="77777777" w:rsidR="00CE5AD5" w:rsidRPr="00BB6DCE" w:rsidRDefault="00CE5AD5" w:rsidP="00CE5AD5">
      <w:pPr>
        <w:pStyle w:val="ListParagraph"/>
        <w:numPr>
          <w:ilvl w:val="0"/>
          <w:numId w:val="17"/>
        </w:numPr>
        <w:spacing w:line="276" w:lineRule="auto"/>
        <w:contextualSpacing/>
        <w:rPr>
          <w:rFonts w:ascii="Times New Roman" w:hAnsi="Times New Roman"/>
          <w:sz w:val="24"/>
          <w:szCs w:val="24"/>
        </w:rPr>
      </w:pPr>
      <w:r w:rsidRPr="00BB6DCE">
        <w:rPr>
          <w:rFonts w:ascii="Times New Roman" w:hAnsi="Times New Roman"/>
          <w:sz w:val="24"/>
          <w:szCs w:val="24"/>
        </w:rPr>
        <w:t>Samples must be collected and submitted by the FBI or other designated law enforcement personnel.</w:t>
      </w:r>
    </w:p>
    <w:p w14:paraId="2A16CFF6" w14:textId="77777777" w:rsidR="00CE5AD5" w:rsidRPr="001966D0" w:rsidRDefault="00CE5AD5" w:rsidP="00CE5AD5">
      <w:pPr>
        <w:numPr>
          <w:ilvl w:val="0"/>
          <w:numId w:val="17"/>
        </w:numPr>
        <w:spacing w:before="100" w:beforeAutospacing="1" w:after="100" w:afterAutospacing="1" w:line="240" w:lineRule="auto"/>
        <w:rPr>
          <w:rFonts w:eastAsia="Times New Roman"/>
          <w:lang w:val="en"/>
        </w:rPr>
      </w:pPr>
      <w:r w:rsidRPr="001966D0">
        <w:rPr>
          <w:rFonts w:eastAsia="Times New Roman"/>
          <w:lang w:val="en"/>
        </w:rPr>
        <w:t xml:space="preserve">Federal or state law enforcement agency declares event is a possible act of terrorism. </w:t>
      </w:r>
    </w:p>
    <w:p w14:paraId="4834E1BD" w14:textId="77777777" w:rsidR="00CE5AD5" w:rsidRPr="00435DC9" w:rsidRDefault="00CE5AD5" w:rsidP="00CE5AD5">
      <w:pPr>
        <w:pStyle w:val="ListParagraph"/>
        <w:numPr>
          <w:ilvl w:val="0"/>
          <w:numId w:val="17"/>
        </w:numPr>
        <w:spacing w:line="276" w:lineRule="auto"/>
        <w:contextualSpacing/>
        <w:rPr>
          <w:rFonts w:ascii="Times New Roman" w:hAnsi="Times New Roman"/>
          <w:color w:val="FF0000"/>
          <w:sz w:val="24"/>
          <w:szCs w:val="24"/>
        </w:rPr>
      </w:pPr>
      <w:r w:rsidRPr="00BB6DCE">
        <w:rPr>
          <w:rFonts w:ascii="Times New Roman" w:hAnsi="Times New Roman"/>
          <w:sz w:val="24"/>
          <w:szCs w:val="24"/>
        </w:rPr>
        <w:t>Investigation shall be coordinated through the DHSS, Emergency Coordination Center (ERC).</w:t>
      </w:r>
    </w:p>
    <w:p w14:paraId="2FC4F38A" w14:textId="77777777" w:rsidR="00CE5AD5" w:rsidRDefault="00CE5AD5" w:rsidP="00CE5AD5">
      <w:pPr>
        <w:spacing w:after="150" w:line="240" w:lineRule="auto"/>
        <w:rPr>
          <w:rFonts w:eastAsia="Times New Roman"/>
          <w:lang w:val="en"/>
        </w:rPr>
      </w:pPr>
    </w:p>
    <w:p w14:paraId="31BFD3D8" w14:textId="77777777" w:rsidR="00CE5AD5" w:rsidRDefault="00CE5AD5" w:rsidP="00CE5AD5">
      <w:pPr>
        <w:spacing w:after="150" w:line="240" w:lineRule="auto"/>
        <w:rPr>
          <w:rFonts w:eastAsia="Times New Roman"/>
          <w:lang w:val="en"/>
        </w:rPr>
      </w:pPr>
      <w:r>
        <w:rPr>
          <w:rFonts w:eastAsia="Times New Roman"/>
          <w:lang w:val="en"/>
        </w:rPr>
        <w:t xml:space="preserve">Contact the </w:t>
      </w:r>
      <w:r w:rsidRPr="001966D0">
        <w:rPr>
          <w:rFonts w:eastAsia="Times New Roman"/>
          <w:lang w:val="en"/>
        </w:rPr>
        <w:t>SPHL Environmental Bacteriology Unit at 573-751-3334 for food sampling kits.</w:t>
      </w:r>
      <w:r>
        <w:rPr>
          <w:rFonts w:eastAsia="Times New Roman"/>
          <w:lang w:val="en"/>
        </w:rPr>
        <w:t xml:space="preserve"> </w:t>
      </w:r>
      <w:r w:rsidRPr="001966D0">
        <w:rPr>
          <w:rFonts w:eastAsia="Times New Roman"/>
          <w:lang w:val="en"/>
        </w:rPr>
        <w:t xml:space="preserve">A completed food sample information form must accompany each sample submitted. </w:t>
      </w:r>
    </w:p>
    <w:p w14:paraId="272ECFB9" w14:textId="77777777" w:rsidR="00CE5AD5" w:rsidRDefault="00283FF9" w:rsidP="00CE5AD5">
      <w:pPr>
        <w:spacing w:after="150" w:line="240" w:lineRule="auto"/>
        <w:rPr>
          <w:rFonts w:eastAsia="Times New Roman"/>
          <w:lang w:val="en"/>
        </w:rPr>
      </w:pPr>
      <w:hyperlink r:id="rId86" w:history="1">
        <w:r w:rsidR="00CE5AD5" w:rsidRPr="00435DC9">
          <w:rPr>
            <w:rStyle w:val="Hyperlink"/>
            <w:rFonts w:eastAsia="Times New Roman"/>
            <w:lang w:val="en"/>
          </w:rPr>
          <w:t>Food Test Request Form</w:t>
        </w:r>
      </w:hyperlink>
    </w:p>
    <w:p w14:paraId="49E3C645" w14:textId="77777777" w:rsidR="00CE5AD5" w:rsidRDefault="00CE5AD5" w:rsidP="00CE5AD5">
      <w:pPr>
        <w:spacing w:after="150" w:line="240" w:lineRule="auto"/>
        <w:rPr>
          <w:lang w:val="en"/>
        </w:rPr>
      </w:pPr>
      <w:r w:rsidRPr="00435DC9">
        <w:rPr>
          <w:lang w:val="en"/>
        </w:rPr>
        <w:lastRenderedPageBreak/>
        <w:t xml:space="preserve">Additional information regarding the proper collection and submission of food samples may be found in the </w:t>
      </w:r>
      <w:hyperlink r:id="rId87" w:history="1">
        <w:r w:rsidRPr="00435DC9">
          <w:rPr>
            <w:rStyle w:val="Hyperlink"/>
            <w:lang w:val="en"/>
          </w:rPr>
          <w:t>DHSS Communicable Disease Investigation Reference Manual</w:t>
        </w:r>
      </w:hyperlink>
      <w:r w:rsidRPr="00435DC9">
        <w:rPr>
          <w:lang w:val="en"/>
        </w:rPr>
        <w:t xml:space="preserve">, Section </w:t>
      </w:r>
      <w:r>
        <w:rPr>
          <w:lang w:val="en"/>
        </w:rPr>
        <w:t>4.0, Outbreak Investigation</w:t>
      </w:r>
      <w:r w:rsidRPr="00435DC9">
        <w:rPr>
          <w:lang w:val="en"/>
        </w:rPr>
        <w:t xml:space="preserve"> </w:t>
      </w:r>
    </w:p>
    <w:p w14:paraId="423A2BA5" w14:textId="77777777" w:rsidR="00CE5AD5" w:rsidRPr="00435DC9" w:rsidRDefault="00283FF9" w:rsidP="00CE5AD5">
      <w:pPr>
        <w:spacing w:after="150" w:line="240" w:lineRule="auto"/>
        <w:rPr>
          <w:rFonts w:eastAsia="Times New Roman"/>
          <w:lang w:val="en"/>
        </w:rPr>
      </w:pPr>
      <w:hyperlink r:id="rId88" w:history="1">
        <w:r w:rsidR="00CE5AD5" w:rsidRPr="00D805D8">
          <w:rPr>
            <w:rStyle w:val="Hyperlink"/>
            <w:lang w:val="en"/>
          </w:rPr>
          <w:t>Foodborne Disease Handbook</w:t>
        </w:r>
      </w:hyperlink>
      <w:r w:rsidR="00CE5AD5" w:rsidRPr="00435DC9">
        <w:rPr>
          <w:lang w:val="en"/>
        </w:rPr>
        <w:br/>
      </w:r>
      <w:hyperlink r:id="rId89" w:history="1">
        <w:r w:rsidR="00CE5AD5" w:rsidRPr="00D805D8">
          <w:rPr>
            <w:rStyle w:val="Hyperlink"/>
            <w:lang w:val="en"/>
          </w:rPr>
          <w:t>Foodborne Outbreak Flowchart</w:t>
        </w:r>
      </w:hyperlink>
    </w:p>
    <w:p w14:paraId="4CA925F8" w14:textId="77777777" w:rsidR="00CE5AD5" w:rsidRDefault="00CE5AD5" w:rsidP="00CE5AD5">
      <w:pPr>
        <w:tabs>
          <w:tab w:val="left" w:pos="2340"/>
        </w:tabs>
        <w:rPr>
          <w:b/>
        </w:rPr>
      </w:pPr>
    </w:p>
    <w:p w14:paraId="10226A72" w14:textId="77777777" w:rsidR="00CE5AD5" w:rsidRPr="00BB6DCE" w:rsidRDefault="00CE5AD5" w:rsidP="00CE5AD5">
      <w:pPr>
        <w:tabs>
          <w:tab w:val="left" w:pos="2340"/>
        </w:tabs>
        <w:rPr>
          <w:b/>
        </w:rPr>
      </w:pPr>
      <w:r w:rsidRPr="00BB6DCE">
        <w:rPr>
          <w:b/>
        </w:rPr>
        <w:t>Payment of Samples</w:t>
      </w:r>
    </w:p>
    <w:p w14:paraId="135A589B" w14:textId="77777777" w:rsidR="00CE5AD5" w:rsidRPr="00BB6DCE" w:rsidRDefault="00CE5AD5" w:rsidP="00CE5AD5">
      <w:pPr>
        <w:pStyle w:val="ListParagraph"/>
        <w:numPr>
          <w:ilvl w:val="0"/>
          <w:numId w:val="14"/>
        </w:numPr>
        <w:spacing w:line="276" w:lineRule="auto"/>
        <w:contextualSpacing/>
        <w:rPr>
          <w:rFonts w:ascii="Times New Roman" w:hAnsi="Times New Roman"/>
          <w:sz w:val="24"/>
          <w:szCs w:val="24"/>
        </w:rPr>
      </w:pPr>
      <w:r w:rsidRPr="00BB6DCE">
        <w:rPr>
          <w:rFonts w:ascii="Times New Roman" w:hAnsi="Times New Roman"/>
          <w:sz w:val="24"/>
          <w:szCs w:val="24"/>
        </w:rPr>
        <w:t>When samples are submitted to the DHSS laboratories, payment for the samples collected shall be made or offered to the owner</w:t>
      </w:r>
      <w:r>
        <w:rPr>
          <w:rFonts w:ascii="Times New Roman" w:hAnsi="Times New Roman"/>
          <w:sz w:val="24"/>
          <w:szCs w:val="24"/>
        </w:rPr>
        <w:t xml:space="preserve"> in accordance with 196.055 RSMo</w:t>
      </w:r>
      <w:r w:rsidRPr="00BB6DCE">
        <w:rPr>
          <w:rFonts w:ascii="Times New Roman" w:hAnsi="Times New Roman"/>
          <w:sz w:val="24"/>
          <w:szCs w:val="24"/>
        </w:rPr>
        <w:t>.</w:t>
      </w:r>
    </w:p>
    <w:p w14:paraId="0C05E6D6" w14:textId="77777777" w:rsidR="00CE5AD5" w:rsidRPr="00BB6DCE" w:rsidRDefault="00CE5AD5" w:rsidP="00CE5AD5">
      <w:pPr>
        <w:pStyle w:val="ListParagraph"/>
        <w:numPr>
          <w:ilvl w:val="0"/>
          <w:numId w:val="14"/>
        </w:numPr>
        <w:spacing w:line="276" w:lineRule="auto"/>
        <w:contextualSpacing/>
        <w:rPr>
          <w:rFonts w:ascii="Times New Roman" w:hAnsi="Times New Roman"/>
          <w:sz w:val="24"/>
          <w:szCs w:val="24"/>
        </w:rPr>
      </w:pPr>
      <w:r w:rsidRPr="00BB6DCE">
        <w:rPr>
          <w:rFonts w:ascii="Times New Roman" w:hAnsi="Times New Roman"/>
          <w:sz w:val="24"/>
          <w:szCs w:val="24"/>
        </w:rPr>
        <w:t>DHSS staff should request reimbursement for purchase on the DH-57, Monthly Expense Report.  Attach a receipt from the business that clearly identifies the name and address of the establishment, the kind of sample and the amount paid.</w:t>
      </w:r>
    </w:p>
    <w:p w14:paraId="59755FE1" w14:textId="77777777" w:rsidR="00CE5AD5" w:rsidRPr="00BB6DCE" w:rsidRDefault="00CE5AD5" w:rsidP="00CE5AD5">
      <w:pPr>
        <w:pStyle w:val="ListParagraph"/>
        <w:numPr>
          <w:ilvl w:val="0"/>
          <w:numId w:val="14"/>
        </w:numPr>
        <w:spacing w:line="276" w:lineRule="auto"/>
        <w:contextualSpacing/>
        <w:rPr>
          <w:rFonts w:ascii="Times New Roman" w:hAnsi="Times New Roman"/>
          <w:sz w:val="24"/>
          <w:szCs w:val="24"/>
        </w:rPr>
      </w:pPr>
      <w:r w:rsidRPr="00BB6DCE">
        <w:rPr>
          <w:rFonts w:ascii="Times New Roman" w:hAnsi="Times New Roman"/>
          <w:sz w:val="24"/>
          <w:szCs w:val="24"/>
        </w:rPr>
        <w:t>LPHA staff should arrange for purchase from a local fund.  When this is not possible, purchase of samples should be arranged through the BEHS Chief.</w:t>
      </w:r>
    </w:p>
    <w:p w14:paraId="06EC272A" w14:textId="77777777" w:rsidR="00CE5AD5" w:rsidRPr="00BB6DCE" w:rsidRDefault="00CE5AD5" w:rsidP="00CE5AD5">
      <w:pPr>
        <w:tabs>
          <w:tab w:val="left" w:pos="2340"/>
        </w:tabs>
        <w:rPr>
          <w:b/>
        </w:rPr>
      </w:pPr>
    </w:p>
    <w:p w14:paraId="2CA7235E" w14:textId="55575278" w:rsidR="00CE5AD5" w:rsidRPr="00BB6DCE" w:rsidRDefault="00CE5AD5" w:rsidP="00CE5AD5">
      <w:pPr>
        <w:tabs>
          <w:tab w:val="left" w:pos="2340"/>
        </w:tabs>
        <w:rPr>
          <w:b/>
        </w:rPr>
      </w:pPr>
      <w:r w:rsidRPr="00BB6DCE">
        <w:rPr>
          <w:b/>
        </w:rPr>
        <w:t>Disposal of Spent Sample</w:t>
      </w:r>
    </w:p>
    <w:p w14:paraId="23048DF7" w14:textId="77777777" w:rsidR="00CE5AD5" w:rsidRDefault="00CE5AD5" w:rsidP="00CE5AD5">
      <w:pPr>
        <w:tabs>
          <w:tab w:val="left" w:pos="2340"/>
        </w:tabs>
      </w:pPr>
      <w:r w:rsidRPr="00BB6DCE">
        <w:t>Laboratory analysis often results in excess quantities of sample contents.  The remaining contents, if not retained for support reasons, should be disposed of properly.  The laboratory shall determine the acceptable method for disposal of the spent sample.  In no instance may anyone use the contents for personal use and/or gain or give the contents to anyone else for this purpose.</w:t>
      </w:r>
    </w:p>
    <w:p w14:paraId="4A3EB05E" w14:textId="77777777" w:rsidR="00163873" w:rsidRPr="00BB6DCE" w:rsidRDefault="00163873" w:rsidP="00CE5AD5">
      <w:pPr>
        <w:tabs>
          <w:tab w:val="left" w:pos="2340"/>
        </w:tabs>
      </w:pPr>
    </w:p>
    <w:p w14:paraId="00C6F4C8" w14:textId="77777777" w:rsidR="00CE5AD5" w:rsidRPr="00BB6DCE" w:rsidRDefault="00CE5AD5" w:rsidP="00CE5AD5"/>
    <w:p w14:paraId="58B082D1" w14:textId="77777777" w:rsidR="00CE5AD5" w:rsidRPr="00BB6DCE" w:rsidRDefault="00CE5AD5" w:rsidP="00CE5AD5"/>
    <w:p w14:paraId="7C91BA8E" w14:textId="74CF9E67" w:rsidR="00CE5AD5" w:rsidRPr="006C16AE" w:rsidRDefault="00CE5AD5" w:rsidP="006C16AE">
      <w:pPr>
        <w:jc w:val="center"/>
      </w:pPr>
      <w:bookmarkStart w:id="38" w:name="FoodTrainingEHS"/>
      <w:bookmarkEnd w:id="38"/>
      <w:r w:rsidRPr="001E076F">
        <w:rPr>
          <w:b/>
          <w:bCs/>
        </w:rPr>
        <w:t>Training for New Environmental Health Specialists</w:t>
      </w:r>
      <w:r w:rsidRPr="005A6B0D">
        <w:rPr>
          <w:b/>
          <w:bCs/>
        </w:rPr>
        <w:t xml:space="preserve"> </w:t>
      </w:r>
      <w:r>
        <w:rPr>
          <w:b/>
          <w:bCs/>
        </w:rPr>
        <w:t>(EHS)</w:t>
      </w:r>
    </w:p>
    <w:p w14:paraId="7DAEE686" w14:textId="77777777" w:rsidR="00CE5AD5" w:rsidRDefault="00CE5AD5" w:rsidP="00CE5AD5">
      <w:pPr>
        <w:tabs>
          <w:tab w:val="left" w:pos="4005"/>
        </w:tabs>
      </w:pPr>
    </w:p>
    <w:p w14:paraId="39CE9625" w14:textId="77777777" w:rsidR="00CE5AD5" w:rsidRDefault="00CE5AD5" w:rsidP="00CE5AD5">
      <w:r>
        <w:t xml:space="preserve">There are a lot of components of environmental health, including a basic understanding of how pathogens grow, the different foodborne viruses and parasites, communication skills as an EHS and more.  Individuals who are new to environmental health are encouraged to complete the training listed below before entering the field. </w:t>
      </w:r>
    </w:p>
    <w:p w14:paraId="4562DFD5" w14:textId="77777777" w:rsidR="00CE5AD5" w:rsidRDefault="00CE5AD5" w:rsidP="00CE5AD5"/>
    <w:p w14:paraId="7D31D8C6" w14:textId="77777777" w:rsidR="00CE5AD5" w:rsidRPr="00586140" w:rsidRDefault="00CE5AD5" w:rsidP="00CE5AD5">
      <w:pPr>
        <w:rPr>
          <w:b/>
          <w:bCs/>
        </w:rPr>
      </w:pPr>
      <w:r w:rsidRPr="00586140">
        <w:rPr>
          <w:b/>
          <w:bCs/>
        </w:rPr>
        <w:t xml:space="preserve">FDA Curriculum </w:t>
      </w:r>
    </w:p>
    <w:p w14:paraId="7C56216E" w14:textId="3D63CC01" w:rsidR="00CE5AD5" w:rsidRDefault="00CE5AD5" w:rsidP="00CE5AD5">
      <w:r>
        <w:t xml:space="preserve">These trainings can be found online at </w:t>
      </w:r>
      <w:hyperlink r:id="rId90" w:history="1">
        <w:r w:rsidR="00586140" w:rsidRPr="00586140">
          <w:rPr>
            <w:rStyle w:val="Hyperlink"/>
          </w:rPr>
          <w:t>FDA OTED</w:t>
        </w:r>
      </w:hyperlink>
      <w:r w:rsidR="00586140">
        <w:t xml:space="preserve">. </w:t>
      </w:r>
      <w:r w:rsidR="00844A61">
        <w:t xml:space="preserve"> </w:t>
      </w:r>
      <w:r>
        <w:t xml:space="preserve">The trainings listed below are also pre-requisite trainings to attend other FDA trainings to expand knowledge. </w:t>
      </w:r>
    </w:p>
    <w:p w14:paraId="0F4D82C2" w14:textId="77777777" w:rsidR="00CE5AD5" w:rsidRPr="00487077" w:rsidRDefault="00CE5AD5" w:rsidP="00CE5AD5">
      <w:pPr>
        <w:numPr>
          <w:ilvl w:val="0"/>
          <w:numId w:val="68"/>
        </w:numPr>
      </w:pPr>
      <w:r w:rsidRPr="00487077">
        <w:t>Public Health Principles (FDA36) (90)</w:t>
      </w:r>
    </w:p>
    <w:p w14:paraId="2B9E0174" w14:textId="77777777" w:rsidR="00CE5AD5" w:rsidRPr="00487077" w:rsidRDefault="00CE5AD5" w:rsidP="00CE5AD5">
      <w:pPr>
        <w:numPr>
          <w:ilvl w:val="0"/>
          <w:numId w:val="68"/>
        </w:numPr>
      </w:pPr>
      <w:r w:rsidRPr="00487077">
        <w:t>Overview of Microbiology (MIC01) (60)</w:t>
      </w:r>
    </w:p>
    <w:p w14:paraId="67AA82B9" w14:textId="77777777" w:rsidR="00CE5AD5" w:rsidRPr="00487077" w:rsidRDefault="00CE5AD5" w:rsidP="00CE5AD5">
      <w:pPr>
        <w:numPr>
          <w:ilvl w:val="0"/>
          <w:numId w:val="68"/>
        </w:numPr>
      </w:pPr>
      <w:r w:rsidRPr="00487077">
        <w:t>Gram Negative Rods (MIC02) (60)</w:t>
      </w:r>
    </w:p>
    <w:p w14:paraId="1365ED45" w14:textId="77777777" w:rsidR="00CE5AD5" w:rsidRPr="00487077" w:rsidRDefault="00CE5AD5" w:rsidP="00CE5AD5">
      <w:pPr>
        <w:numPr>
          <w:ilvl w:val="0"/>
          <w:numId w:val="68"/>
        </w:numPr>
      </w:pPr>
      <w:r w:rsidRPr="00487077">
        <w:t>Gram Positive Rods (MIC03) (90)</w:t>
      </w:r>
    </w:p>
    <w:p w14:paraId="484C1F6C" w14:textId="77777777" w:rsidR="00CE5AD5" w:rsidRPr="00487077" w:rsidRDefault="00CE5AD5" w:rsidP="00CE5AD5">
      <w:pPr>
        <w:numPr>
          <w:ilvl w:val="0"/>
          <w:numId w:val="68"/>
        </w:numPr>
      </w:pPr>
      <w:r w:rsidRPr="00487077">
        <w:t>Foodborne Viruses (MIC04) (60)</w:t>
      </w:r>
    </w:p>
    <w:p w14:paraId="2B5E4448" w14:textId="77777777" w:rsidR="00CE5AD5" w:rsidRPr="00487077" w:rsidRDefault="00CE5AD5" w:rsidP="00CE5AD5">
      <w:pPr>
        <w:numPr>
          <w:ilvl w:val="0"/>
          <w:numId w:val="68"/>
        </w:numPr>
      </w:pPr>
      <w:r w:rsidRPr="00487077">
        <w:t>Foodborne Parasites (MIC05) (90)</w:t>
      </w:r>
    </w:p>
    <w:p w14:paraId="5A6E5406" w14:textId="77777777" w:rsidR="00CE5AD5" w:rsidRPr="00487077" w:rsidRDefault="00CE5AD5" w:rsidP="00CE5AD5">
      <w:pPr>
        <w:numPr>
          <w:ilvl w:val="0"/>
          <w:numId w:val="68"/>
        </w:numPr>
      </w:pPr>
      <w:r w:rsidRPr="00487077">
        <w:t>Mid-Series Exam (MIC16) (30)</w:t>
      </w:r>
    </w:p>
    <w:p w14:paraId="559A4A29" w14:textId="77777777" w:rsidR="00CE5AD5" w:rsidRPr="00487077" w:rsidRDefault="00CE5AD5" w:rsidP="00CE5AD5">
      <w:pPr>
        <w:numPr>
          <w:ilvl w:val="0"/>
          <w:numId w:val="68"/>
        </w:numPr>
      </w:pPr>
      <w:r w:rsidRPr="00487077">
        <w:t>Controlling Growth Factors (MIC06) (90)</w:t>
      </w:r>
    </w:p>
    <w:p w14:paraId="1B1BFAE3" w14:textId="77777777" w:rsidR="00CE5AD5" w:rsidRPr="00487077" w:rsidRDefault="00CE5AD5" w:rsidP="00CE5AD5">
      <w:pPr>
        <w:numPr>
          <w:ilvl w:val="0"/>
          <w:numId w:val="68"/>
        </w:numPr>
      </w:pPr>
      <w:r w:rsidRPr="00487077">
        <w:t>Control by Refrigeration and Freezing (MIC07) (60)</w:t>
      </w:r>
    </w:p>
    <w:p w14:paraId="1B7490D6" w14:textId="77777777" w:rsidR="00CE5AD5" w:rsidRPr="00487077" w:rsidRDefault="00CE5AD5" w:rsidP="00CE5AD5">
      <w:pPr>
        <w:numPr>
          <w:ilvl w:val="0"/>
          <w:numId w:val="68"/>
        </w:numPr>
      </w:pPr>
      <w:r w:rsidRPr="00487077">
        <w:t>Control by Thermal Processing (MIC08) (90)</w:t>
      </w:r>
    </w:p>
    <w:p w14:paraId="61E52853" w14:textId="77777777" w:rsidR="00CE5AD5" w:rsidRPr="00487077" w:rsidRDefault="00CE5AD5" w:rsidP="00CE5AD5">
      <w:pPr>
        <w:numPr>
          <w:ilvl w:val="0"/>
          <w:numId w:val="68"/>
        </w:numPr>
      </w:pPr>
      <w:r w:rsidRPr="00487077">
        <w:t>Control by Pasteurization (MIC09) (90)</w:t>
      </w:r>
    </w:p>
    <w:p w14:paraId="2F48D60A" w14:textId="77777777" w:rsidR="00CE5AD5" w:rsidRPr="00487077" w:rsidRDefault="00CE5AD5" w:rsidP="00CE5AD5">
      <w:pPr>
        <w:numPr>
          <w:ilvl w:val="0"/>
          <w:numId w:val="68"/>
        </w:numPr>
      </w:pPr>
      <w:r w:rsidRPr="00487077">
        <w:lastRenderedPageBreak/>
        <w:t>Aseptic Sampling (MIC13) (90)</w:t>
      </w:r>
    </w:p>
    <w:p w14:paraId="184807F7" w14:textId="77777777" w:rsidR="00CE5AD5" w:rsidRPr="00487077" w:rsidRDefault="00CE5AD5" w:rsidP="00CE5AD5">
      <w:pPr>
        <w:numPr>
          <w:ilvl w:val="0"/>
          <w:numId w:val="68"/>
        </w:numPr>
      </w:pPr>
      <w:r w:rsidRPr="00487077">
        <w:t xml:space="preserve">Cleaning and Sanitizing (MIC15) (90) </w:t>
      </w:r>
    </w:p>
    <w:p w14:paraId="1E664967" w14:textId="77777777" w:rsidR="00CE5AD5" w:rsidRPr="00487077" w:rsidRDefault="00CE5AD5" w:rsidP="00CE5AD5">
      <w:pPr>
        <w:numPr>
          <w:ilvl w:val="0"/>
          <w:numId w:val="68"/>
        </w:numPr>
      </w:pPr>
      <w:r w:rsidRPr="00487077">
        <w:t>Basic Food Law for State Regulators (FDA35) (60)</w:t>
      </w:r>
    </w:p>
    <w:p w14:paraId="551AB082" w14:textId="77777777" w:rsidR="00CE5AD5" w:rsidRPr="00487077" w:rsidRDefault="00CE5AD5" w:rsidP="00CE5AD5">
      <w:pPr>
        <w:numPr>
          <w:ilvl w:val="0"/>
          <w:numId w:val="68"/>
        </w:numPr>
      </w:pPr>
      <w:r w:rsidRPr="00487077">
        <w:t>Basics of Inspection: Beginning an Inspection (FDA38) (90)</w:t>
      </w:r>
    </w:p>
    <w:p w14:paraId="7BF25EFD" w14:textId="77777777" w:rsidR="00CE5AD5" w:rsidRPr="00487077" w:rsidRDefault="00CE5AD5" w:rsidP="00CE5AD5">
      <w:pPr>
        <w:numPr>
          <w:ilvl w:val="0"/>
          <w:numId w:val="68"/>
        </w:numPr>
      </w:pPr>
      <w:r w:rsidRPr="00487077">
        <w:t>Basics of Inspection: Issues and Observations (FDA39) (90)</w:t>
      </w:r>
    </w:p>
    <w:p w14:paraId="1C33021A" w14:textId="77777777" w:rsidR="00CE5AD5" w:rsidRPr="00487077" w:rsidRDefault="00CE5AD5" w:rsidP="00CE5AD5">
      <w:pPr>
        <w:numPr>
          <w:ilvl w:val="0"/>
          <w:numId w:val="68"/>
        </w:numPr>
      </w:pPr>
      <w:r w:rsidRPr="00487077">
        <w:t>An Introduction to Food Security Awareness (FDA251) (60)</w:t>
      </w:r>
    </w:p>
    <w:p w14:paraId="6BE47263" w14:textId="77777777" w:rsidR="00CE5AD5" w:rsidRDefault="00CE5AD5" w:rsidP="00CE5AD5">
      <w:pPr>
        <w:numPr>
          <w:ilvl w:val="0"/>
          <w:numId w:val="68"/>
        </w:numPr>
      </w:pPr>
      <w:r w:rsidRPr="00487077">
        <w:t>Communication Skills (CC8030W)</w:t>
      </w:r>
    </w:p>
    <w:p w14:paraId="36054317" w14:textId="77777777" w:rsidR="00CE5AD5" w:rsidRDefault="00CE5AD5" w:rsidP="00CE5AD5"/>
    <w:p w14:paraId="02EB9E67" w14:textId="77777777" w:rsidR="00CE5AD5" w:rsidRPr="00DC4403" w:rsidRDefault="00283FF9" w:rsidP="00CE5AD5">
      <w:hyperlink r:id="rId91" w:history="1">
        <w:r w:rsidR="00CE5AD5" w:rsidRPr="00DC4403">
          <w:rPr>
            <w:rStyle w:val="Hyperlink"/>
          </w:rPr>
          <w:t>Association of Food and Drug Officials (AFDO)</w:t>
        </w:r>
      </w:hyperlink>
      <w:r w:rsidR="00CE5AD5" w:rsidRPr="00DC4403">
        <w:t xml:space="preserve"> </w:t>
      </w:r>
    </w:p>
    <w:p w14:paraId="24288F1D" w14:textId="77777777" w:rsidR="00CE5AD5" w:rsidRPr="00DC4403" w:rsidRDefault="00CE5AD5" w:rsidP="00CE5AD5">
      <w:r w:rsidRPr="00DC4403">
        <w:t xml:space="preserve">Webinar Trainings </w:t>
      </w:r>
    </w:p>
    <w:p w14:paraId="43072022" w14:textId="77777777" w:rsidR="00CE5AD5" w:rsidRPr="00DC4403" w:rsidRDefault="00CE5AD5" w:rsidP="00CE5AD5">
      <w:pPr>
        <w:pStyle w:val="ListParagraph"/>
        <w:numPr>
          <w:ilvl w:val="0"/>
          <w:numId w:val="69"/>
        </w:numPr>
        <w:rPr>
          <w:rFonts w:ascii="Times New Roman" w:hAnsi="Times New Roman"/>
          <w:sz w:val="24"/>
          <w:szCs w:val="24"/>
        </w:rPr>
      </w:pPr>
      <w:r w:rsidRPr="00DC4403">
        <w:rPr>
          <w:rFonts w:ascii="Times New Roman" w:hAnsi="Times New Roman"/>
          <w:sz w:val="24"/>
          <w:szCs w:val="24"/>
        </w:rPr>
        <w:t xml:space="preserve">Boot Camp Basics: Introduction to Retail Food Equipment </w:t>
      </w:r>
    </w:p>
    <w:p w14:paraId="0368859B" w14:textId="77777777" w:rsidR="00CE5AD5" w:rsidRPr="00DC4403" w:rsidRDefault="00CE5AD5" w:rsidP="00CE5AD5">
      <w:pPr>
        <w:pStyle w:val="ListParagraph"/>
        <w:numPr>
          <w:ilvl w:val="0"/>
          <w:numId w:val="69"/>
        </w:numPr>
        <w:rPr>
          <w:rFonts w:ascii="Times New Roman" w:hAnsi="Times New Roman"/>
          <w:sz w:val="24"/>
          <w:szCs w:val="24"/>
        </w:rPr>
      </w:pPr>
      <w:r w:rsidRPr="00DC4403">
        <w:rPr>
          <w:rFonts w:ascii="Times New Roman" w:hAnsi="Times New Roman"/>
          <w:sz w:val="24"/>
          <w:szCs w:val="24"/>
        </w:rPr>
        <w:t xml:space="preserve">Food Service Risk-Factor Violation Trends </w:t>
      </w:r>
    </w:p>
    <w:p w14:paraId="5BDA4933" w14:textId="77777777" w:rsidR="00CE5AD5" w:rsidRPr="00DC4403" w:rsidRDefault="00CE5AD5" w:rsidP="00CE5AD5">
      <w:pPr>
        <w:pStyle w:val="ListParagraph"/>
        <w:numPr>
          <w:ilvl w:val="0"/>
          <w:numId w:val="69"/>
        </w:numPr>
        <w:rPr>
          <w:rFonts w:ascii="Times New Roman" w:hAnsi="Times New Roman"/>
          <w:sz w:val="24"/>
          <w:szCs w:val="24"/>
        </w:rPr>
      </w:pPr>
      <w:r w:rsidRPr="00DC4403">
        <w:rPr>
          <w:rFonts w:ascii="Times New Roman" w:hAnsi="Times New Roman"/>
          <w:sz w:val="24"/>
          <w:szCs w:val="24"/>
        </w:rPr>
        <w:t xml:space="preserve">Norovirus: Just-In-Time Refresher for Retail Food Industry and Regulators </w:t>
      </w:r>
    </w:p>
    <w:p w14:paraId="75C4941A" w14:textId="77777777" w:rsidR="000324C8" w:rsidRDefault="000324C8" w:rsidP="00CE5AD5">
      <w:pPr>
        <w:spacing w:line="240" w:lineRule="auto"/>
        <w:jc w:val="center"/>
      </w:pPr>
    </w:p>
    <w:p w14:paraId="0AC082AB" w14:textId="77777777" w:rsidR="004D3912" w:rsidRPr="00BB6DCE" w:rsidRDefault="004D3912" w:rsidP="00CE5AD5">
      <w:pPr>
        <w:spacing w:line="240" w:lineRule="auto"/>
        <w:jc w:val="center"/>
        <w:rPr>
          <w:b/>
        </w:rPr>
      </w:pPr>
    </w:p>
    <w:p w14:paraId="189809B7" w14:textId="77777777" w:rsidR="00CE5AD5" w:rsidRPr="00BB6DCE" w:rsidRDefault="00CE5AD5" w:rsidP="00CE5AD5">
      <w:pPr>
        <w:spacing w:line="240" w:lineRule="auto"/>
        <w:jc w:val="center"/>
        <w:rPr>
          <w:b/>
        </w:rPr>
      </w:pPr>
      <w:bookmarkStart w:id="39" w:name="ManufacturedFoodProgram"/>
      <w:r w:rsidRPr="00BB6DCE">
        <w:rPr>
          <w:b/>
        </w:rPr>
        <w:t>Manufactured Food Program</w:t>
      </w:r>
    </w:p>
    <w:bookmarkEnd w:id="39"/>
    <w:p w14:paraId="1BB96017" w14:textId="77777777" w:rsidR="00CE5AD5" w:rsidRPr="00BB6DCE" w:rsidRDefault="00CE5AD5" w:rsidP="00CE5AD5">
      <w:pPr>
        <w:spacing w:line="240" w:lineRule="auto"/>
      </w:pPr>
    </w:p>
    <w:p w14:paraId="31A80515" w14:textId="77777777" w:rsidR="00CE5AD5" w:rsidRPr="00BB6DCE" w:rsidRDefault="00CE5AD5" w:rsidP="00CE5AD5">
      <w:pPr>
        <w:shd w:val="clear" w:color="auto" w:fill="FFFFFF"/>
        <w:rPr>
          <w:rFonts w:eastAsia="Times New Roman"/>
        </w:rPr>
      </w:pPr>
      <w:r w:rsidRPr="00BB6DCE">
        <w:rPr>
          <w:rFonts w:eastAsia="Times New Roman"/>
        </w:rPr>
        <w:t>A food processor is an individual or organization that takes raw food products and ingredients or pre-processed products, combines or repackages them and distributes the finished product.  This distribution can be to restaurants, grocery stores, warehouses or other distributors.  Food processing can be a simple operation, such as repackaging bulk foods, baking bread and distributing it, or a more complicated operation such as canning and preserving.  The key difference between a food processor and a food establishment is that the product from a food processor is not sold directly to the end consumer.</w:t>
      </w:r>
      <w:r>
        <w:rPr>
          <w:rFonts w:eastAsia="Times New Roman"/>
        </w:rPr>
        <w:t xml:space="preserve">  The term “Food Processing Plant” is included in the definitions section of the Missouri Food Code.</w:t>
      </w:r>
    </w:p>
    <w:p w14:paraId="15D7CF59" w14:textId="77777777" w:rsidR="00CE5AD5" w:rsidRPr="00BB6DCE" w:rsidRDefault="00CE5AD5" w:rsidP="00CE5AD5">
      <w:pPr>
        <w:shd w:val="clear" w:color="auto" w:fill="FFFFFF"/>
        <w:rPr>
          <w:rFonts w:eastAsia="Times New Roman"/>
        </w:rPr>
      </w:pPr>
    </w:p>
    <w:p w14:paraId="133A3F35" w14:textId="77777777" w:rsidR="00CE5AD5" w:rsidRPr="00BB6DCE" w:rsidRDefault="00CE5AD5" w:rsidP="00CE5AD5">
      <w:pPr>
        <w:shd w:val="clear" w:color="auto" w:fill="FFFFFF"/>
        <w:rPr>
          <w:rFonts w:eastAsia="Times New Roman"/>
          <w:b/>
        </w:rPr>
      </w:pPr>
      <w:r w:rsidRPr="00BB6DCE">
        <w:rPr>
          <w:rFonts w:eastAsia="Times New Roman"/>
          <w:b/>
        </w:rPr>
        <w:t>Jurisdiction</w:t>
      </w:r>
    </w:p>
    <w:p w14:paraId="3C979EBC" w14:textId="5AC06D42" w:rsidR="00CE5AD5" w:rsidRPr="00857220" w:rsidRDefault="00CE5AD5" w:rsidP="00CE5AD5">
      <w:pPr>
        <w:shd w:val="clear" w:color="auto" w:fill="FFFFFF" w:themeFill="background1"/>
        <w:rPr>
          <w:rFonts w:eastAsia="Times New Roman"/>
          <w:strike/>
        </w:rPr>
      </w:pPr>
      <w:r w:rsidRPr="58D9C2A2">
        <w:rPr>
          <w:rFonts w:eastAsia="Times New Roman"/>
        </w:rPr>
        <w:t>It is important to know that in some instances there is an overlap of regulatory jurisdiction between local, state and federal agencies.  This means a food processor may be inspected and regulated by more than one regulatory agency.  In Missouri, food processors or food processing plants are inspected by the Department of Health and Senior Services (DHSS).  Plants involved in interstate commerce are inspected by DHSS and the U.S. Food and Drug Administration (FDA).  Similarly, the Missouri Department of Agriculture regulates and inspects the manufacturing of meat and poultry products for intrastate distribution.  Meat/poultry plants involved in interstate commerce are regulated and inspected by the U.S. Department of Agriculture</w:t>
      </w:r>
      <w:r w:rsidR="00857220">
        <w:rPr>
          <w:rFonts w:eastAsia="Times New Roman"/>
        </w:rPr>
        <w:t xml:space="preserve">. A job aid, published by the FDA, outlining the differences in </w:t>
      </w:r>
      <w:r w:rsidR="000A16F6">
        <w:rPr>
          <w:rFonts w:eastAsia="Times New Roman"/>
        </w:rPr>
        <w:t>FDA vs USDA jurisdiction</w:t>
      </w:r>
      <w:r w:rsidR="00857220">
        <w:rPr>
          <w:rFonts w:eastAsia="Times New Roman"/>
        </w:rPr>
        <w:t xml:space="preserve"> can be found </w:t>
      </w:r>
      <w:hyperlink r:id="rId92" w:history="1">
        <w:r w:rsidR="00857220" w:rsidRPr="00DE1D0A">
          <w:rPr>
            <w:rStyle w:val="Hyperlink"/>
            <w:rFonts w:eastAsia="Times New Roman"/>
          </w:rPr>
          <w:t>here</w:t>
        </w:r>
      </w:hyperlink>
      <w:r w:rsidR="00857220">
        <w:rPr>
          <w:rFonts w:eastAsia="Times New Roman"/>
        </w:rPr>
        <w:t xml:space="preserve">.    </w:t>
      </w:r>
    </w:p>
    <w:p w14:paraId="1FB15AE8" w14:textId="77777777" w:rsidR="00CE5AD5" w:rsidRPr="00BB6DCE" w:rsidRDefault="00CE5AD5" w:rsidP="00CE5AD5">
      <w:pPr>
        <w:shd w:val="clear" w:color="auto" w:fill="FFFFFF"/>
        <w:rPr>
          <w:rFonts w:eastAsia="Times New Roman"/>
        </w:rPr>
      </w:pPr>
    </w:p>
    <w:p w14:paraId="71F92A21" w14:textId="14EC4E3C" w:rsidR="00CE5AD5" w:rsidRPr="00BB6DCE" w:rsidRDefault="00CE5AD5" w:rsidP="00CE5AD5">
      <w:pPr>
        <w:shd w:val="clear" w:color="auto" w:fill="FFFFFF" w:themeFill="background1"/>
        <w:rPr>
          <w:rFonts w:eastAsia="Times New Roman"/>
        </w:rPr>
      </w:pPr>
      <w:r w:rsidRPr="30AB07DC">
        <w:rPr>
          <w:rFonts w:eastAsia="Times New Roman"/>
        </w:rPr>
        <w:t xml:space="preserve">An individual or organization may meet the definition of both a food processing plant and retail food establishment.  When this occurs, the retail functions of the establishment will remain subject to Local Public Health Agency (LPHA) inspection under the applicable retail food code.  Any identified retailer that wholesales products will be added to DHSS’ inventory of food processors.  They will be categorized as a retailer-wholesaler, and subject to inspection as a food processing plant (food manufacturer).  Retailer-wholesalers whose primary business (51% or more) is wholesale will be inspected by DHSS under the same rules and frequency as other food manufacturers.  Retailer-wholesalers whose primary business is retail sales will be inspected by DHSS under the same rules as other food manufacturers but at a reduced frequency.  In both </w:t>
      </w:r>
      <w:r w:rsidRPr="30AB07DC">
        <w:rPr>
          <w:rFonts w:eastAsia="Times New Roman"/>
        </w:rPr>
        <w:lastRenderedPageBreak/>
        <w:t xml:space="preserve">instances, the retail portion of the operation would also be inspected by the appropriate LPHA.  LPHA inspectors that identify new food wholesalers or retailer-wholesalers should share information about the facility with the DHSS </w:t>
      </w:r>
      <w:r w:rsidR="000D0462">
        <w:t>District</w:t>
      </w:r>
      <w:r w:rsidRPr="30AB07DC">
        <w:rPr>
          <w:rFonts w:eastAsia="Times New Roman"/>
        </w:rPr>
        <w:t xml:space="preserve"> EHS.  LPHA inspectors should generally refrain from embargoing product wholesaled by unknown or uninspected entities</w:t>
      </w:r>
      <w:r>
        <w:rPr>
          <w:rFonts w:eastAsia="Times New Roman"/>
        </w:rPr>
        <w:t xml:space="preserve"> </w:t>
      </w:r>
      <w:r w:rsidRPr="30AB07DC">
        <w:rPr>
          <w:rFonts w:eastAsia="Times New Roman"/>
        </w:rPr>
        <w:t xml:space="preserve">or directing them to cease production unless requested to do so by DHSS.  </w:t>
      </w:r>
    </w:p>
    <w:p w14:paraId="7ED22880" w14:textId="77777777" w:rsidR="00CE5AD5" w:rsidRPr="00BB6DCE" w:rsidRDefault="00CE5AD5" w:rsidP="00CE5AD5">
      <w:pPr>
        <w:shd w:val="clear" w:color="auto" w:fill="FFFFFF"/>
        <w:rPr>
          <w:rFonts w:eastAsia="Times New Roman"/>
        </w:rPr>
      </w:pPr>
    </w:p>
    <w:p w14:paraId="5F68A1B9" w14:textId="77777777" w:rsidR="00CE5AD5" w:rsidRDefault="00CE5AD5" w:rsidP="00CE5AD5">
      <w:pPr>
        <w:shd w:val="clear" w:color="auto" w:fill="FFFFFF"/>
        <w:rPr>
          <w:rFonts w:eastAsia="Times New Roman"/>
        </w:rPr>
      </w:pPr>
      <w:r>
        <w:rPr>
          <w:rFonts w:eastAsia="Times New Roman"/>
        </w:rPr>
        <w:t>Jurisdiction over c</w:t>
      </w:r>
      <w:r w:rsidRPr="00BB6DCE">
        <w:rPr>
          <w:rFonts w:eastAsia="Times New Roman"/>
        </w:rPr>
        <w:t xml:space="preserve">ommissaries </w:t>
      </w:r>
      <w:r>
        <w:rPr>
          <w:rFonts w:eastAsia="Times New Roman"/>
        </w:rPr>
        <w:t>and</w:t>
      </w:r>
      <w:r w:rsidRPr="00BB6DCE">
        <w:rPr>
          <w:rFonts w:eastAsia="Times New Roman"/>
        </w:rPr>
        <w:t xml:space="preserve"> central kitchens </w:t>
      </w:r>
      <w:r>
        <w:rPr>
          <w:rFonts w:eastAsia="Times New Roman"/>
        </w:rPr>
        <w:t xml:space="preserve">can be complex and should be evaluated on a case-by-case basis.  The Food Code includes ‘central preparation facilities’ that supply food to a vending location or satellite feeding location in its definitions of a “Food Establishment.”  However, </w:t>
      </w:r>
      <w:r w:rsidRPr="00BB6DCE">
        <w:rPr>
          <w:rFonts w:eastAsia="Times New Roman"/>
        </w:rPr>
        <w:t>central kitchen</w:t>
      </w:r>
      <w:r>
        <w:rPr>
          <w:rFonts w:eastAsia="Times New Roman"/>
        </w:rPr>
        <w:t xml:space="preserve">s engage in activities that also meet the definition of a “Food Processing Plant.”  These operations engage in practices more commonly used by food manufacturers than retailers.  </w:t>
      </w:r>
      <w:r w:rsidRPr="00BB6DCE">
        <w:rPr>
          <w:rFonts w:eastAsia="Times New Roman"/>
        </w:rPr>
        <w:t xml:space="preserve"> </w:t>
      </w:r>
      <w:r>
        <w:rPr>
          <w:rFonts w:eastAsia="Times New Roman"/>
        </w:rPr>
        <w:t xml:space="preserve">Furthermore, while food operations that provide food directly to the end consumer are often considered restaurants, many central kitchens are not considered restaurants as defined in federal rules and are required to register with the FDA as a food manufacturer.  Because both regulations are inclusive of these types of facilities, DHSS evaluates establishments to determine the most appropriate regulatory approach using guidelines set in DHSS policy.  Examples of commissaries and central kitchens currently in DHSS’ inventory as food processing plants include: </w:t>
      </w:r>
    </w:p>
    <w:p w14:paraId="4C110D59" w14:textId="77777777" w:rsidR="00CE5AD5" w:rsidRDefault="00CE5AD5" w:rsidP="00CE5AD5">
      <w:pPr>
        <w:pStyle w:val="ListParagraph"/>
        <w:numPr>
          <w:ilvl w:val="0"/>
          <w:numId w:val="57"/>
        </w:numPr>
        <w:shd w:val="clear" w:color="auto" w:fill="FFFFFF"/>
        <w:rPr>
          <w:rFonts w:ascii="Times New Roman" w:eastAsia="Times New Roman" w:hAnsi="Times New Roman"/>
          <w:sz w:val="24"/>
          <w:szCs w:val="24"/>
        </w:rPr>
      </w:pPr>
      <w:r>
        <w:rPr>
          <w:rFonts w:ascii="Times New Roman" w:eastAsia="Times New Roman" w:hAnsi="Times New Roman"/>
          <w:sz w:val="24"/>
          <w:szCs w:val="24"/>
        </w:rPr>
        <w:t>Commissa</w:t>
      </w:r>
      <w:r w:rsidRPr="00162EC2">
        <w:rPr>
          <w:rFonts w:ascii="Times New Roman" w:eastAsia="Times New Roman" w:hAnsi="Times New Roman"/>
          <w:sz w:val="24"/>
          <w:szCs w:val="24"/>
        </w:rPr>
        <w:t>r</w:t>
      </w:r>
      <w:r>
        <w:rPr>
          <w:rFonts w:ascii="Times New Roman" w:eastAsia="Times New Roman" w:hAnsi="Times New Roman"/>
          <w:sz w:val="24"/>
          <w:szCs w:val="24"/>
        </w:rPr>
        <w:t>i</w:t>
      </w:r>
      <w:r w:rsidRPr="00162EC2">
        <w:rPr>
          <w:rFonts w:ascii="Times New Roman" w:eastAsia="Times New Roman" w:hAnsi="Times New Roman"/>
          <w:sz w:val="24"/>
          <w:szCs w:val="24"/>
        </w:rPr>
        <w:t xml:space="preserve">es/central kitchens that distribute to more than five retail locations; </w:t>
      </w:r>
    </w:p>
    <w:p w14:paraId="4539F2B0" w14:textId="77777777" w:rsidR="00CE5AD5" w:rsidRDefault="00CE5AD5" w:rsidP="00CE5AD5">
      <w:pPr>
        <w:pStyle w:val="ListParagraph"/>
        <w:numPr>
          <w:ilvl w:val="0"/>
          <w:numId w:val="57"/>
        </w:numPr>
        <w:shd w:val="clear" w:color="auto" w:fill="FFFFFF"/>
        <w:rPr>
          <w:rFonts w:ascii="Times New Roman" w:eastAsia="Times New Roman" w:hAnsi="Times New Roman"/>
          <w:sz w:val="24"/>
          <w:szCs w:val="24"/>
        </w:rPr>
      </w:pPr>
      <w:r>
        <w:rPr>
          <w:rFonts w:ascii="Times New Roman" w:eastAsia="Times New Roman" w:hAnsi="Times New Roman"/>
          <w:sz w:val="24"/>
          <w:szCs w:val="24"/>
        </w:rPr>
        <w:t>Commissaries/central kitchens that distribute interstate or otherwise cross multiple jurisdictional borders;</w:t>
      </w:r>
    </w:p>
    <w:p w14:paraId="5B201E3B" w14:textId="77777777" w:rsidR="00CE5AD5" w:rsidRDefault="00CE5AD5" w:rsidP="00CE5AD5">
      <w:pPr>
        <w:pStyle w:val="ListParagraph"/>
        <w:numPr>
          <w:ilvl w:val="0"/>
          <w:numId w:val="57"/>
        </w:numPr>
        <w:shd w:val="clear" w:color="auto" w:fill="FFFFFF"/>
        <w:rPr>
          <w:rFonts w:ascii="Times New Roman" w:eastAsia="Times New Roman" w:hAnsi="Times New Roman"/>
          <w:sz w:val="24"/>
          <w:szCs w:val="24"/>
        </w:rPr>
      </w:pPr>
      <w:r>
        <w:rPr>
          <w:rFonts w:ascii="Times New Roman" w:eastAsia="Times New Roman" w:hAnsi="Times New Roman"/>
          <w:sz w:val="24"/>
          <w:szCs w:val="24"/>
        </w:rPr>
        <w:t>Commissaries/central kitchens in which product is packaged with labeling for self-service to the end consumer; and</w:t>
      </w:r>
    </w:p>
    <w:p w14:paraId="7A34A488" w14:textId="77777777" w:rsidR="00CE5AD5" w:rsidRDefault="00CE5AD5" w:rsidP="00CE5AD5">
      <w:pPr>
        <w:pStyle w:val="ListParagraph"/>
        <w:numPr>
          <w:ilvl w:val="0"/>
          <w:numId w:val="57"/>
        </w:numPr>
        <w:shd w:val="clear" w:color="auto" w:fill="FFFFFF"/>
        <w:rPr>
          <w:rFonts w:ascii="Times New Roman" w:eastAsia="Times New Roman" w:hAnsi="Times New Roman"/>
          <w:sz w:val="24"/>
          <w:szCs w:val="24"/>
        </w:rPr>
      </w:pPr>
      <w:r>
        <w:rPr>
          <w:rFonts w:ascii="Times New Roman" w:eastAsia="Times New Roman" w:hAnsi="Times New Roman"/>
          <w:sz w:val="24"/>
          <w:szCs w:val="24"/>
        </w:rPr>
        <w:t>Commissaries/central kitchens that package shelf-stable, potentially hazardous food in a hermetically sealed container.</w:t>
      </w:r>
    </w:p>
    <w:p w14:paraId="5098F336" w14:textId="77777777" w:rsidR="00CE5AD5" w:rsidRDefault="00CE5AD5" w:rsidP="00CE5AD5">
      <w:pPr>
        <w:shd w:val="clear" w:color="auto" w:fill="FFFFFF"/>
        <w:rPr>
          <w:rFonts w:eastAsia="Times New Roman"/>
        </w:rPr>
      </w:pPr>
    </w:p>
    <w:p w14:paraId="16B7378F" w14:textId="77777777" w:rsidR="00CE5AD5" w:rsidRPr="000432F4" w:rsidRDefault="00CE5AD5" w:rsidP="00CE5AD5">
      <w:pPr>
        <w:shd w:val="clear" w:color="auto" w:fill="FFFFFF"/>
        <w:rPr>
          <w:rFonts w:eastAsia="Times New Roman"/>
        </w:rPr>
      </w:pPr>
      <w:r>
        <w:rPr>
          <w:rFonts w:eastAsia="Times New Roman"/>
        </w:rPr>
        <w:t>Examples of commissaries and central kitchens that are usually included in an LPHA’s inspection inventory include:</w:t>
      </w:r>
      <w:r w:rsidRPr="000432F4">
        <w:rPr>
          <w:rFonts w:eastAsia="Times New Roman"/>
        </w:rPr>
        <w:t xml:space="preserve"> </w:t>
      </w:r>
    </w:p>
    <w:p w14:paraId="0DDB33BB" w14:textId="77777777" w:rsidR="00CE5AD5" w:rsidRDefault="00CE5AD5" w:rsidP="00CE5AD5">
      <w:pPr>
        <w:pStyle w:val="ListParagraph"/>
        <w:numPr>
          <w:ilvl w:val="0"/>
          <w:numId w:val="58"/>
        </w:numPr>
        <w:shd w:val="clear" w:color="auto" w:fill="FFFFFF"/>
        <w:rPr>
          <w:rFonts w:ascii="Times New Roman" w:eastAsia="Times New Roman" w:hAnsi="Times New Roman"/>
          <w:sz w:val="24"/>
          <w:szCs w:val="24"/>
        </w:rPr>
      </w:pPr>
      <w:r w:rsidRPr="000432F4">
        <w:rPr>
          <w:rFonts w:ascii="Times New Roman" w:eastAsia="Times New Roman" w:hAnsi="Times New Roman"/>
          <w:sz w:val="24"/>
          <w:szCs w:val="24"/>
        </w:rPr>
        <w:t xml:space="preserve">Commissaries/central kitchens that distribute </w:t>
      </w:r>
      <w:r>
        <w:rPr>
          <w:rFonts w:ascii="Times New Roman" w:eastAsia="Times New Roman" w:hAnsi="Times New Roman"/>
          <w:sz w:val="24"/>
          <w:szCs w:val="24"/>
        </w:rPr>
        <w:t>fo</w:t>
      </w:r>
      <w:r w:rsidRPr="000432F4">
        <w:rPr>
          <w:rFonts w:ascii="Times New Roman" w:eastAsia="Times New Roman" w:hAnsi="Times New Roman"/>
          <w:sz w:val="24"/>
          <w:szCs w:val="24"/>
        </w:rPr>
        <w:t xml:space="preserve">od </w:t>
      </w:r>
      <w:r>
        <w:rPr>
          <w:rFonts w:ascii="Times New Roman" w:eastAsia="Times New Roman" w:hAnsi="Times New Roman"/>
          <w:sz w:val="24"/>
          <w:szCs w:val="24"/>
        </w:rPr>
        <w:t xml:space="preserve">to </w:t>
      </w:r>
      <w:r w:rsidRPr="000432F4">
        <w:rPr>
          <w:rFonts w:ascii="Times New Roman" w:eastAsia="Times New Roman" w:hAnsi="Times New Roman"/>
          <w:sz w:val="24"/>
          <w:szCs w:val="24"/>
        </w:rPr>
        <w:t>five or less locations owned and operated as part of the same business</w:t>
      </w:r>
      <w:r>
        <w:rPr>
          <w:rFonts w:ascii="Times New Roman" w:eastAsia="Times New Roman" w:hAnsi="Times New Roman"/>
          <w:sz w:val="24"/>
          <w:szCs w:val="24"/>
        </w:rPr>
        <w:t xml:space="preserve">; </w:t>
      </w:r>
    </w:p>
    <w:p w14:paraId="2D5C4B0D" w14:textId="77777777" w:rsidR="00CE5AD5" w:rsidRDefault="00CE5AD5" w:rsidP="00CE5AD5">
      <w:pPr>
        <w:pStyle w:val="ListParagraph"/>
        <w:numPr>
          <w:ilvl w:val="0"/>
          <w:numId w:val="58"/>
        </w:numPr>
        <w:shd w:val="clear" w:color="auto" w:fill="FFFFFF"/>
        <w:rPr>
          <w:rFonts w:ascii="Times New Roman" w:eastAsia="Times New Roman" w:hAnsi="Times New Roman"/>
          <w:sz w:val="24"/>
          <w:szCs w:val="24"/>
        </w:rPr>
      </w:pPr>
      <w:r w:rsidRPr="000432F4">
        <w:rPr>
          <w:rFonts w:ascii="Times New Roman" w:eastAsia="Times New Roman" w:hAnsi="Times New Roman"/>
          <w:sz w:val="24"/>
          <w:szCs w:val="24"/>
        </w:rPr>
        <w:t xml:space="preserve">Commissaries/central kitchens that distribute </w:t>
      </w:r>
      <w:r>
        <w:rPr>
          <w:rFonts w:ascii="Times New Roman" w:eastAsia="Times New Roman" w:hAnsi="Times New Roman"/>
          <w:sz w:val="24"/>
          <w:szCs w:val="24"/>
        </w:rPr>
        <w:t>product within a single local regulatory jurisdiction;</w:t>
      </w:r>
    </w:p>
    <w:p w14:paraId="48B7FB74" w14:textId="77777777" w:rsidR="00CE5AD5" w:rsidRDefault="00CE5AD5" w:rsidP="00CE5AD5">
      <w:pPr>
        <w:pStyle w:val="ListParagraph"/>
        <w:numPr>
          <w:ilvl w:val="0"/>
          <w:numId w:val="58"/>
        </w:numPr>
        <w:shd w:val="clear" w:color="auto" w:fill="FFFFFF"/>
        <w:rPr>
          <w:rFonts w:ascii="Times New Roman" w:eastAsia="Times New Roman" w:hAnsi="Times New Roman"/>
          <w:sz w:val="24"/>
          <w:szCs w:val="24"/>
        </w:rPr>
      </w:pPr>
      <w:r w:rsidRPr="000432F4">
        <w:rPr>
          <w:rFonts w:ascii="Times New Roman" w:eastAsia="Times New Roman" w:hAnsi="Times New Roman"/>
          <w:sz w:val="24"/>
          <w:szCs w:val="24"/>
        </w:rPr>
        <w:t xml:space="preserve">Commissaries/central kitchens </w:t>
      </w:r>
      <w:r>
        <w:rPr>
          <w:rFonts w:ascii="Times New Roman" w:eastAsia="Times New Roman" w:hAnsi="Times New Roman"/>
          <w:sz w:val="24"/>
          <w:szCs w:val="24"/>
        </w:rPr>
        <w:t>for local school districts; and</w:t>
      </w:r>
    </w:p>
    <w:p w14:paraId="553660CA" w14:textId="77777777" w:rsidR="00CE5AD5" w:rsidRDefault="00CE5AD5" w:rsidP="00CE5AD5">
      <w:pPr>
        <w:pStyle w:val="ListParagraph"/>
        <w:numPr>
          <w:ilvl w:val="0"/>
          <w:numId w:val="58"/>
        </w:numPr>
        <w:shd w:val="clear" w:color="auto" w:fill="FFFFFF"/>
        <w:rPr>
          <w:rFonts w:ascii="Times New Roman" w:eastAsia="Times New Roman" w:hAnsi="Times New Roman"/>
          <w:sz w:val="24"/>
          <w:szCs w:val="24"/>
        </w:rPr>
      </w:pPr>
      <w:r>
        <w:rPr>
          <w:rFonts w:ascii="Times New Roman" w:eastAsia="Times New Roman" w:hAnsi="Times New Roman"/>
          <w:sz w:val="24"/>
          <w:szCs w:val="24"/>
        </w:rPr>
        <w:t>Senior Centers that prepare meals for individual consumption and rely on volunteer organizations for distribution to the end consumer</w:t>
      </w:r>
      <w:r w:rsidRPr="000432F4">
        <w:rPr>
          <w:rFonts w:ascii="Times New Roman" w:eastAsia="Times New Roman" w:hAnsi="Times New Roman"/>
          <w:sz w:val="24"/>
          <w:szCs w:val="24"/>
        </w:rPr>
        <w:t>.</w:t>
      </w:r>
    </w:p>
    <w:p w14:paraId="222C0272" w14:textId="77777777" w:rsidR="00CE5AD5" w:rsidRDefault="00CE5AD5" w:rsidP="00CE5AD5">
      <w:pPr>
        <w:shd w:val="clear" w:color="auto" w:fill="FFFFFF"/>
        <w:rPr>
          <w:rFonts w:eastAsia="Times New Roman"/>
        </w:rPr>
      </w:pPr>
    </w:p>
    <w:p w14:paraId="0D6699D2" w14:textId="3F7A98CF" w:rsidR="00CE5AD5" w:rsidRPr="000432F4" w:rsidRDefault="00CE5AD5" w:rsidP="00CE5AD5">
      <w:pPr>
        <w:shd w:val="clear" w:color="auto" w:fill="FFFFFF"/>
        <w:rPr>
          <w:rFonts w:eastAsia="Times New Roman"/>
        </w:rPr>
      </w:pPr>
      <w:r>
        <w:rPr>
          <w:rFonts w:eastAsia="Times New Roman"/>
        </w:rPr>
        <w:t xml:space="preserve">Contact your </w:t>
      </w:r>
      <w:r w:rsidR="000D0462">
        <w:t>district</w:t>
      </w:r>
      <w:r>
        <w:rPr>
          <w:rFonts w:eastAsia="Times New Roman"/>
        </w:rPr>
        <w:t xml:space="preserve"> DHSS EHS for assistance evaluating a commissary/central kitchen or if you have other jurisdictional questions.</w:t>
      </w:r>
    </w:p>
    <w:p w14:paraId="3427CEED" w14:textId="77777777" w:rsidR="00CE5AD5" w:rsidRPr="00BB6DCE" w:rsidRDefault="00CE5AD5" w:rsidP="00CE5AD5">
      <w:pPr>
        <w:shd w:val="clear" w:color="auto" w:fill="FFFFFF"/>
        <w:rPr>
          <w:rFonts w:eastAsia="Times New Roman"/>
        </w:rPr>
      </w:pPr>
    </w:p>
    <w:p w14:paraId="763A386E" w14:textId="77777777" w:rsidR="00CE5AD5" w:rsidRPr="00BB6DCE" w:rsidRDefault="00CE5AD5" w:rsidP="00CE5AD5">
      <w:pPr>
        <w:shd w:val="clear" w:color="auto" w:fill="FFFFFF"/>
        <w:rPr>
          <w:rFonts w:eastAsia="Times New Roman"/>
          <w:b/>
        </w:rPr>
      </w:pPr>
      <w:r w:rsidRPr="00BB6DCE">
        <w:rPr>
          <w:rFonts w:eastAsia="Times New Roman"/>
          <w:b/>
        </w:rPr>
        <w:t>Conducting Inspections</w:t>
      </w:r>
    </w:p>
    <w:p w14:paraId="3293C81A" w14:textId="77777777" w:rsidR="00CE5AD5" w:rsidRPr="00BB6DCE" w:rsidRDefault="00CE5AD5" w:rsidP="00CE5AD5">
      <w:pPr>
        <w:shd w:val="clear" w:color="auto" w:fill="FFFFFF" w:themeFill="background1"/>
        <w:rPr>
          <w:rFonts w:eastAsia="Times New Roman"/>
        </w:rPr>
      </w:pPr>
      <w:r w:rsidRPr="58D9C2A2">
        <w:rPr>
          <w:rFonts w:eastAsia="Times New Roman"/>
        </w:rPr>
        <w:t xml:space="preserve">Food processing plants inspected by DHSS must comply with the requirements of 21 CFR Part 117 Good Manufacturing Practices (GMPs).  This is a federal regulation that DHSS adopted by reference and is used when inspecting all types of processing, distribution, and warehouse facilities.  21 CFR Part 117 includes a general set of regulations covering personnel, plants and grounds, sanitary operations, sanitary facilities and controls, equipment and utensils, and processes and controls.  It also requires most food processors to develop and follow a food safety plan to address identified food safety hazards.  Some operations, such as acidified foods, low acid foods, juice and bottled water have additional regulations to adhere to and require detailed evaluation.  Many of the physical facility provisions of the GMPs are similar to those found in the Food Code.  </w:t>
      </w:r>
      <w:r w:rsidRPr="58D9C2A2">
        <w:rPr>
          <w:rFonts w:eastAsia="Times New Roman"/>
        </w:rPr>
        <w:lastRenderedPageBreak/>
        <w:t xml:space="preserve">A facility approved as a retail food establishment often meets the physical facility requirements of a food processing plant and vice versa.  </w:t>
      </w:r>
    </w:p>
    <w:p w14:paraId="6A7055E6" w14:textId="77777777" w:rsidR="00CE5AD5" w:rsidRDefault="00CE5AD5" w:rsidP="00CE5AD5">
      <w:pPr>
        <w:shd w:val="clear" w:color="auto" w:fill="FFFFFF" w:themeFill="background1"/>
        <w:rPr>
          <w:rFonts w:eastAsia="Times New Roman"/>
        </w:rPr>
      </w:pPr>
    </w:p>
    <w:p w14:paraId="729C4B31" w14:textId="77777777" w:rsidR="00CE5AD5" w:rsidRDefault="00CE5AD5" w:rsidP="00CE5AD5">
      <w:pPr>
        <w:shd w:val="clear" w:color="auto" w:fill="FFFFFF" w:themeFill="background1"/>
        <w:rPr>
          <w:rFonts w:eastAsia="Times New Roman"/>
        </w:rPr>
      </w:pPr>
      <w:r w:rsidRPr="58D9C2A2">
        <w:rPr>
          <w:rFonts w:eastAsia="Times New Roman"/>
        </w:rPr>
        <w:t xml:space="preserve">Note that neither DHSS nor FDA issue manufactured food licenses or permits.  </w:t>
      </w:r>
    </w:p>
    <w:p w14:paraId="70FD938E" w14:textId="77777777" w:rsidR="00CE5AD5" w:rsidRDefault="00CE5AD5" w:rsidP="00CE5AD5">
      <w:pPr>
        <w:shd w:val="clear" w:color="auto" w:fill="FFFFFF"/>
        <w:rPr>
          <w:rFonts w:eastAsia="Times New Roman"/>
          <w:b/>
        </w:rPr>
      </w:pPr>
    </w:p>
    <w:p w14:paraId="4B12990F" w14:textId="77777777" w:rsidR="00CE5AD5" w:rsidRPr="00BB6DCE" w:rsidRDefault="00CE5AD5" w:rsidP="00CE5AD5">
      <w:pPr>
        <w:shd w:val="clear" w:color="auto" w:fill="FFFFFF"/>
        <w:rPr>
          <w:rFonts w:eastAsia="Times New Roman"/>
          <w:b/>
        </w:rPr>
      </w:pPr>
      <w:r w:rsidRPr="00BB6DCE">
        <w:rPr>
          <w:rFonts w:eastAsia="Times New Roman"/>
          <w:b/>
        </w:rPr>
        <w:t xml:space="preserve">Inquiries and Complaints </w:t>
      </w:r>
    </w:p>
    <w:p w14:paraId="2386B2A3" w14:textId="618A0DCA" w:rsidR="00CE5AD5" w:rsidRPr="00BB6DCE" w:rsidRDefault="00CE5AD5" w:rsidP="00CE5AD5">
      <w:pPr>
        <w:shd w:val="clear" w:color="auto" w:fill="FFFFFF"/>
        <w:rPr>
          <w:rFonts w:eastAsia="Times New Roman"/>
        </w:rPr>
      </w:pPr>
      <w:r w:rsidRPr="00BB6DCE">
        <w:rPr>
          <w:rFonts w:eastAsia="Times New Roman"/>
        </w:rPr>
        <w:t xml:space="preserve">LPHAs receiving calls from an individual interested in starting a food processing operation should refer the caller to the nearest </w:t>
      </w:r>
      <w:r w:rsidR="000D0462">
        <w:t>district</w:t>
      </w:r>
      <w:r w:rsidRPr="00BB6DCE">
        <w:rPr>
          <w:rFonts w:eastAsia="Times New Roman"/>
        </w:rPr>
        <w:t xml:space="preserve"> </w:t>
      </w:r>
      <w:r>
        <w:rPr>
          <w:rFonts w:eastAsia="Times New Roman"/>
        </w:rPr>
        <w:t>DHSS EHS</w:t>
      </w:r>
      <w:r w:rsidRPr="00BB6DCE">
        <w:rPr>
          <w:rFonts w:eastAsia="Times New Roman"/>
        </w:rPr>
        <w:t xml:space="preserve"> for additional information and assistance.  In addition, the individual may be directed to DHSS’ website:  </w:t>
      </w:r>
      <w:r w:rsidRPr="00BF29EF">
        <w:rPr>
          <w:rStyle w:val="Hyperlink"/>
          <w:rFonts w:eastAsia="Times New Roman"/>
        </w:rPr>
        <w:t>https://health.mo.gov/safety/foodsafety/industryfoods/</w:t>
      </w:r>
      <w:r>
        <w:rPr>
          <w:rStyle w:val="Hyperlink"/>
          <w:rFonts w:eastAsia="Times New Roman"/>
        </w:rPr>
        <w:t>.</w:t>
      </w:r>
    </w:p>
    <w:p w14:paraId="017FD70F" w14:textId="77777777" w:rsidR="00CE5AD5" w:rsidRPr="00BB6DCE" w:rsidRDefault="00CE5AD5" w:rsidP="00CE5AD5">
      <w:pPr>
        <w:shd w:val="clear" w:color="auto" w:fill="FFFFFF"/>
        <w:rPr>
          <w:rFonts w:eastAsia="Times New Roman"/>
        </w:rPr>
      </w:pPr>
    </w:p>
    <w:p w14:paraId="1E409ECF" w14:textId="6200E502" w:rsidR="00CE5AD5" w:rsidRPr="00BB6DCE" w:rsidRDefault="00CE5AD5" w:rsidP="00CE5AD5">
      <w:pPr>
        <w:shd w:val="clear" w:color="auto" w:fill="FFFFFF"/>
        <w:rPr>
          <w:rFonts w:eastAsia="Times New Roman"/>
        </w:rPr>
      </w:pPr>
      <w:r w:rsidRPr="00BB6DCE">
        <w:rPr>
          <w:rFonts w:eastAsia="Times New Roman"/>
        </w:rPr>
        <w:t xml:space="preserve">When a complaint is received about a food product, the LPHA needs to complete the </w:t>
      </w:r>
      <w:hyperlink r:id="rId93" w:history="1">
        <w:r w:rsidRPr="00BF29EF">
          <w:rPr>
            <w:rStyle w:val="Hyperlink"/>
            <w:rFonts w:eastAsia="Times New Roman"/>
          </w:rPr>
          <w:t>Food Product Complaint</w:t>
        </w:r>
      </w:hyperlink>
      <w:r w:rsidRPr="00BB6DCE">
        <w:rPr>
          <w:rFonts w:eastAsia="Times New Roman"/>
        </w:rPr>
        <w:t xml:space="preserve"> form</w:t>
      </w:r>
      <w:r>
        <w:rPr>
          <w:rFonts w:eastAsia="Times New Roman"/>
        </w:rPr>
        <w:t>, E6.37C.</w:t>
      </w:r>
      <w:r w:rsidRPr="00BB6DCE">
        <w:rPr>
          <w:rFonts w:eastAsia="Times New Roman"/>
        </w:rPr>
        <w:t xml:space="preserve">  This form can be used to collect the necessary information to begin a complaint investigation.  Completing as much of the information listed on the form as possible will improve the investigator’s ability to investigate the complaint effectively.  If the Bureau of Environmental Health Services (BEHS) receives a </w:t>
      </w:r>
      <w:r>
        <w:rPr>
          <w:rFonts w:eastAsia="Times New Roman"/>
        </w:rPr>
        <w:t xml:space="preserve">food product </w:t>
      </w:r>
      <w:r w:rsidRPr="00BB6DCE">
        <w:rPr>
          <w:rFonts w:eastAsia="Times New Roman"/>
        </w:rPr>
        <w:t xml:space="preserve">complaint this form will be completed and forwarded to the appropriate agency for follow-up.  BEHS should </w:t>
      </w:r>
      <w:r>
        <w:rPr>
          <w:rFonts w:eastAsia="Times New Roman"/>
        </w:rPr>
        <w:t xml:space="preserve">be sent </w:t>
      </w:r>
      <w:r w:rsidRPr="00BB6DCE">
        <w:rPr>
          <w:rFonts w:eastAsia="Times New Roman"/>
        </w:rPr>
        <w:t>a copy of all food</w:t>
      </w:r>
      <w:r>
        <w:rPr>
          <w:rFonts w:eastAsia="Times New Roman"/>
        </w:rPr>
        <w:t xml:space="preserve"> product</w:t>
      </w:r>
      <w:r w:rsidRPr="00BB6DCE">
        <w:rPr>
          <w:rFonts w:eastAsia="Times New Roman"/>
        </w:rPr>
        <w:t xml:space="preserve"> complaint forms completed by LPHAs for tracking purposes. </w:t>
      </w:r>
    </w:p>
    <w:p w14:paraId="62BC0E12" w14:textId="3DC8B81F" w:rsidR="000324C8" w:rsidRDefault="00076652" w:rsidP="00675030">
      <w:pPr>
        <w:shd w:val="clear" w:color="auto" w:fill="FFFFFF"/>
        <w:rPr>
          <w:rFonts w:eastAsia="Times New Roman"/>
        </w:rPr>
      </w:pPr>
      <w:r w:rsidRPr="00076652">
        <w:t xml:space="preserve">Environmental Health District Supervisor </w:t>
      </w:r>
      <w:r w:rsidR="00CE5AD5" w:rsidRPr="00BB6DCE">
        <w:rPr>
          <w:rFonts w:eastAsia="Times New Roman"/>
        </w:rPr>
        <w:t>will provide technical assistance as necessary to the LPHA on investigating food product related complaints.</w:t>
      </w:r>
      <w:bookmarkStart w:id="40" w:name="ProductTampering"/>
    </w:p>
    <w:p w14:paraId="18635DF0" w14:textId="77777777" w:rsidR="00413BEC" w:rsidRDefault="00413BEC" w:rsidP="00675030">
      <w:pPr>
        <w:shd w:val="clear" w:color="auto" w:fill="FFFFFF"/>
        <w:rPr>
          <w:rFonts w:eastAsia="Times New Roman"/>
        </w:rPr>
      </w:pPr>
    </w:p>
    <w:p w14:paraId="5F1308AA" w14:textId="77777777" w:rsidR="00413BEC" w:rsidRDefault="00413BEC" w:rsidP="00675030">
      <w:pPr>
        <w:shd w:val="clear" w:color="auto" w:fill="FFFFFF"/>
        <w:rPr>
          <w:b/>
        </w:rPr>
      </w:pPr>
    </w:p>
    <w:p w14:paraId="63D6DADE" w14:textId="2DA65FF5" w:rsidR="00CE5AD5" w:rsidRPr="00BB6DCE" w:rsidRDefault="00CE5AD5" w:rsidP="000B2789">
      <w:pPr>
        <w:jc w:val="center"/>
        <w:rPr>
          <w:b/>
        </w:rPr>
      </w:pPr>
      <w:r w:rsidRPr="00BB6DCE">
        <w:rPr>
          <w:b/>
        </w:rPr>
        <w:t>Product Tampering</w:t>
      </w:r>
    </w:p>
    <w:bookmarkEnd w:id="40"/>
    <w:p w14:paraId="449760D2" w14:textId="77777777" w:rsidR="00CE5AD5" w:rsidRPr="00BB6DCE" w:rsidRDefault="00CE5AD5" w:rsidP="00CE5AD5"/>
    <w:p w14:paraId="7E6A40E3" w14:textId="77777777" w:rsidR="00CE5AD5" w:rsidRPr="00BB6DCE" w:rsidRDefault="00CE5AD5" w:rsidP="00CE5AD5">
      <w:r w:rsidRPr="00BB6DCE">
        <w:t xml:space="preserve">Tampering, threat of tampering and false reporting of tampering of food products, over-the-counter drugs or cosmetics is a </w:t>
      </w:r>
      <w:r w:rsidRPr="00AE1342">
        <w:t>federal crime</w:t>
      </w:r>
      <w:r w:rsidRPr="00BB6DCE">
        <w:t xml:space="preserve">. Whenever a report of possible or actual tampering is received, referral must be made to the U.S. Food &amp; Drug Administration (FDA) via the Department of Health and Senior Services, Bureau of Environmental Health Services central office.  Timely communication with FDA is important for purposes of coordination and investigation.  </w:t>
      </w:r>
    </w:p>
    <w:p w14:paraId="1120BFE4" w14:textId="77777777" w:rsidR="000324C8" w:rsidRDefault="000324C8" w:rsidP="00CE5AD5">
      <w:pPr>
        <w:jc w:val="center"/>
      </w:pPr>
      <w:bookmarkStart w:id="41" w:name="FrozenDessertProgram"/>
    </w:p>
    <w:p w14:paraId="107BA2A2" w14:textId="77777777" w:rsidR="000324C8" w:rsidRDefault="000324C8" w:rsidP="00CE5AD5">
      <w:pPr>
        <w:jc w:val="center"/>
      </w:pPr>
    </w:p>
    <w:p w14:paraId="2C599610" w14:textId="306E3F35" w:rsidR="00CE5AD5" w:rsidRPr="00BB6DCE" w:rsidRDefault="00CE5AD5" w:rsidP="00CE5AD5">
      <w:pPr>
        <w:jc w:val="center"/>
        <w:rPr>
          <w:b/>
        </w:rPr>
      </w:pPr>
      <w:r w:rsidRPr="00BB6DCE">
        <w:rPr>
          <w:b/>
        </w:rPr>
        <w:t>Frozen Dessert Program</w:t>
      </w:r>
    </w:p>
    <w:bookmarkEnd w:id="41"/>
    <w:p w14:paraId="03DEA83A" w14:textId="77777777" w:rsidR="00CE5AD5" w:rsidRPr="00BB6DCE" w:rsidRDefault="00CE5AD5" w:rsidP="00CE5AD5"/>
    <w:p w14:paraId="0FE86655" w14:textId="07446034" w:rsidR="00CE5AD5" w:rsidRDefault="00CE5AD5" w:rsidP="00CE5AD5">
      <w:r>
        <w:t xml:space="preserve">On June 30, 2022, Governor Parson signed </w:t>
      </w:r>
      <w:hyperlink r:id="rId94" w:history="1">
        <w:r w:rsidRPr="00174BD0">
          <w:rPr>
            <w:rStyle w:val="Hyperlink"/>
          </w:rPr>
          <w:t>HB2331</w:t>
        </w:r>
      </w:hyperlink>
      <w:r>
        <w:t>, which among other things eliminated frozen dessert licensing requirements for food establishments and processors.  The change was effective August 28, 2022.  It is important to note that House Bill 2331 does not exempt food-related businesses from inspection or other food safety regulations.  Food related businesses will continue to be inspected by applicable federal/state/local inspectors using the same processes and frequencies that were previously in place.  No public health/inspection services are adversely affected as a result of the change in law.</w:t>
      </w:r>
    </w:p>
    <w:p w14:paraId="302AB982" w14:textId="77777777" w:rsidR="00CE5AD5" w:rsidRDefault="00CE5AD5" w:rsidP="00CE5AD5"/>
    <w:p w14:paraId="0A4AAC73" w14:textId="77777777" w:rsidR="000324C8" w:rsidRDefault="000324C8" w:rsidP="005213B1">
      <w:pPr>
        <w:jc w:val="center"/>
        <w:rPr>
          <w:b/>
        </w:rPr>
      </w:pPr>
      <w:bookmarkStart w:id="42" w:name="LodgingIntroduction"/>
    </w:p>
    <w:p w14:paraId="09806432" w14:textId="77777777" w:rsidR="00413BEC" w:rsidRDefault="00413BEC" w:rsidP="005213B1">
      <w:pPr>
        <w:jc w:val="center"/>
        <w:rPr>
          <w:b/>
        </w:rPr>
      </w:pPr>
    </w:p>
    <w:p w14:paraId="6FBBF8B0" w14:textId="77777777" w:rsidR="00413BEC" w:rsidRDefault="00413BEC" w:rsidP="005213B1">
      <w:pPr>
        <w:jc w:val="center"/>
        <w:rPr>
          <w:b/>
        </w:rPr>
      </w:pPr>
    </w:p>
    <w:p w14:paraId="71FB596C" w14:textId="77777777" w:rsidR="00413BEC" w:rsidRDefault="00413BEC" w:rsidP="005213B1">
      <w:pPr>
        <w:jc w:val="center"/>
        <w:rPr>
          <w:b/>
        </w:rPr>
      </w:pPr>
    </w:p>
    <w:p w14:paraId="713860D5" w14:textId="77777777" w:rsidR="000324C8" w:rsidRDefault="000324C8" w:rsidP="005213B1">
      <w:pPr>
        <w:jc w:val="center"/>
        <w:rPr>
          <w:b/>
        </w:rPr>
      </w:pPr>
    </w:p>
    <w:p w14:paraId="289DF10D" w14:textId="77777777" w:rsidR="00F231CF" w:rsidRDefault="00F231CF" w:rsidP="005213B1">
      <w:pPr>
        <w:jc w:val="center"/>
        <w:rPr>
          <w:b/>
        </w:rPr>
        <w:sectPr w:rsidR="00F231CF" w:rsidSect="00520B5F">
          <w:headerReference w:type="default" r:id="rId95"/>
          <w:pgSz w:w="12240" w:h="15840"/>
          <w:pgMar w:top="720" w:right="720" w:bottom="1008" w:left="720" w:header="720" w:footer="720" w:gutter="0"/>
          <w:cols w:space="720"/>
          <w:titlePg/>
          <w:docGrid w:linePitch="360"/>
        </w:sectPr>
      </w:pPr>
    </w:p>
    <w:p w14:paraId="7DC55E89" w14:textId="6DC6730B" w:rsidR="005213B1" w:rsidRPr="00BB6DCE" w:rsidRDefault="005213B1" w:rsidP="005213B1">
      <w:pPr>
        <w:jc w:val="center"/>
        <w:rPr>
          <w:b/>
        </w:rPr>
      </w:pPr>
      <w:r w:rsidRPr="00BB6DCE">
        <w:rPr>
          <w:b/>
        </w:rPr>
        <w:lastRenderedPageBreak/>
        <w:t>Table of Contents</w:t>
      </w:r>
    </w:p>
    <w:p w14:paraId="17C8A655" w14:textId="77777777" w:rsidR="005213B1" w:rsidRPr="00BB6DCE" w:rsidRDefault="005213B1" w:rsidP="005213B1">
      <w:pPr>
        <w:jc w:val="center"/>
        <w:rPr>
          <w:b/>
        </w:rPr>
      </w:pPr>
    </w:p>
    <w:p w14:paraId="07A1C866" w14:textId="77777777" w:rsidR="005213B1" w:rsidRPr="00BB6DCE" w:rsidRDefault="005213B1" w:rsidP="005213B1">
      <w:pPr>
        <w:jc w:val="center"/>
        <w:rPr>
          <w:b/>
        </w:rPr>
      </w:pPr>
    </w:p>
    <w:p w14:paraId="4C873ECA" w14:textId="77777777" w:rsidR="00A92504" w:rsidRDefault="005213B1" w:rsidP="00A92504">
      <w:pPr>
        <w:rPr>
          <w:b/>
        </w:rPr>
      </w:pPr>
      <w:bookmarkStart w:id="43" w:name="LodgingSafetyandSanitation"/>
      <w:bookmarkEnd w:id="43"/>
      <w:r w:rsidRPr="00BB6DCE">
        <w:rPr>
          <w:b/>
        </w:rPr>
        <w:t>Lodging, Safety and Sanitation</w:t>
      </w:r>
    </w:p>
    <w:p w14:paraId="184B3B64" w14:textId="799FEC9C" w:rsidR="00501A64" w:rsidRDefault="005213B1" w:rsidP="00501A64">
      <w:pPr>
        <w:rPr>
          <w:b/>
        </w:rPr>
      </w:pPr>
      <w:bookmarkStart w:id="44" w:name="_Hlk167884511"/>
      <w:r w:rsidRPr="00BB6DCE">
        <w:t>3.1</w:t>
      </w:r>
      <w:r w:rsidR="00501A64">
        <w:tab/>
      </w:r>
      <w:hyperlink w:anchor="LodgingIntroduction" w:history="1">
        <w:r w:rsidRPr="00BB6DCE">
          <w:rPr>
            <w:rStyle w:val="Hyperlink"/>
          </w:rPr>
          <w:t>Introduction</w:t>
        </w:r>
      </w:hyperlink>
    </w:p>
    <w:p w14:paraId="51A0757F" w14:textId="00469C93" w:rsidR="00501A64" w:rsidRDefault="005213B1" w:rsidP="00501A64">
      <w:pPr>
        <w:rPr>
          <w:b/>
        </w:rPr>
      </w:pPr>
      <w:r w:rsidRPr="00BB6DCE">
        <w:t>3.2</w:t>
      </w:r>
      <w:r w:rsidR="00501A64">
        <w:tab/>
      </w:r>
      <w:hyperlink w:anchor="LodgingSanitationandSafety" w:history="1">
        <w:r w:rsidRPr="00BB6DCE">
          <w:rPr>
            <w:rStyle w:val="Hyperlink"/>
          </w:rPr>
          <w:t>Lodging Sanitation and Safety Guidelines</w:t>
        </w:r>
      </w:hyperlink>
    </w:p>
    <w:p w14:paraId="069CBC99" w14:textId="77777777" w:rsidR="00E819D2" w:rsidRPr="00E819D2" w:rsidRDefault="005213B1" w:rsidP="00E819D2">
      <w:pPr>
        <w:rPr>
          <w:rStyle w:val="Hyperlink"/>
          <w:color w:val="auto"/>
        </w:rPr>
      </w:pPr>
      <w:r w:rsidRPr="00E819D2">
        <w:t xml:space="preserve">3.3 </w:t>
      </w:r>
      <w:r w:rsidR="00501A64" w:rsidRPr="00E819D2">
        <w:tab/>
      </w:r>
      <w:hyperlink w:anchor="LodgingTPandRuleInter">
        <w:r w:rsidRPr="00E819D2">
          <w:rPr>
            <w:rStyle w:val="Hyperlink"/>
            <w:color w:val="auto"/>
          </w:rPr>
          <w:t>Technical Points and Rule Interpretations</w:t>
        </w:r>
      </w:hyperlink>
    </w:p>
    <w:p w14:paraId="36813A0B" w14:textId="5ADA8FB8" w:rsidR="00E819D2" w:rsidRPr="00E819D2" w:rsidRDefault="00E819D2" w:rsidP="00E819D2">
      <w:pPr>
        <w:rPr>
          <w:rStyle w:val="eop"/>
        </w:rPr>
      </w:pPr>
      <w:r w:rsidRPr="00E819D2">
        <w:rPr>
          <w:rStyle w:val="Hyperlink"/>
          <w:color w:val="auto"/>
          <w:u w:val="none"/>
        </w:rPr>
        <w:t>3.4</w:t>
      </w:r>
      <w:r w:rsidRPr="00E819D2">
        <w:rPr>
          <w:rStyle w:val="Hyperlink"/>
          <w:color w:val="auto"/>
          <w:u w:val="none"/>
        </w:rPr>
        <w:tab/>
      </w:r>
      <w:hyperlink w:anchor="LodgingRequirementsforLicensing" w:history="1">
        <w:r w:rsidRPr="00E819D2">
          <w:rPr>
            <w:rStyle w:val="Hyperlink"/>
          </w:rPr>
          <w:t>Requirements for Licensing</w:t>
        </w:r>
      </w:hyperlink>
    </w:p>
    <w:p w14:paraId="21F5E70F" w14:textId="1B5DCAD9" w:rsidR="00E819D2" w:rsidRPr="00E819D2" w:rsidRDefault="00E819D2" w:rsidP="00E819D2">
      <w:pPr>
        <w:rPr>
          <w:rStyle w:val="eop"/>
        </w:rPr>
      </w:pPr>
      <w:r w:rsidRPr="00E819D2">
        <w:rPr>
          <w:rStyle w:val="eop"/>
        </w:rPr>
        <w:t>3.5</w:t>
      </w:r>
      <w:r w:rsidRPr="00E819D2">
        <w:rPr>
          <w:rStyle w:val="eop"/>
        </w:rPr>
        <w:tab/>
      </w:r>
      <w:hyperlink w:anchor="LodgingSanitationandSafety" w:history="1">
        <w:r w:rsidRPr="00E819D2">
          <w:rPr>
            <w:rStyle w:val="Hyperlink"/>
          </w:rPr>
          <w:t>Sanitation/Housekeeping</w:t>
        </w:r>
      </w:hyperlink>
    </w:p>
    <w:p w14:paraId="1399EA9A" w14:textId="28BDD34A" w:rsidR="00E819D2" w:rsidRPr="00E819D2" w:rsidRDefault="00E819D2" w:rsidP="00E819D2">
      <w:pPr>
        <w:rPr>
          <w:rStyle w:val="eop"/>
        </w:rPr>
      </w:pPr>
      <w:r w:rsidRPr="00E819D2">
        <w:rPr>
          <w:rStyle w:val="eop"/>
        </w:rPr>
        <w:t>3.6</w:t>
      </w:r>
      <w:r w:rsidRPr="00E819D2">
        <w:rPr>
          <w:rStyle w:val="eop"/>
        </w:rPr>
        <w:tab/>
      </w:r>
      <w:hyperlink w:anchor="LodgingLifeSafety" w:history="1">
        <w:r w:rsidRPr="00E819D2">
          <w:rPr>
            <w:rStyle w:val="Hyperlink"/>
          </w:rPr>
          <w:t>Life Safety</w:t>
        </w:r>
      </w:hyperlink>
    </w:p>
    <w:p w14:paraId="6A45315C" w14:textId="4D6BB429" w:rsidR="00E819D2" w:rsidRPr="00E819D2" w:rsidRDefault="00E819D2" w:rsidP="00E819D2">
      <w:pPr>
        <w:rPr>
          <w:rStyle w:val="eop"/>
        </w:rPr>
      </w:pPr>
      <w:r w:rsidRPr="00E819D2">
        <w:rPr>
          <w:rStyle w:val="eop"/>
        </w:rPr>
        <w:t>3.7</w:t>
      </w:r>
      <w:r w:rsidRPr="00E819D2">
        <w:rPr>
          <w:rStyle w:val="eop"/>
        </w:rPr>
        <w:tab/>
      </w:r>
      <w:hyperlink w:anchor="LodgingFireSafety" w:history="1">
        <w:r w:rsidRPr="00E819D2">
          <w:rPr>
            <w:rStyle w:val="Hyperlink"/>
          </w:rPr>
          <w:t>Fire Safety</w:t>
        </w:r>
      </w:hyperlink>
    </w:p>
    <w:p w14:paraId="5260C739" w14:textId="7614D198" w:rsidR="00E819D2" w:rsidRPr="00E819D2" w:rsidRDefault="00E819D2" w:rsidP="00E819D2">
      <w:pPr>
        <w:rPr>
          <w:rStyle w:val="eop"/>
        </w:rPr>
      </w:pPr>
      <w:r w:rsidRPr="00E819D2">
        <w:rPr>
          <w:rStyle w:val="eop"/>
        </w:rPr>
        <w:t>3.8</w:t>
      </w:r>
      <w:r w:rsidRPr="00E819D2">
        <w:rPr>
          <w:rStyle w:val="eop"/>
        </w:rPr>
        <w:tab/>
      </w:r>
      <w:hyperlink w:anchor="LodgingSwimmingPoolsSpas" w:history="1">
        <w:r w:rsidRPr="00E819D2">
          <w:rPr>
            <w:rStyle w:val="Hyperlink"/>
          </w:rPr>
          <w:t>Swimming Pools/Spas</w:t>
        </w:r>
      </w:hyperlink>
    </w:p>
    <w:p w14:paraId="4CF65129" w14:textId="71FE398B" w:rsidR="00E819D2" w:rsidRPr="00E819D2" w:rsidRDefault="00E819D2" w:rsidP="00E819D2">
      <w:pPr>
        <w:rPr>
          <w:rStyle w:val="eop"/>
        </w:rPr>
      </w:pPr>
      <w:r w:rsidRPr="00E819D2">
        <w:rPr>
          <w:rStyle w:val="eop"/>
        </w:rPr>
        <w:t>3.9</w:t>
      </w:r>
      <w:r w:rsidRPr="00E819D2">
        <w:rPr>
          <w:rStyle w:val="eop"/>
        </w:rPr>
        <w:tab/>
      </w:r>
      <w:hyperlink w:anchor="LodgingPlumbingMechanical" w:history="1">
        <w:r w:rsidRPr="00E819D2">
          <w:rPr>
            <w:rStyle w:val="Hyperlink"/>
          </w:rPr>
          <w:t>Plumbing/Mechanical</w:t>
        </w:r>
      </w:hyperlink>
    </w:p>
    <w:p w14:paraId="1D71C89F" w14:textId="5A03A99C" w:rsidR="00153988" w:rsidRPr="00E819D2" w:rsidRDefault="00E819D2" w:rsidP="00E819D2">
      <w:pPr>
        <w:rPr>
          <w:u w:val="single"/>
        </w:rPr>
      </w:pPr>
      <w:r w:rsidRPr="00E819D2">
        <w:rPr>
          <w:rStyle w:val="eop"/>
        </w:rPr>
        <w:t>3.10</w:t>
      </w:r>
      <w:r w:rsidRPr="00E819D2">
        <w:rPr>
          <w:rStyle w:val="eop"/>
        </w:rPr>
        <w:tab/>
      </w:r>
      <w:hyperlink w:anchor="LodgingHVAC" w:history="1">
        <w:r w:rsidRPr="00E819D2">
          <w:rPr>
            <w:rStyle w:val="Hyperlink"/>
          </w:rPr>
          <w:t>Heating, Venting &amp; Air Conditioning Equipment </w:t>
        </w:r>
      </w:hyperlink>
    </w:p>
    <w:p w14:paraId="23B7ABB8" w14:textId="39F30F12" w:rsidR="00501A64" w:rsidRPr="00E819D2" w:rsidRDefault="005213B1" w:rsidP="00501A64">
      <w:pPr>
        <w:rPr>
          <w:b/>
        </w:rPr>
      </w:pPr>
      <w:r w:rsidRPr="00E819D2">
        <w:t>3.</w:t>
      </w:r>
      <w:r w:rsidR="00E819D2" w:rsidRPr="00E819D2">
        <w:t>11</w:t>
      </w:r>
      <w:r w:rsidR="00501A64" w:rsidRPr="00E819D2">
        <w:tab/>
      </w:r>
      <w:hyperlink w:anchor="LodgingEnforcementGuidelines" w:history="1">
        <w:r w:rsidRPr="00E819D2">
          <w:rPr>
            <w:rStyle w:val="Hyperlink"/>
            <w:color w:val="auto"/>
          </w:rPr>
          <w:t>Enforcement Guidelines</w:t>
        </w:r>
      </w:hyperlink>
    </w:p>
    <w:p w14:paraId="2339D89E" w14:textId="6F9AF5E2" w:rsidR="00E819D2" w:rsidRPr="00E819D2" w:rsidRDefault="005213B1" w:rsidP="00501A64">
      <w:pPr>
        <w:rPr>
          <w:rStyle w:val="Hyperlink"/>
          <w:color w:val="auto"/>
        </w:rPr>
      </w:pPr>
      <w:r w:rsidRPr="00E819D2">
        <w:t>3.</w:t>
      </w:r>
      <w:r w:rsidR="00E819D2" w:rsidRPr="00E819D2">
        <w:t xml:space="preserve">12 </w:t>
      </w:r>
      <w:r w:rsidR="00501A64" w:rsidRPr="00E819D2">
        <w:tab/>
      </w:r>
      <w:hyperlink w:anchor="LodgingInstitionalFacility" w:history="1">
        <w:r w:rsidRPr="00E819D2">
          <w:rPr>
            <w:rStyle w:val="Hyperlink"/>
            <w:color w:val="auto"/>
          </w:rPr>
          <w:t>Institutional Facilities</w:t>
        </w:r>
      </w:hyperlink>
    </w:p>
    <w:p w14:paraId="08432922" w14:textId="2DD92F5D" w:rsidR="00E819D2" w:rsidRPr="00E819D2" w:rsidRDefault="00E819D2" w:rsidP="00501A64">
      <w:r w:rsidRPr="00E819D2">
        <w:rPr>
          <w:rStyle w:val="Hyperlink"/>
          <w:color w:val="auto"/>
          <w:u w:val="none"/>
        </w:rPr>
        <w:t>3.13</w:t>
      </w:r>
      <w:r w:rsidRPr="00E819D2">
        <w:rPr>
          <w:rStyle w:val="Hyperlink"/>
          <w:color w:val="auto"/>
          <w:u w:val="none"/>
        </w:rPr>
        <w:tab/>
      </w:r>
      <w:hyperlink w:anchor="LodgingTrainingProcess" w:history="1">
        <w:r w:rsidRPr="00E819D2">
          <w:rPr>
            <w:rStyle w:val="Hyperlink"/>
            <w:shd w:val="clear" w:color="auto" w:fill="FFFFFF"/>
          </w:rPr>
          <w:t>Training Process of Inspection of Lodging Facilities </w:t>
        </w:r>
      </w:hyperlink>
    </w:p>
    <w:p w14:paraId="6769AAE2" w14:textId="26D7DDA8" w:rsidR="00501A64" w:rsidRPr="00E819D2" w:rsidRDefault="00501A64" w:rsidP="00501A64">
      <w:pPr>
        <w:rPr>
          <w:b/>
        </w:rPr>
      </w:pPr>
      <w:r w:rsidRPr="00E819D2">
        <w:t>3</w:t>
      </w:r>
      <w:r w:rsidR="005213B1" w:rsidRPr="00E819D2">
        <w:t>.</w:t>
      </w:r>
      <w:r w:rsidR="00E819D2" w:rsidRPr="00E819D2">
        <w:t xml:space="preserve">14 </w:t>
      </w:r>
      <w:r w:rsidRPr="00E819D2">
        <w:tab/>
      </w:r>
      <w:hyperlink w:anchor="LodgingTrainingandResources" w:history="1">
        <w:r w:rsidR="005213B1" w:rsidRPr="00E819D2">
          <w:rPr>
            <w:rStyle w:val="Hyperlink"/>
            <w:color w:val="auto"/>
          </w:rPr>
          <w:t>Training and Resources</w:t>
        </w:r>
      </w:hyperlink>
      <w:r w:rsidR="005213B1" w:rsidRPr="00E819D2">
        <w:t xml:space="preserve"> </w:t>
      </w:r>
    </w:p>
    <w:p w14:paraId="26A38C91" w14:textId="425F47EE" w:rsidR="005213B1" w:rsidRPr="00E819D2" w:rsidRDefault="005213B1" w:rsidP="00501A64">
      <w:pPr>
        <w:rPr>
          <w:b/>
        </w:rPr>
      </w:pPr>
      <w:r w:rsidRPr="00E819D2">
        <w:t>3.</w:t>
      </w:r>
      <w:r w:rsidR="00E819D2" w:rsidRPr="00E819D2">
        <w:t>15</w:t>
      </w:r>
      <w:r w:rsidR="00501A64" w:rsidRPr="00E819D2">
        <w:tab/>
      </w:r>
      <w:r w:rsidRPr="00E819D2">
        <w:t>Updates</w:t>
      </w:r>
    </w:p>
    <w:bookmarkEnd w:id="44"/>
    <w:p w14:paraId="6B5456E3" w14:textId="77777777" w:rsidR="005213B1" w:rsidRDefault="005213B1" w:rsidP="005213B1">
      <w:pPr>
        <w:autoSpaceDE w:val="0"/>
        <w:autoSpaceDN w:val="0"/>
        <w:adjustRightInd w:val="0"/>
        <w:spacing w:line="240" w:lineRule="auto"/>
        <w:ind w:left="720"/>
        <w:jc w:val="center"/>
        <w:rPr>
          <w:b/>
        </w:rPr>
      </w:pPr>
    </w:p>
    <w:p w14:paraId="1D9635DB" w14:textId="77777777" w:rsidR="005213B1" w:rsidRDefault="005213B1" w:rsidP="005213B1">
      <w:pPr>
        <w:autoSpaceDE w:val="0"/>
        <w:autoSpaceDN w:val="0"/>
        <w:adjustRightInd w:val="0"/>
        <w:spacing w:line="240" w:lineRule="auto"/>
        <w:ind w:left="720"/>
        <w:jc w:val="center"/>
        <w:rPr>
          <w:b/>
        </w:rPr>
      </w:pPr>
    </w:p>
    <w:p w14:paraId="269CE1E9" w14:textId="77777777" w:rsidR="005213B1" w:rsidRDefault="005213B1" w:rsidP="005213B1">
      <w:pPr>
        <w:autoSpaceDE w:val="0"/>
        <w:autoSpaceDN w:val="0"/>
        <w:adjustRightInd w:val="0"/>
        <w:spacing w:line="240" w:lineRule="auto"/>
        <w:ind w:left="720"/>
        <w:jc w:val="center"/>
        <w:rPr>
          <w:b/>
        </w:rPr>
      </w:pPr>
    </w:p>
    <w:p w14:paraId="11298E45" w14:textId="19FF4636" w:rsidR="005213B1" w:rsidRPr="0087606C" w:rsidRDefault="005213B1" w:rsidP="0087606C">
      <w:pPr>
        <w:autoSpaceDE w:val="0"/>
        <w:autoSpaceDN w:val="0"/>
        <w:adjustRightInd w:val="0"/>
        <w:spacing w:line="240" w:lineRule="auto"/>
        <w:ind w:left="720"/>
        <w:jc w:val="center"/>
      </w:pPr>
      <w:r w:rsidRPr="00BB6DCE">
        <w:rPr>
          <w:b/>
        </w:rPr>
        <w:t>Introduction to</w:t>
      </w:r>
      <w:r w:rsidR="0087606C">
        <w:t xml:space="preserve"> </w:t>
      </w:r>
      <w:r w:rsidRPr="00BB6DCE">
        <w:rPr>
          <w:b/>
        </w:rPr>
        <w:t>Commercial Lodging Program</w:t>
      </w:r>
    </w:p>
    <w:bookmarkEnd w:id="42"/>
    <w:p w14:paraId="0243AD49" w14:textId="77777777" w:rsidR="005213B1" w:rsidRPr="00BB6DCE" w:rsidRDefault="005213B1" w:rsidP="005213B1">
      <w:pPr>
        <w:jc w:val="center"/>
        <w:rPr>
          <w:b/>
        </w:rPr>
      </w:pPr>
    </w:p>
    <w:p w14:paraId="795B702E" w14:textId="77777777" w:rsidR="005213B1" w:rsidRPr="00BB6DCE" w:rsidRDefault="005213B1" w:rsidP="005213B1">
      <w:r>
        <w:t xml:space="preserve">The purpose of the commercial lodging program is to ensure public health and safety of visitors in Missouri by minimizing exposure to physical, chemical and microbiological hazards associated with lodging establishments.  While the primary intent of lodging licensing and inspection services is to protect public health, it has economic advantages as well.  Seventeen tourism-related industries generated over $17.6 billion dollars during the fiscal year 2023; providing 307,000 jobs in Missouri.  </w:t>
      </w:r>
    </w:p>
    <w:p w14:paraId="43EB8A6D" w14:textId="77777777" w:rsidR="005213B1" w:rsidRPr="00BB6DCE" w:rsidRDefault="005213B1" w:rsidP="005213B1"/>
    <w:p w14:paraId="3E2A4FCA" w14:textId="77777777" w:rsidR="005213B1" w:rsidRPr="00BB6DCE" w:rsidRDefault="005213B1" w:rsidP="005213B1">
      <w:pPr>
        <w:rPr>
          <w:b/>
        </w:rPr>
      </w:pPr>
      <w:r w:rsidRPr="00BB6DCE">
        <w:rPr>
          <w:b/>
        </w:rPr>
        <w:t>Authority</w:t>
      </w:r>
    </w:p>
    <w:p w14:paraId="5BB11437" w14:textId="3EE8F005" w:rsidR="005213B1" w:rsidRPr="00BB6DCE" w:rsidRDefault="005213B1" w:rsidP="005213B1">
      <w:r>
        <w:rPr>
          <w:noProof/>
          <w:color w:val="2B579A"/>
          <w:shd w:val="clear" w:color="auto" w:fill="E6E6E6"/>
        </w:rPr>
        <mc:AlternateContent>
          <mc:Choice Requires="wpi">
            <w:drawing>
              <wp:anchor distT="0" distB="0" distL="114300" distR="114300" simplePos="0" relativeHeight="251659264" behindDoc="0" locked="0" layoutInCell="1" allowOverlap="1" wp14:anchorId="05C301AD" wp14:editId="2523FA7A">
                <wp:simplePos x="0" y="0"/>
                <wp:positionH relativeFrom="column">
                  <wp:posOffset>484417370</wp:posOffset>
                </wp:positionH>
                <wp:positionV relativeFrom="paragraph">
                  <wp:posOffset>504064905</wp:posOffset>
                </wp:positionV>
                <wp:extent cx="0" cy="0"/>
                <wp:effectExtent l="13970" t="11430" r="14605" b="7620"/>
                <wp:wrapNone/>
                <wp:docPr id="96" name="Ink 1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6">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w14:anchorId="28DB4ED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4" o:spid="_x0000_s1026" type="#_x0000_t75" style="position:absolute;margin-left:38143.1pt;margin-top:39690.15pt;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">
                <v:imagedata r:id="rId98" o:title=""/>
                <o:lock v:ext="edit" rotation="t" verticies="t" shapetype="t"/>
              </v:shape>
            </w:pict>
          </mc:Fallback>
        </mc:AlternateContent>
      </w:r>
      <w:r w:rsidRPr="00BB6DCE">
        <w:t xml:space="preserve">Every inspector should understand the statute and rule before they conduct an inspection.  In order to know what they are inspecting; the inspector should start with a clear understanding of how the statute defines a lodging establishment. According to the lodging code RSMo 315.005, a lodging establishment is “any building, group of buildings, structure, facility, place or places of business where five or more guest rooms are provided, which is owned, maintained, or operated by any person and which is kept, used, maintained, advertised or held out to the public for hire which can be construed to be a hotel, motel, motor hotel, apartment hotel, tourist court, resort, cabins, tourist home, bunkhouse, dormitory, or other similar place by whatever name called, and includes all such accommodations operated for hire as lodging establishments for either transient guests, permanent guest, or both transient and permanent guests.” </w:t>
      </w:r>
      <w:r w:rsidRPr="00AC4A4B">
        <w:t>Length of stay is not a factor in determining whether a facility is a lodging establishment. T</w:t>
      </w:r>
      <w:r w:rsidRPr="00BB6DCE">
        <w:t>he following items should be addressed before such determination is made:  are services provided (clean bedding, housekeeping, etc.), how are they zoned, how are they licensed through the city or county, and how are they named/advertised (do the words motel, hotel, inn</w:t>
      </w:r>
      <w:r>
        <w:t>,</w:t>
      </w:r>
      <w:r w:rsidRPr="00BB6DCE">
        <w:t xml:space="preserve"> etc. appear).</w:t>
      </w:r>
    </w:p>
    <w:p w14:paraId="33616E67" w14:textId="77777777" w:rsidR="005213B1" w:rsidRPr="00BB6DCE" w:rsidRDefault="005213B1" w:rsidP="005213B1">
      <w:pPr>
        <w:autoSpaceDE w:val="0"/>
        <w:autoSpaceDN w:val="0"/>
        <w:adjustRightInd w:val="0"/>
        <w:rPr>
          <w:b/>
        </w:rPr>
      </w:pPr>
      <w:r w:rsidRPr="00BB6DCE">
        <w:lastRenderedPageBreak/>
        <w:t>Chapter 315, RSMo, assigns the Department of Health and Senior Services (DHSS) the responsibility of annually inspecting and licensing every lodging establishment in the state.  Within DHSS, the licensing of these facilities is administered by the Bureau of Environmental Health Services (BEHS).  19 CSR 20-3.050</w:t>
      </w:r>
      <w:r>
        <w:t xml:space="preserve">, </w:t>
      </w:r>
      <w:r w:rsidRPr="00BB6DCE">
        <w:t xml:space="preserve">Sanitation and Safety Standards for Lodging Establishments </w:t>
      </w:r>
      <w:r w:rsidRPr="00BB6DCE">
        <w:rPr>
          <w:iCs/>
        </w:rPr>
        <w:t>establishes standards pertaining to food safety, life safety, fire safety, electrical wiring, fuel-burning appliances, plumbing and swimming pools/spas.</w:t>
      </w:r>
    </w:p>
    <w:p w14:paraId="3BD538E3" w14:textId="77777777" w:rsidR="005213B1" w:rsidRPr="00BB6DCE" w:rsidRDefault="005213B1" w:rsidP="005213B1">
      <w:pPr>
        <w:rPr>
          <w:b/>
        </w:rPr>
      </w:pPr>
    </w:p>
    <w:p w14:paraId="7DF443A3" w14:textId="77777777" w:rsidR="005213B1" w:rsidRPr="00BB6DCE" w:rsidRDefault="005213B1" w:rsidP="005213B1">
      <w:r>
        <w:t>Lodging programs in jurisdictions without local lodging ordinances must inspect facilities based on guidance outlined in this manual.  The lodging program/BEHS may audit programs in these jurisdictions without invitation.  Jurisdictions with lodging ordinances are expected to manage their program to be in compliance with both their ordinance and 19 CSR 20-3.050.</w:t>
      </w:r>
    </w:p>
    <w:p w14:paraId="1ED3C8FD" w14:textId="77777777" w:rsidR="005213B1" w:rsidRPr="00BB6DCE" w:rsidRDefault="005213B1" w:rsidP="005213B1"/>
    <w:p w14:paraId="3DD266A8" w14:textId="77777777" w:rsidR="005213B1" w:rsidRPr="00BB6DCE" w:rsidRDefault="005213B1" w:rsidP="005213B1">
      <w:pPr>
        <w:rPr>
          <w:b/>
        </w:rPr>
      </w:pPr>
      <w:r w:rsidRPr="00BB6DCE">
        <w:rPr>
          <w:b/>
        </w:rPr>
        <w:t>Background</w:t>
      </w:r>
    </w:p>
    <w:p w14:paraId="4BB8FF37" w14:textId="77777777" w:rsidR="005213B1" w:rsidRPr="00BB6DCE" w:rsidRDefault="005213B1" w:rsidP="005213B1">
      <w:r w:rsidRPr="00BB6DCE">
        <w:t>The lodging statute, unlike other Missouri public health statutes, has a provision allowing city and county ordinances to be used in lieu of the state’s standards in the areas listed below:</w:t>
      </w:r>
    </w:p>
    <w:p w14:paraId="1323C610" w14:textId="77777777" w:rsidR="005213B1" w:rsidRPr="00BB6DCE" w:rsidRDefault="005213B1" w:rsidP="005213B1">
      <w:pPr>
        <w:pStyle w:val="ListParagraph"/>
        <w:numPr>
          <w:ilvl w:val="1"/>
          <w:numId w:val="78"/>
        </w:numPr>
        <w:spacing w:line="276" w:lineRule="auto"/>
        <w:ind w:left="720"/>
        <w:rPr>
          <w:rFonts w:ascii="Times New Roman" w:hAnsi="Times New Roman"/>
          <w:sz w:val="24"/>
          <w:szCs w:val="24"/>
        </w:rPr>
      </w:pPr>
      <w:r w:rsidRPr="00BB6DCE">
        <w:rPr>
          <w:rFonts w:ascii="Times New Roman" w:hAnsi="Times New Roman"/>
          <w:sz w:val="24"/>
          <w:szCs w:val="24"/>
        </w:rPr>
        <w:t>Fire safety;</w:t>
      </w:r>
    </w:p>
    <w:p w14:paraId="5E72088F" w14:textId="77777777" w:rsidR="005213B1" w:rsidRPr="00BB6DCE" w:rsidRDefault="005213B1" w:rsidP="005213B1">
      <w:pPr>
        <w:pStyle w:val="ListParagraph"/>
        <w:numPr>
          <w:ilvl w:val="1"/>
          <w:numId w:val="78"/>
        </w:numPr>
        <w:spacing w:line="276" w:lineRule="auto"/>
        <w:ind w:left="720"/>
        <w:rPr>
          <w:rFonts w:ascii="Times New Roman" w:hAnsi="Times New Roman"/>
          <w:sz w:val="24"/>
          <w:szCs w:val="24"/>
        </w:rPr>
      </w:pPr>
      <w:r w:rsidRPr="00BB6DCE">
        <w:rPr>
          <w:rFonts w:ascii="Times New Roman" w:hAnsi="Times New Roman"/>
          <w:sz w:val="24"/>
          <w:szCs w:val="24"/>
        </w:rPr>
        <w:t>Electrical wiring;</w:t>
      </w:r>
    </w:p>
    <w:p w14:paraId="57BF515B" w14:textId="77777777" w:rsidR="005213B1" w:rsidRPr="00BB6DCE" w:rsidRDefault="005213B1" w:rsidP="005213B1">
      <w:pPr>
        <w:pStyle w:val="ListParagraph"/>
        <w:numPr>
          <w:ilvl w:val="1"/>
          <w:numId w:val="78"/>
        </w:numPr>
        <w:spacing w:line="276" w:lineRule="auto"/>
        <w:ind w:left="720"/>
        <w:rPr>
          <w:rFonts w:ascii="Times New Roman" w:hAnsi="Times New Roman"/>
          <w:sz w:val="24"/>
          <w:szCs w:val="24"/>
        </w:rPr>
      </w:pPr>
      <w:r w:rsidRPr="00BB6DCE">
        <w:rPr>
          <w:rFonts w:ascii="Times New Roman" w:hAnsi="Times New Roman"/>
          <w:sz w:val="24"/>
          <w:szCs w:val="24"/>
        </w:rPr>
        <w:t>Fuel burning appliances;</w:t>
      </w:r>
    </w:p>
    <w:p w14:paraId="61A0F01D" w14:textId="77777777" w:rsidR="005213B1" w:rsidRPr="00BB6DCE" w:rsidRDefault="005213B1" w:rsidP="005213B1">
      <w:pPr>
        <w:pStyle w:val="ListParagraph"/>
        <w:numPr>
          <w:ilvl w:val="1"/>
          <w:numId w:val="78"/>
        </w:numPr>
        <w:spacing w:line="276" w:lineRule="auto"/>
        <w:ind w:left="720"/>
        <w:rPr>
          <w:rFonts w:ascii="Times New Roman" w:hAnsi="Times New Roman"/>
          <w:sz w:val="24"/>
          <w:szCs w:val="24"/>
        </w:rPr>
      </w:pPr>
      <w:r w:rsidRPr="00BB6DCE">
        <w:rPr>
          <w:rFonts w:ascii="Times New Roman" w:hAnsi="Times New Roman"/>
          <w:sz w:val="24"/>
          <w:szCs w:val="24"/>
        </w:rPr>
        <w:t xml:space="preserve">Plumbing; and </w:t>
      </w:r>
    </w:p>
    <w:p w14:paraId="7628837D" w14:textId="77777777" w:rsidR="005213B1" w:rsidRPr="00BB6DCE" w:rsidRDefault="005213B1" w:rsidP="005213B1">
      <w:pPr>
        <w:pStyle w:val="ListParagraph"/>
        <w:numPr>
          <w:ilvl w:val="1"/>
          <w:numId w:val="78"/>
        </w:numPr>
        <w:spacing w:line="276" w:lineRule="auto"/>
        <w:ind w:left="720"/>
        <w:rPr>
          <w:rFonts w:ascii="Times New Roman" w:hAnsi="Times New Roman"/>
          <w:sz w:val="24"/>
          <w:szCs w:val="24"/>
        </w:rPr>
      </w:pPr>
      <w:r w:rsidRPr="00BB6DCE">
        <w:rPr>
          <w:rFonts w:ascii="Times New Roman" w:hAnsi="Times New Roman"/>
          <w:sz w:val="24"/>
          <w:szCs w:val="24"/>
        </w:rPr>
        <w:t>Swimming pools and spas</w:t>
      </w:r>
      <w:r>
        <w:rPr>
          <w:rFonts w:ascii="Times New Roman" w:hAnsi="Times New Roman"/>
          <w:sz w:val="24"/>
          <w:szCs w:val="24"/>
        </w:rPr>
        <w:t>.</w:t>
      </w:r>
    </w:p>
    <w:p w14:paraId="0B495563" w14:textId="77777777" w:rsidR="005213B1" w:rsidRPr="00BB6DCE" w:rsidRDefault="005213B1" w:rsidP="005213B1"/>
    <w:p w14:paraId="175D7DED" w14:textId="77777777" w:rsidR="005213B1" w:rsidRPr="00BB6DCE" w:rsidRDefault="005213B1" w:rsidP="005213B1">
      <w:r w:rsidRPr="00BB6DCE">
        <w:t>Where local ordinances are present, if less stringent than the state requirement in the lodging rule, the local regulatory authority must:</w:t>
      </w:r>
    </w:p>
    <w:p w14:paraId="78B4A118" w14:textId="77777777" w:rsidR="005213B1" w:rsidRPr="00BB6DCE" w:rsidRDefault="005213B1" w:rsidP="005213B1">
      <w:pPr>
        <w:pStyle w:val="ListParagraph"/>
        <w:numPr>
          <w:ilvl w:val="0"/>
          <w:numId w:val="79"/>
        </w:numPr>
        <w:spacing w:line="276" w:lineRule="auto"/>
        <w:ind w:left="720"/>
        <w:contextualSpacing/>
        <w:rPr>
          <w:rFonts w:ascii="Times New Roman" w:hAnsi="Times New Roman"/>
          <w:sz w:val="24"/>
          <w:szCs w:val="24"/>
        </w:rPr>
      </w:pPr>
      <w:r w:rsidRPr="00BB6DCE">
        <w:rPr>
          <w:rFonts w:ascii="Times New Roman" w:hAnsi="Times New Roman"/>
          <w:sz w:val="24"/>
          <w:szCs w:val="24"/>
        </w:rPr>
        <w:t>Perform annual inspections on new and existing lodging establishments;</w:t>
      </w:r>
    </w:p>
    <w:p w14:paraId="4495182B" w14:textId="77777777" w:rsidR="005213B1" w:rsidRPr="00BB6DCE" w:rsidRDefault="005213B1" w:rsidP="005213B1">
      <w:pPr>
        <w:pStyle w:val="ListParagraph"/>
        <w:numPr>
          <w:ilvl w:val="0"/>
          <w:numId w:val="79"/>
        </w:numPr>
        <w:spacing w:line="276" w:lineRule="auto"/>
        <w:ind w:left="720"/>
        <w:contextualSpacing/>
        <w:rPr>
          <w:rFonts w:ascii="Times New Roman" w:hAnsi="Times New Roman"/>
          <w:sz w:val="24"/>
          <w:szCs w:val="24"/>
        </w:rPr>
      </w:pPr>
      <w:r w:rsidRPr="00BB6DCE">
        <w:rPr>
          <w:rFonts w:ascii="Times New Roman" w:hAnsi="Times New Roman"/>
          <w:sz w:val="24"/>
          <w:szCs w:val="24"/>
        </w:rPr>
        <w:t>Provide the appropriate paperwork to the Local Public Health Agency (LPHA) or the owner of the facility; and</w:t>
      </w:r>
    </w:p>
    <w:p w14:paraId="26CD0C9A" w14:textId="77777777" w:rsidR="005213B1" w:rsidRPr="00BB6DCE" w:rsidRDefault="005213B1" w:rsidP="005213B1">
      <w:pPr>
        <w:pStyle w:val="ListParagraph"/>
        <w:numPr>
          <w:ilvl w:val="0"/>
          <w:numId w:val="79"/>
        </w:numPr>
        <w:spacing w:line="276" w:lineRule="auto"/>
        <w:ind w:left="720"/>
        <w:contextualSpacing/>
        <w:rPr>
          <w:rFonts w:ascii="Times New Roman" w:hAnsi="Times New Roman"/>
          <w:sz w:val="24"/>
          <w:szCs w:val="24"/>
        </w:rPr>
      </w:pPr>
      <w:r w:rsidRPr="00BB6DCE">
        <w:rPr>
          <w:rFonts w:ascii="Times New Roman" w:hAnsi="Times New Roman"/>
          <w:sz w:val="24"/>
          <w:szCs w:val="24"/>
        </w:rPr>
        <w:t>Have the authority to enforce the local ordinance or regulation.</w:t>
      </w:r>
      <w:r w:rsidRPr="00BB6DCE">
        <w:rPr>
          <w:rFonts w:ascii="Times New Roman" w:hAnsi="Times New Roman"/>
          <w:sz w:val="24"/>
          <w:szCs w:val="24"/>
        </w:rPr>
        <w:br/>
      </w:r>
    </w:p>
    <w:p w14:paraId="236947C3" w14:textId="77777777" w:rsidR="005213B1" w:rsidRPr="00BB6DCE" w:rsidRDefault="005213B1" w:rsidP="005213B1">
      <w:pPr>
        <w:pStyle w:val="ListParagraph"/>
        <w:spacing w:line="276" w:lineRule="auto"/>
        <w:ind w:left="0"/>
        <w:rPr>
          <w:rFonts w:ascii="Times New Roman" w:hAnsi="Times New Roman"/>
          <w:sz w:val="24"/>
          <w:szCs w:val="24"/>
        </w:rPr>
      </w:pPr>
      <w:r w:rsidRPr="71AC1144">
        <w:rPr>
          <w:rFonts w:ascii="Times New Roman" w:hAnsi="Times New Roman"/>
          <w:sz w:val="24"/>
          <w:szCs w:val="24"/>
        </w:rPr>
        <w:t>It is imperative that the inspecting LPHA staff doing lodging inspections be familiar with all local ordinances in their area and be knowledgeable about how local authorities enforce them.  Ideally, the lodging inspection and fire or code inspection will be conducted at the same time so the various regulatory authorities can discuss items of mutual interest and concern.</w:t>
      </w:r>
    </w:p>
    <w:p w14:paraId="18F2D930" w14:textId="77777777" w:rsidR="005213B1" w:rsidRPr="00BB6DCE" w:rsidRDefault="005213B1" w:rsidP="005213B1">
      <w:pPr>
        <w:pStyle w:val="ListParagraph"/>
        <w:spacing w:line="276" w:lineRule="auto"/>
        <w:ind w:left="0"/>
        <w:rPr>
          <w:rFonts w:ascii="Times New Roman" w:hAnsi="Times New Roman"/>
          <w:sz w:val="24"/>
          <w:szCs w:val="24"/>
        </w:rPr>
      </w:pPr>
    </w:p>
    <w:p w14:paraId="3782B5A5" w14:textId="77777777" w:rsidR="005213B1" w:rsidRPr="00BB6DCE" w:rsidRDefault="005213B1" w:rsidP="005213B1">
      <w:pPr>
        <w:pStyle w:val="ListParagraph"/>
        <w:spacing w:line="276" w:lineRule="auto"/>
        <w:ind w:left="0"/>
        <w:rPr>
          <w:rFonts w:ascii="Times New Roman" w:hAnsi="Times New Roman"/>
          <w:sz w:val="24"/>
          <w:szCs w:val="24"/>
        </w:rPr>
      </w:pPr>
      <w:r w:rsidRPr="36CD0FF4">
        <w:rPr>
          <w:rFonts w:ascii="Times New Roman" w:hAnsi="Times New Roman"/>
          <w:sz w:val="24"/>
          <w:szCs w:val="24"/>
        </w:rPr>
        <w:t>F</w:t>
      </w:r>
      <w:r w:rsidRPr="71AC1144">
        <w:rPr>
          <w:rFonts w:ascii="Times New Roman" w:hAnsi="Times New Roman"/>
          <w:sz w:val="24"/>
          <w:szCs w:val="24"/>
        </w:rPr>
        <w:t>ood service operations should be evaluated for each lodging inspection.  Some jurisdictions may do a separate food inspection at the same time as the lodging inspection, while others may do the food inspection several weeks or a month before the lodging inspection.  A food inspection should be no older than six (6) months or the food service area should be inspected at the same time as the rest of the facility.  Inspectors will need to determine what method works best based on compliance history and workload.</w:t>
      </w:r>
    </w:p>
    <w:p w14:paraId="3609A78B" w14:textId="77777777" w:rsidR="00413BEC" w:rsidRDefault="00413BEC" w:rsidP="005213B1">
      <w:pPr>
        <w:jc w:val="center"/>
        <w:rPr>
          <w:b/>
        </w:rPr>
      </w:pPr>
      <w:bookmarkStart w:id="45" w:name="LodgingSanitationandSafety"/>
    </w:p>
    <w:p w14:paraId="64F567D4" w14:textId="77777777" w:rsidR="00BD7C44" w:rsidRDefault="00BD7C44">
      <w:pPr>
        <w:spacing w:after="160" w:line="259" w:lineRule="auto"/>
        <w:rPr>
          <w:b/>
        </w:rPr>
      </w:pPr>
      <w:r>
        <w:rPr>
          <w:b/>
        </w:rPr>
        <w:br w:type="page"/>
      </w:r>
    </w:p>
    <w:p w14:paraId="6A3104F8" w14:textId="16A577E6" w:rsidR="005213B1" w:rsidRPr="00BB6DCE" w:rsidRDefault="005213B1" w:rsidP="005213B1">
      <w:pPr>
        <w:jc w:val="center"/>
        <w:rPr>
          <w:b/>
        </w:rPr>
      </w:pPr>
      <w:r w:rsidRPr="00BB6DCE">
        <w:rPr>
          <w:b/>
        </w:rPr>
        <w:lastRenderedPageBreak/>
        <w:t>Lodging Sanitation and Safety Guidelines</w:t>
      </w:r>
      <w:bookmarkEnd w:id="45"/>
    </w:p>
    <w:p w14:paraId="7598874A" w14:textId="77777777" w:rsidR="005213B1" w:rsidRPr="00BB6DCE" w:rsidRDefault="005213B1" w:rsidP="005213B1"/>
    <w:p w14:paraId="778B22FB" w14:textId="77777777" w:rsidR="005213B1" w:rsidRPr="00BB6DCE" w:rsidRDefault="005213B1" w:rsidP="005213B1">
      <w:pPr>
        <w:rPr>
          <w:b/>
        </w:rPr>
      </w:pPr>
      <w:r w:rsidRPr="00BB6DCE">
        <w:rPr>
          <w:b/>
        </w:rPr>
        <w:t xml:space="preserve">Licensing </w:t>
      </w:r>
    </w:p>
    <w:p w14:paraId="2FC9F630" w14:textId="1B911E1B" w:rsidR="005213B1" w:rsidRPr="00BB6DCE" w:rsidRDefault="005213B1" w:rsidP="00675030">
      <w:pPr>
        <w:jc w:val="both"/>
      </w:pPr>
      <w:r>
        <w:t xml:space="preserve">Annual licensing inspections are required in </w:t>
      </w:r>
      <w:hyperlink r:id="rId99" w:history="1">
        <w:r w:rsidRPr="00105CA9">
          <w:rPr>
            <w:rStyle w:val="Hyperlink"/>
          </w:rPr>
          <w:t>315.037, RSMo</w:t>
        </w:r>
      </w:hyperlink>
      <w:r>
        <w:t xml:space="preserve">, of all lodging establishments in the state, </w:t>
      </w:r>
      <w:r w:rsidRPr="00AB1074">
        <w:t>regardless of previous year licensing status</w:t>
      </w:r>
      <w:r>
        <w:t>. BEHS staff will conduct initial inspections along with LPHA staff for all newly constructed lodging facilities, facilities that re-open after having been closed for more than eighteen (18) months, and facilities that have added or constructed an addition to the existing structure.  The statute further states no person can operate a lodging establishment without a license from DHSS.  Only a person, who complies with the provisions of sections 315.005 to 315.065 RSMo, shall obtain a license.  Compliance with the statute and rule is determined through the inspection process.</w:t>
      </w:r>
    </w:p>
    <w:p w14:paraId="71F664C7" w14:textId="77777777" w:rsidR="005213B1" w:rsidRPr="00BB6DCE" w:rsidRDefault="005213B1" w:rsidP="005213B1">
      <w:pPr>
        <w:jc w:val="center"/>
        <w:rPr>
          <w:b/>
        </w:rPr>
      </w:pPr>
    </w:p>
    <w:p w14:paraId="1485223A" w14:textId="77777777" w:rsidR="005213B1" w:rsidRPr="00BB6DCE" w:rsidRDefault="005213B1" w:rsidP="005213B1">
      <w:r w:rsidRPr="00BB6DCE">
        <w:t>Once inspected and approved, the facility must submit the approved inspection report with the application material. Since annual inspections are required, each facility will be inspected at least once every twelve months.  With licenses expiring on September 30</w:t>
      </w:r>
      <w:r w:rsidRPr="00BB6DCE">
        <w:rPr>
          <w:vertAlign w:val="superscript"/>
        </w:rPr>
        <w:t>th</w:t>
      </w:r>
      <w:r w:rsidRPr="00BB6DCE">
        <w:t xml:space="preserve">, </w:t>
      </w:r>
      <w:r>
        <w:t xml:space="preserve">annual </w:t>
      </w:r>
      <w:r w:rsidRPr="00BB6DCE">
        <w:t xml:space="preserve">inspections should </w:t>
      </w:r>
      <w:r>
        <w:t>be completed and submitted to the Lodging Program by June 1</w:t>
      </w:r>
      <w:r w:rsidRPr="00FB148A">
        <w:rPr>
          <w:vertAlign w:val="superscript"/>
        </w:rPr>
        <w:t>st</w:t>
      </w:r>
      <w:r>
        <w:t xml:space="preserve"> of the licensing year, and all follow up inspections completed by August 31</w:t>
      </w:r>
      <w:r w:rsidRPr="00FB148A">
        <w:rPr>
          <w:vertAlign w:val="superscript"/>
        </w:rPr>
        <w:t>st</w:t>
      </w:r>
      <w:r>
        <w:t xml:space="preserve"> of the licensing year.  Inspections may be conducted beginning January 1</w:t>
      </w:r>
      <w:r w:rsidRPr="00FB148A">
        <w:rPr>
          <w:vertAlign w:val="superscript"/>
        </w:rPr>
        <w:t>st</w:t>
      </w:r>
      <w:r>
        <w:t xml:space="preserve"> of the current licensing year.  T</w:t>
      </w:r>
      <w:r w:rsidRPr="00BB6DCE">
        <w:t>his allow</w:t>
      </w:r>
      <w:r>
        <w:t>s</w:t>
      </w:r>
      <w:r w:rsidRPr="00BB6DCE">
        <w:t xml:space="preserve"> </w:t>
      </w:r>
      <w:r>
        <w:t xml:space="preserve">the </w:t>
      </w:r>
      <w:r w:rsidRPr="00BB6DCE">
        <w:t xml:space="preserve">facility to make repairs or correct violations noted and will allow the inspector adequate time to conduct the </w:t>
      </w:r>
      <w:r>
        <w:t>annual</w:t>
      </w:r>
      <w:r w:rsidRPr="00BB6DCE">
        <w:t xml:space="preserve"> inspection and any follow-up inspections needed.  The inspector should consider the workload of their agency and whether seasonal duties may require scheduling inspections at another time of the year. For example, agencies that inspect public and semi-public pools may need to inspect all their lodging establishments before May.  The inspector will also need to give consideration to whether the facility has an outdoor pool and should schedule the inspection when the pool is open for the season.</w:t>
      </w:r>
    </w:p>
    <w:p w14:paraId="527ECF54" w14:textId="77777777" w:rsidR="005213B1" w:rsidRPr="00BB6DCE" w:rsidRDefault="005213B1" w:rsidP="005213B1"/>
    <w:p w14:paraId="65E4B58F" w14:textId="0FCED355" w:rsidR="005213B1" w:rsidRPr="00BB6DCE" w:rsidRDefault="005213B1" w:rsidP="005213B1">
      <w:pPr>
        <w:pStyle w:val="ListParagraph"/>
        <w:spacing w:line="276" w:lineRule="auto"/>
        <w:ind w:left="0"/>
        <w:rPr>
          <w:rFonts w:ascii="Times New Roman" w:hAnsi="Times New Roman"/>
          <w:sz w:val="24"/>
          <w:szCs w:val="24"/>
        </w:rPr>
      </w:pPr>
      <w:r w:rsidRPr="71AC1144">
        <w:rPr>
          <w:rFonts w:ascii="Times New Roman" w:hAnsi="Times New Roman"/>
          <w:sz w:val="24"/>
          <w:szCs w:val="24"/>
        </w:rPr>
        <w:t>Prior to conducting annual inspections, the inspector needs to determine whether the facility is licensed for the current year</w:t>
      </w:r>
      <w:r w:rsidRPr="03F778BA">
        <w:rPr>
          <w:rFonts w:ascii="Times New Roman" w:hAnsi="Times New Roman"/>
          <w:sz w:val="24"/>
          <w:szCs w:val="24"/>
        </w:rPr>
        <w:t xml:space="preserve"> and conduct a review of the establishment</w:t>
      </w:r>
      <w:r>
        <w:rPr>
          <w:rFonts w:ascii="Times New Roman" w:hAnsi="Times New Roman"/>
          <w:sz w:val="24"/>
          <w:szCs w:val="24"/>
        </w:rPr>
        <w:t>’</w:t>
      </w:r>
      <w:r w:rsidRPr="03F778BA">
        <w:rPr>
          <w:rFonts w:ascii="Times New Roman" w:hAnsi="Times New Roman"/>
          <w:sz w:val="24"/>
          <w:szCs w:val="24"/>
        </w:rPr>
        <w:t>s file</w:t>
      </w:r>
      <w:r w:rsidRPr="71AC1144">
        <w:rPr>
          <w:rFonts w:ascii="Times New Roman" w:hAnsi="Times New Roman"/>
          <w:sz w:val="24"/>
          <w:szCs w:val="24"/>
        </w:rPr>
        <w:t xml:space="preserve">.  Lodging licenses should be displayed at the facility.  An annual inspection should be conducted no matter the licensing status of the facility. </w:t>
      </w:r>
      <w:r w:rsidRPr="03F778BA">
        <w:rPr>
          <w:rFonts w:ascii="Times New Roman" w:hAnsi="Times New Roman"/>
          <w:sz w:val="24"/>
          <w:szCs w:val="24"/>
        </w:rPr>
        <w:t xml:space="preserve">For example, an establishment is not licensed for the 2023-2024 licensing year.  It’s January 2024, and you want to complete an inspection for 2024-2025, you must check the 2023-2024 inspection in your file to verify that all violations have been corrected. If there are outstanding violations from 2023-2024, they will be added to the 2024-2025 inspection sheet. If the violations have been corrected, write them on the inspection sheet and add </w:t>
      </w:r>
      <w:r>
        <w:rPr>
          <w:rFonts w:ascii="Times New Roman" w:hAnsi="Times New Roman"/>
          <w:sz w:val="24"/>
          <w:szCs w:val="24"/>
        </w:rPr>
        <w:t>“</w:t>
      </w:r>
      <w:r w:rsidRPr="03F778BA">
        <w:rPr>
          <w:rFonts w:ascii="Times New Roman" w:hAnsi="Times New Roman"/>
          <w:sz w:val="24"/>
          <w:szCs w:val="24"/>
        </w:rPr>
        <w:t>corrected from previous year</w:t>
      </w:r>
      <w:r>
        <w:rPr>
          <w:rFonts w:ascii="Times New Roman" w:hAnsi="Times New Roman"/>
          <w:sz w:val="24"/>
          <w:szCs w:val="24"/>
        </w:rPr>
        <w:t>”</w:t>
      </w:r>
      <w:r w:rsidRPr="03F778BA">
        <w:rPr>
          <w:rFonts w:ascii="Times New Roman" w:hAnsi="Times New Roman"/>
          <w:sz w:val="24"/>
          <w:szCs w:val="24"/>
        </w:rPr>
        <w:t xml:space="preserve"> as a note. </w:t>
      </w:r>
      <w:r w:rsidRPr="71AC1144">
        <w:rPr>
          <w:rFonts w:ascii="Times New Roman" w:hAnsi="Times New Roman"/>
          <w:sz w:val="24"/>
          <w:szCs w:val="24"/>
        </w:rPr>
        <w:t xml:space="preserve">Operating without a license is a class B misdemeanor which has a </w:t>
      </w:r>
      <w:r w:rsidRPr="03F778BA">
        <w:rPr>
          <w:rFonts w:ascii="Times New Roman" w:hAnsi="Times New Roman"/>
          <w:sz w:val="24"/>
          <w:szCs w:val="24"/>
        </w:rPr>
        <w:t>one-year</w:t>
      </w:r>
      <w:r w:rsidRPr="71AC1144">
        <w:rPr>
          <w:rFonts w:ascii="Times New Roman" w:hAnsi="Times New Roman"/>
          <w:sz w:val="24"/>
          <w:szCs w:val="24"/>
        </w:rPr>
        <w:t xml:space="preserve"> statute of limitations.  Therefore, the Bureau of Environmental Health Services (BEHS) needs an inspection each licensing year to keep the referrals up to date.  Having a consistent and complete inspection history allows for more success with prosecuting establishments that operate for multiple years without a license.  Inspection priority should be given to inspected and approved facilities, and then approved but not licensed. </w:t>
      </w:r>
      <w:r w:rsidRPr="03F778BA">
        <w:rPr>
          <w:rFonts w:ascii="Times New Roman" w:hAnsi="Times New Roman"/>
          <w:sz w:val="24"/>
          <w:szCs w:val="24"/>
        </w:rPr>
        <w:t xml:space="preserve">An example of an approved but not licensed facility would be if the facility has an approved inspection for the previous year but did not submit the required documentation to the </w:t>
      </w:r>
      <w:r w:rsidR="00937AA0">
        <w:rPr>
          <w:rFonts w:ascii="Times New Roman" w:hAnsi="Times New Roman"/>
          <w:sz w:val="24"/>
          <w:szCs w:val="24"/>
        </w:rPr>
        <w:t>L</w:t>
      </w:r>
      <w:r w:rsidRPr="03F778BA">
        <w:rPr>
          <w:rFonts w:ascii="Times New Roman" w:hAnsi="Times New Roman"/>
          <w:sz w:val="24"/>
          <w:szCs w:val="24"/>
        </w:rPr>
        <w:t>odging program to be licensed.</w:t>
      </w:r>
      <w:r w:rsidRPr="71AC1144">
        <w:rPr>
          <w:rFonts w:ascii="Times New Roman" w:hAnsi="Times New Roman"/>
          <w:sz w:val="24"/>
          <w:szCs w:val="24"/>
        </w:rPr>
        <w:t xml:space="preserve">  Local Public Health Agency (LPHA) staff are encouraged to work with the Environmental </w:t>
      </w:r>
      <w:r>
        <w:rPr>
          <w:rFonts w:ascii="Times New Roman" w:hAnsi="Times New Roman"/>
          <w:sz w:val="24"/>
          <w:szCs w:val="24"/>
        </w:rPr>
        <w:t xml:space="preserve">Health District </w:t>
      </w:r>
      <w:r w:rsidRPr="71AC1144">
        <w:rPr>
          <w:rFonts w:ascii="Times New Roman" w:hAnsi="Times New Roman"/>
          <w:sz w:val="24"/>
          <w:szCs w:val="24"/>
        </w:rPr>
        <w:t>Supervisor (</w:t>
      </w:r>
      <w:r w:rsidRPr="03F778BA">
        <w:rPr>
          <w:rFonts w:ascii="Times New Roman" w:hAnsi="Times New Roman"/>
          <w:sz w:val="24"/>
          <w:szCs w:val="24"/>
        </w:rPr>
        <w:t>EH</w:t>
      </w:r>
      <w:r>
        <w:rPr>
          <w:rFonts w:ascii="Times New Roman" w:hAnsi="Times New Roman"/>
          <w:sz w:val="24"/>
          <w:szCs w:val="24"/>
        </w:rPr>
        <w:t>D</w:t>
      </w:r>
      <w:r w:rsidRPr="03F778BA">
        <w:rPr>
          <w:rFonts w:ascii="Times New Roman" w:hAnsi="Times New Roman"/>
          <w:sz w:val="24"/>
          <w:szCs w:val="24"/>
        </w:rPr>
        <w:t>S)</w:t>
      </w:r>
      <w:r w:rsidRPr="71AC1144">
        <w:rPr>
          <w:rFonts w:ascii="Times New Roman" w:hAnsi="Times New Roman"/>
          <w:sz w:val="24"/>
          <w:szCs w:val="24"/>
        </w:rPr>
        <w:t xml:space="preserve"> or the Lodging </w:t>
      </w:r>
      <w:r w:rsidR="0087606C" w:rsidRPr="71AC1144">
        <w:rPr>
          <w:rFonts w:ascii="Times New Roman" w:hAnsi="Times New Roman"/>
          <w:sz w:val="24"/>
          <w:szCs w:val="24"/>
        </w:rPr>
        <w:t>program if</w:t>
      </w:r>
      <w:r w:rsidRPr="71AC1144">
        <w:rPr>
          <w:rFonts w:ascii="Times New Roman" w:hAnsi="Times New Roman"/>
          <w:sz w:val="24"/>
          <w:szCs w:val="24"/>
        </w:rPr>
        <w:t xml:space="preserve"> they have questions about the licensing status of a facility.  </w:t>
      </w:r>
    </w:p>
    <w:p w14:paraId="12162C4F" w14:textId="77777777" w:rsidR="005213B1" w:rsidRPr="00BB6DCE" w:rsidRDefault="005213B1" w:rsidP="005213B1">
      <w:pPr>
        <w:pStyle w:val="ListParagraph"/>
        <w:spacing w:line="276" w:lineRule="auto"/>
        <w:ind w:left="0"/>
        <w:rPr>
          <w:rFonts w:ascii="Times New Roman" w:hAnsi="Times New Roman"/>
          <w:sz w:val="24"/>
          <w:szCs w:val="24"/>
        </w:rPr>
      </w:pPr>
    </w:p>
    <w:p w14:paraId="77AE81C0" w14:textId="77777777" w:rsidR="005213B1" w:rsidRPr="00BB6DCE" w:rsidRDefault="005213B1" w:rsidP="005213B1">
      <w:pPr>
        <w:pStyle w:val="ListParagraph"/>
        <w:spacing w:line="276" w:lineRule="auto"/>
        <w:ind w:left="0"/>
        <w:rPr>
          <w:rFonts w:ascii="Times New Roman" w:hAnsi="Times New Roman"/>
          <w:b/>
          <w:sz w:val="24"/>
          <w:szCs w:val="24"/>
        </w:rPr>
      </w:pPr>
      <w:r w:rsidRPr="00BB6DCE">
        <w:rPr>
          <w:rFonts w:ascii="Times New Roman" w:hAnsi="Times New Roman"/>
          <w:b/>
          <w:sz w:val="24"/>
          <w:szCs w:val="24"/>
        </w:rPr>
        <w:t>Inspection Report Form</w:t>
      </w:r>
    </w:p>
    <w:p w14:paraId="7CB4A5A5" w14:textId="18D07550" w:rsidR="005213B1" w:rsidRPr="00BB6DCE" w:rsidRDefault="005213B1" w:rsidP="005213B1">
      <w:pPr>
        <w:pStyle w:val="ListParagraph"/>
        <w:spacing w:line="276" w:lineRule="auto"/>
        <w:ind w:left="0"/>
        <w:rPr>
          <w:rFonts w:ascii="Times New Roman" w:hAnsi="Times New Roman"/>
          <w:sz w:val="24"/>
          <w:szCs w:val="24"/>
        </w:rPr>
      </w:pPr>
      <w:r w:rsidRPr="246A45D5">
        <w:rPr>
          <w:rFonts w:ascii="Times New Roman" w:hAnsi="Times New Roman"/>
          <w:sz w:val="24"/>
          <w:szCs w:val="24"/>
        </w:rPr>
        <w:t xml:space="preserve">The inspector should inspect and evaluate the facility for compliance with 315.005 to 315.065, RSMo and 19 CSR 20-3.050 Sanitation and Safety Standards for Lodging Establishments.  The inspection report form is a </w:t>
      </w:r>
      <w:r w:rsidRPr="246A45D5">
        <w:rPr>
          <w:rFonts w:ascii="Times New Roman" w:hAnsi="Times New Roman"/>
          <w:sz w:val="24"/>
          <w:szCs w:val="24"/>
        </w:rPr>
        <w:lastRenderedPageBreak/>
        <w:t xml:space="preserve">two-page document and is obtained through the DHSS warehouse.  The form numbers are E9.02 (6-16) and E9.02A(06-16).  Use a </w:t>
      </w:r>
      <w:hyperlink r:id="rId100">
        <w:r w:rsidRPr="0087606C">
          <w:rPr>
            <w:rStyle w:val="Hyperlink"/>
            <w:rFonts w:ascii="Times New Roman" w:hAnsi="Times New Roman"/>
            <w:sz w:val="24"/>
            <w:szCs w:val="24"/>
          </w:rPr>
          <w:t>DH-48</w:t>
        </w:r>
      </w:hyperlink>
      <w:r w:rsidRPr="246A45D5">
        <w:rPr>
          <w:rFonts w:ascii="Times New Roman" w:hAnsi="Times New Roman"/>
          <w:sz w:val="24"/>
          <w:szCs w:val="24"/>
        </w:rPr>
        <w:t xml:space="preserve"> to order the inspection report. </w:t>
      </w:r>
    </w:p>
    <w:p w14:paraId="3943B7BB" w14:textId="77777777" w:rsidR="005213B1" w:rsidRPr="00BB6DCE" w:rsidRDefault="005213B1" w:rsidP="005213B1">
      <w:pPr>
        <w:pStyle w:val="ListParagraph"/>
        <w:spacing w:line="276" w:lineRule="auto"/>
        <w:ind w:left="0"/>
        <w:rPr>
          <w:rFonts w:ascii="Times New Roman" w:hAnsi="Times New Roman"/>
          <w:sz w:val="24"/>
          <w:szCs w:val="24"/>
        </w:rPr>
      </w:pPr>
    </w:p>
    <w:p w14:paraId="75EC6675" w14:textId="3F44CFA3" w:rsidR="005213B1" w:rsidRDefault="005213B1" w:rsidP="005213B1">
      <w:r>
        <w:t xml:space="preserve">For each facility, complete an E9.02(06-16), or page one.  On this page, general facility information and a checklist review of the facility’s compliance with the rule is provided.  During the inspection the inspector will verify the facility information: owner, name of facility, number of rooms, etc. And document any changes on the E9.02(06-16) form.  Every blank should be filled in and for each parameter the inspector should note if the item is “in compliance,” “out of compliance,” “not applicable” or “not observed.”  Inspection forms with blanks in any section will not be accepted.  When an incomplete form is submitted the </w:t>
      </w:r>
      <w:r w:rsidR="00323CF5">
        <w:t>L</w:t>
      </w:r>
      <w:r>
        <w:t xml:space="preserve">odging program will contact the inspector about obtaining an amended report.  </w:t>
      </w:r>
    </w:p>
    <w:p w14:paraId="09239B6E" w14:textId="77777777" w:rsidR="005213B1" w:rsidRDefault="005213B1" w:rsidP="005213B1"/>
    <w:p w14:paraId="360E876E" w14:textId="77777777" w:rsidR="005213B1" w:rsidRPr="00BB6DCE" w:rsidRDefault="005213B1" w:rsidP="005213B1">
      <w:r>
        <w:t>O</w:t>
      </w:r>
      <w:r w:rsidRPr="00BB6DCE">
        <w:t>n this page, the inspector must mark whether the facility is “approved” or “not approved.”  Use the following criteria to determine the approval status of a lodging establishment during an inspection:</w:t>
      </w:r>
    </w:p>
    <w:p w14:paraId="666E50D7" w14:textId="77777777" w:rsidR="005213B1" w:rsidRPr="00BB6DCE" w:rsidRDefault="005213B1" w:rsidP="005213B1"/>
    <w:p w14:paraId="312025B1" w14:textId="77777777" w:rsidR="005213B1" w:rsidRPr="00BB6DCE" w:rsidRDefault="005213B1" w:rsidP="005213B1">
      <w:pPr>
        <w:pStyle w:val="ListParagraph"/>
        <w:numPr>
          <w:ilvl w:val="0"/>
          <w:numId w:val="76"/>
        </w:numPr>
        <w:spacing w:line="276" w:lineRule="auto"/>
        <w:ind w:left="360"/>
        <w:contextualSpacing/>
        <w:rPr>
          <w:rFonts w:ascii="Times New Roman" w:hAnsi="Times New Roman"/>
          <w:sz w:val="24"/>
          <w:szCs w:val="24"/>
        </w:rPr>
      </w:pPr>
      <w:r w:rsidRPr="00BB6DCE">
        <w:rPr>
          <w:rFonts w:ascii="Times New Roman" w:hAnsi="Times New Roman"/>
          <w:sz w:val="24"/>
          <w:szCs w:val="24"/>
        </w:rPr>
        <w:t>If no violations are found</w:t>
      </w:r>
      <w:r>
        <w:rPr>
          <w:rFonts w:ascii="Times New Roman" w:hAnsi="Times New Roman"/>
          <w:sz w:val="24"/>
          <w:szCs w:val="24"/>
        </w:rPr>
        <w:t xml:space="preserve">, </w:t>
      </w:r>
      <w:r w:rsidRPr="00BB6DCE">
        <w:rPr>
          <w:rFonts w:ascii="Times New Roman" w:hAnsi="Times New Roman"/>
          <w:sz w:val="24"/>
          <w:szCs w:val="24"/>
        </w:rPr>
        <w:t xml:space="preserve">the establishment </w:t>
      </w:r>
      <w:r>
        <w:rPr>
          <w:rFonts w:ascii="Times New Roman" w:hAnsi="Times New Roman"/>
          <w:sz w:val="24"/>
          <w:szCs w:val="24"/>
        </w:rPr>
        <w:t xml:space="preserve">is considered in compliance with the </w:t>
      </w:r>
      <w:r w:rsidRPr="00BB6DCE">
        <w:rPr>
          <w:rFonts w:ascii="Times New Roman" w:hAnsi="Times New Roman"/>
          <w:sz w:val="24"/>
          <w:szCs w:val="24"/>
        </w:rPr>
        <w:t>minimum safety and sanitation standards</w:t>
      </w:r>
      <w:r>
        <w:rPr>
          <w:rFonts w:ascii="Times New Roman" w:hAnsi="Times New Roman"/>
          <w:sz w:val="24"/>
          <w:szCs w:val="24"/>
        </w:rPr>
        <w:t xml:space="preserve"> and </w:t>
      </w:r>
      <w:r w:rsidRPr="004723B9">
        <w:rPr>
          <w:rFonts w:ascii="Times New Roman" w:hAnsi="Times New Roman"/>
          <w:sz w:val="24"/>
          <w:szCs w:val="24"/>
        </w:rPr>
        <w:t xml:space="preserve">should be </w:t>
      </w:r>
      <w:r w:rsidRPr="00BB2DA5">
        <w:rPr>
          <w:rFonts w:ascii="Times New Roman" w:hAnsi="Times New Roman"/>
          <w:sz w:val="24"/>
          <w:szCs w:val="24"/>
        </w:rPr>
        <w:t xml:space="preserve">marked </w:t>
      </w:r>
      <w:r w:rsidRPr="00662ACB">
        <w:rPr>
          <w:rFonts w:ascii="Times New Roman" w:hAnsi="Times New Roman"/>
          <w:sz w:val="24"/>
          <w:szCs w:val="24"/>
        </w:rPr>
        <w:t>APPROVED.</w:t>
      </w:r>
      <w:r w:rsidRPr="00BB6DCE">
        <w:rPr>
          <w:rFonts w:ascii="Times New Roman" w:hAnsi="Times New Roman"/>
          <w:sz w:val="24"/>
          <w:szCs w:val="24"/>
        </w:rPr>
        <w:t xml:space="preserve">  </w:t>
      </w:r>
    </w:p>
    <w:p w14:paraId="3952CC1F" w14:textId="77777777" w:rsidR="005213B1" w:rsidRPr="00BB6DCE" w:rsidRDefault="005213B1" w:rsidP="005213B1">
      <w:pPr>
        <w:pStyle w:val="ListParagraph"/>
        <w:numPr>
          <w:ilvl w:val="0"/>
          <w:numId w:val="76"/>
        </w:numPr>
        <w:spacing w:line="276" w:lineRule="auto"/>
        <w:ind w:left="360"/>
        <w:contextualSpacing/>
        <w:rPr>
          <w:rFonts w:ascii="Times New Roman" w:hAnsi="Times New Roman"/>
          <w:sz w:val="24"/>
          <w:szCs w:val="24"/>
        </w:rPr>
      </w:pPr>
      <w:r w:rsidRPr="00BB6DCE">
        <w:rPr>
          <w:rFonts w:ascii="Times New Roman" w:hAnsi="Times New Roman"/>
          <w:sz w:val="24"/>
          <w:szCs w:val="24"/>
        </w:rPr>
        <w:t>If a violation(s) is found</w:t>
      </w:r>
      <w:r>
        <w:rPr>
          <w:rFonts w:ascii="Times New Roman" w:hAnsi="Times New Roman"/>
          <w:sz w:val="24"/>
          <w:szCs w:val="24"/>
        </w:rPr>
        <w:t xml:space="preserve">, </w:t>
      </w:r>
      <w:r w:rsidRPr="00BB6DCE">
        <w:rPr>
          <w:rFonts w:ascii="Times New Roman" w:hAnsi="Times New Roman"/>
          <w:sz w:val="24"/>
          <w:szCs w:val="24"/>
        </w:rPr>
        <w:t xml:space="preserve">the establishment </w:t>
      </w:r>
      <w:r>
        <w:rPr>
          <w:rFonts w:ascii="Times New Roman" w:hAnsi="Times New Roman"/>
          <w:sz w:val="24"/>
          <w:szCs w:val="24"/>
        </w:rPr>
        <w:t xml:space="preserve">is </w:t>
      </w:r>
      <w:r w:rsidRPr="00BB6DCE">
        <w:rPr>
          <w:rFonts w:ascii="Times New Roman" w:hAnsi="Times New Roman"/>
          <w:sz w:val="24"/>
          <w:szCs w:val="24"/>
        </w:rPr>
        <w:t xml:space="preserve">not </w:t>
      </w:r>
      <w:r>
        <w:rPr>
          <w:rFonts w:ascii="Times New Roman" w:hAnsi="Times New Roman"/>
          <w:sz w:val="24"/>
          <w:szCs w:val="24"/>
        </w:rPr>
        <w:t>in compliance with the</w:t>
      </w:r>
      <w:r w:rsidRPr="00BB6DCE">
        <w:rPr>
          <w:rFonts w:ascii="Times New Roman" w:hAnsi="Times New Roman"/>
          <w:sz w:val="24"/>
          <w:szCs w:val="24"/>
        </w:rPr>
        <w:t xml:space="preserve"> minimum safety and sanitation standards</w:t>
      </w:r>
      <w:r>
        <w:rPr>
          <w:rFonts w:ascii="Times New Roman" w:hAnsi="Times New Roman"/>
          <w:sz w:val="24"/>
          <w:szCs w:val="24"/>
        </w:rPr>
        <w:t xml:space="preserve"> and </w:t>
      </w:r>
      <w:r w:rsidRPr="004723B9">
        <w:rPr>
          <w:rFonts w:ascii="Times New Roman" w:hAnsi="Times New Roman"/>
          <w:sz w:val="24"/>
          <w:szCs w:val="24"/>
        </w:rPr>
        <w:t xml:space="preserve">should be </w:t>
      </w:r>
      <w:r w:rsidRPr="00BB2DA5">
        <w:rPr>
          <w:rFonts w:ascii="Times New Roman" w:hAnsi="Times New Roman"/>
          <w:sz w:val="24"/>
          <w:szCs w:val="24"/>
        </w:rPr>
        <w:t xml:space="preserve">marked </w:t>
      </w:r>
      <w:r w:rsidRPr="00662ACB">
        <w:rPr>
          <w:rFonts w:ascii="Times New Roman" w:hAnsi="Times New Roman"/>
          <w:sz w:val="24"/>
          <w:szCs w:val="24"/>
        </w:rPr>
        <w:t>NOT APPROVED.</w:t>
      </w:r>
      <w:r w:rsidRPr="00BB6DCE">
        <w:rPr>
          <w:rFonts w:ascii="Times New Roman" w:hAnsi="Times New Roman"/>
          <w:sz w:val="24"/>
          <w:szCs w:val="24"/>
        </w:rPr>
        <w:t xml:space="preserve">  A correct-by-date or follow-up date shall be </w:t>
      </w:r>
      <w:r>
        <w:rPr>
          <w:rFonts w:ascii="Times New Roman" w:hAnsi="Times New Roman"/>
          <w:sz w:val="24"/>
          <w:szCs w:val="24"/>
        </w:rPr>
        <w:t xml:space="preserve">noted, and the </w:t>
      </w:r>
      <w:r w:rsidRPr="00BB6DCE">
        <w:rPr>
          <w:rFonts w:ascii="Times New Roman" w:hAnsi="Times New Roman"/>
          <w:sz w:val="24"/>
          <w:szCs w:val="24"/>
        </w:rPr>
        <w:t xml:space="preserve">establishment </w:t>
      </w:r>
      <w:r>
        <w:rPr>
          <w:rFonts w:ascii="Times New Roman" w:hAnsi="Times New Roman"/>
          <w:sz w:val="24"/>
          <w:szCs w:val="24"/>
        </w:rPr>
        <w:t xml:space="preserve">notified </w:t>
      </w:r>
      <w:r w:rsidRPr="00BB6DCE">
        <w:rPr>
          <w:rFonts w:ascii="Times New Roman" w:hAnsi="Times New Roman"/>
          <w:sz w:val="24"/>
          <w:szCs w:val="24"/>
        </w:rPr>
        <w:t>to make</w:t>
      </w:r>
      <w:r>
        <w:rPr>
          <w:rFonts w:ascii="Times New Roman" w:hAnsi="Times New Roman"/>
          <w:sz w:val="24"/>
          <w:szCs w:val="24"/>
        </w:rPr>
        <w:t xml:space="preserve"> the necessary</w:t>
      </w:r>
      <w:r w:rsidRPr="00BB6DCE">
        <w:rPr>
          <w:rFonts w:ascii="Times New Roman" w:hAnsi="Times New Roman"/>
          <w:sz w:val="24"/>
          <w:szCs w:val="24"/>
        </w:rPr>
        <w:t xml:space="preserve"> c</w:t>
      </w:r>
      <w:r>
        <w:rPr>
          <w:rFonts w:ascii="Times New Roman" w:hAnsi="Times New Roman"/>
          <w:sz w:val="24"/>
          <w:szCs w:val="24"/>
        </w:rPr>
        <w:t xml:space="preserve">orrections </w:t>
      </w:r>
      <w:r w:rsidRPr="00BB6DCE">
        <w:rPr>
          <w:rFonts w:ascii="Times New Roman" w:hAnsi="Times New Roman"/>
          <w:sz w:val="24"/>
          <w:szCs w:val="24"/>
        </w:rPr>
        <w:t xml:space="preserve">to come into compliance with 315.005-315.065, RSMo and 19 CSR 20-3.050.  </w:t>
      </w:r>
      <w:r w:rsidRPr="12A23715">
        <w:rPr>
          <w:rFonts w:ascii="Times New Roman" w:hAnsi="Times New Roman"/>
          <w:sz w:val="24"/>
          <w:szCs w:val="24"/>
        </w:rPr>
        <w:t xml:space="preserve"> </w:t>
      </w:r>
      <w:r w:rsidRPr="00BB6DCE">
        <w:rPr>
          <w:rFonts w:ascii="Times New Roman" w:hAnsi="Times New Roman"/>
          <w:sz w:val="24"/>
          <w:szCs w:val="24"/>
        </w:rPr>
        <w:t xml:space="preserve">The </w:t>
      </w:r>
      <w:r>
        <w:rPr>
          <w:rFonts w:ascii="Times New Roman" w:hAnsi="Times New Roman"/>
          <w:sz w:val="24"/>
          <w:szCs w:val="24"/>
        </w:rPr>
        <w:t xml:space="preserve">follow-up </w:t>
      </w:r>
      <w:r w:rsidRPr="00BB6DCE">
        <w:rPr>
          <w:rFonts w:ascii="Times New Roman" w:hAnsi="Times New Roman"/>
          <w:sz w:val="24"/>
          <w:szCs w:val="24"/>
        </w:rPr>
        <w:t>date shall not extend beyond September 30</w:t>
      </w:r>
      <w:r w:rsidRPr="00BB6DCE">
        <w:rPr>
          <w:rFonts w:ascii="Times New Roman" w:hAnsi="Times New Roman"/>
          <w:sz w:val="24"/>
          <w:szCs w:val="24"/>
          <w:vertAlign w:val="superscript"/>
        </w:rPr>
        <w:t>th</w:t>
      </w:r>
      <w:r w:rsidRPr="00BB6DCE">
        <w:rPr>
          <w:rFonts w:ascii="Times New Roman" w:hAnsi="Times New Roman"/>
          <w:sz w:val="24"/>
          <w:szCs w:val="24"/>
        </w:rPr>
        <w:t xml:space="preserve"> of that licensing year. </w:t>
      </w:r>
      <w:r w:rsidRPr="12A23715">
        <w:rPr>
          <w:rFonts w:ascii="Times New Roman" w:hAnsi="Times New Roman"/>
          <w:sz w:val="24"/>
          <w:szCs w:val="24"/>
        </w:rPr>
        <w:t>It is imperative that you return to the facility on the designated follow-up date. If the inspector of the facility needs to reschedule</w:t>
      </w:r>
      <w:r>
        <w:rPr>
          <w:rFonts w:ascii="Times New Roman" w:hAnsi="Times New Roman"/>
          <w:sz w:val="24"/>
          <w:szCs w:val="24"/>
        </w:rPr>
        <w:t>,</w:t>
      </w:r>
      <w:r w:rsidRPr="12A23715">
        <w:rPr>
          <w:rFonts w:ascii="Times New Roman" w:hAnsi="Times New Roman"/>
          <w:sz w:val="24"/>
          <w:szCs w:val="24"/>
        </w:rPr>
        <w:t xml:space="preserve"> the new date must be agreed upon and kept. </w:t>
      </w:r>
      <w:r w:rsidRPr="00BB6DCE">
        <w:rPr>
          <w:rFonts w:ascii="Times New Roman" w:hAnsi="Times New Roman"/>
          <w:sz w:val="24"/>
          <w:szCs w:val="24"/>
        </w:rPr>
        <w:t xml:space="preserve"> Until the establishment has made all noted corrections and is found to </w:t>
      </w:r>
      <w:r>
        <w:rPr>
          <w:rFonts w:ascii="Times New Roman" w:hAnsi="Times New Roman"/>
          <w:sz w:val="24"/>
          <w:szCs w:val="24"/>
        </w:rPr>
        <w:t>be in compliance with</w:t>
      </w:r>
      <w:r w:rsidRPr="00BB6DCE">
        <w:rPr>
          <w:rFonts w:ascii="Times New Roman" w:hAnsi="Times New Roman"/>
          <w:sz w:val="24"/>
          <w:szCs w:val="24"/>
        </w:rPr>
        <w:t xml:space="preserve"> all applicable minimum safety and sanitation standards, the establishment should </w:t>
      </w:r>
      <w:r>
        <w:rPr>
          <w:rFonts w:ascii="Times New Roman" w:hAnsi="Times New Roman"/>
          <w:sz w:val="24"/>
          <w:szCs w:val="24"/>
        </w:rPr>
        <w:t>remain</w:t>
      </w:r>
      <w:r w:rsidRPr="00BB6DCE">
        <w:rPr>
          <w:rFonts w:ascii="Times New Roman" w:hAnsi="Times New Roman"/>
          <w:sz w:val="24"/>
          <w:szCs w:val="24"/>
        </w:rPr>
        <w:t xml:space="preserve"> </w:t>
      </w:r>
      <w:r>
        <w:rPr>
          <w:rFonts w:ascii="Times New Roman" w:hAnsi="Times New Roman"/>
          <w:sz w:val="24"/>
          <w:szCs w:val="24"/>
        </w:rPr>
        <w:t>NOT APPROVED</w:t>
      </w:r>
      <w:r w:rsidRPr="00BB6DCE">
        <w:rPr>
          <w:rFonts w:ascii="Times New Roman" w:hAnsi="Times New Roman"/>
          <w:sz w:val="24"/>
          <w:szCs w:val="24"/>
        </w:rPr>
        <w:t xml:space="preserve">.  </w:t>
      </w:r>
      <w:r w:rsidRPr="12A23715">
        <w:rPr>
          <w:rFonts w:ascii="Times New Roman" w:hAnsi="Times New Roman"/>
          <w:sz w:val="24"/>
          <w:szCs w:val="24"/>
        </w:rPr>
        <w:t xml:space="preserve">If the facility remains NOT APPROVED after a second follow-up inspection, the LPHA should reach out to their </w:t>
      </w:r>
      <w:r>
        <w:rPr>
          <w:rFonts w:ascii="Times New Roman" w:hAnsi="Times New Roman"/>
          <w:sz w:val="24"/>
          <w:szCs w:val="24"/>
        </w:rPr>
        <w:t>Environmental Health District</w:t>
      </w:r>
      <w:r w:rsidRPr="12A23715">
        <w:rPr>
          <w:rFonts w:ascii="Times New Roman" w:hAnsi="Times New Roman"/>
          <w:sz w:val="24"/>
          <w:szCs w:val="24"/>
        </w:rPr>
        <w:t xml:space="preserve"> Supervisor</w:t>
      </w:r>
      <w:r>
        <w:rPr>
          <w:rFonts w:ascii="Times New Roman" w:hAnsi="Times New Roman"/>
          <w:sz w:val="24"/>
          <w:szCs w:val="24"/>
        </w:rPr>
        <w:t xml:space="preserve"> (EHDS)</w:t>
      </w:r>
      <w:r w:rsidRPr="12A23715">
        <w:rPr>
          <w:rFonts w:ascii="Times New Roman" w:hAnsi="Times New Roman"/>
          <w:sz w:val="24"/>
          <w:szCs w:val="24"/>
        </w:rPr>
        <w:t xml:space="preserve"> and discuss the facility with them.   Together it will be decided what next steps should be.</w:t>
      </w:r>
    </w:p>
    <w:p w14:paraId="386D8C6A" w14:textId="77777777" w:rsidR="005213B1" w:rsidRPr="00BB6DCE" w:rsidRDefault="005213B1" w:rsidP="005213B1">
      <w:pPr>
        <w:pStyle w:val="ListParagraph"/>
        <w:numPr>
          <w:ilvl w:val="0"/>
          <w:numId w:val="76"/>
        </w:numPr>
        <w:spacing w:line="276" w:lineRule="auto"/>
        <w:ind w:left="360"/>
        <w:contextualSpacing/>
        <w:rPr>
          <w:rFonts w:ascii="Times New Roman" w:hAnsi="Times New Roman"/>
          <w:sz w:val="24"/>
          <w:szCs w:val="24"/>
        </w:rPr>
      </w:pPr>
      <w:r w:rsidRPr="00BB6DCE">
        <w:rPr>
          <w:rFonts w:ascii="Times New Roman" w:hAnsi="Times New Roman"/>
          <w:sz w:val="24"/>
          <w:szCs w:val="24"/>
        </w:rPr>
        <w:t xml:space="preserve">If the establishment has not met the minimum standards as outlined in a local ordinance or regulation pertaining to fire safety, electrical wiring, fuel-burning appliances, plumbing or swimming pools/spas, </w:t>
      </w:r>
      <w:r w:rsidRPr="002B6C08">
        <w:rPr>
          <w:rFonts w:ascii="Times New Roman" w:hAnsi="Times New Roman"/>
          <w:sz w:val="24"/>
          <w:szCs w:val="24"/>
        </w:rPr>
        <w:t xml:space="preserve">the establishment should be marked </w:t>
      </w:r>
      <w:r w:rsidRPr="00662ACB">
        <w:rPr>
          <w:rFonts w:ascii="Times New Roman" w:hAnsi="Times New Roman"/>
          <w:sz w:val="24"/>
          <w:szCs w:val="24"/>
        </w:rPr>
        <w:t>NOT APPROVED.</w:t>
      </w:r>
      <w:r w:rsidRPr="00BB6DCE">
        <w:rPr>
          <w:rFonts w:ascii="Times New Roman" w:hAnsi="Times New Roman"/>
          <w:sz w:val="24"/>
          <w:szCs w:val="24"/>
        </w:rPr>
        <w:t xml:space="preserve">  </w:t>
      </w:r>
      <w:r>
        <w:rPr>
          <w:rFonts w:ascii="Times New Roman" w:hAnsi="Times New Roman"/>
          <w:sz w:val="24"/>
          <w:szCs w:val="24"/>
        </w:rPr>
        <w:t>The inspector should c</w:t>
      </w:r>
      <w:r w:rsidRPr="00BB6DCE">
        <w:rPr>
          <w:rFonts w:ascii="Times New Roman" w:hAnsi="Times New Roman"/>
          <w:sz w:val="24"/>
          <w:szCs w:val="24"/>
        </w:rPr>
        <w:t>oordinate the correct-by-date or follow-up date with the local agency perform</w:t>
      </w:r>
      <w:r>
        <w:rPr>
          <w:rFonts w:ascii="Times New Roman" w:hAnsi="Times New Roman"/>
          <w:sz w:val="24"/>
          <w:szCs w:val="24"/>
        </w:rPr>
        <w:t>ing</w:t>
      </w:r>
      <w:r w:rsidRPr="00BB6DCE">
        <w:rPr>
          <w:rFonts w:ascii="Times New Roman" w:hAnsi="Times New Roman"/>
          <w:sz w:val="24"/>
          <w:szCs w:val="24"/>
        </w:rPr>
        <w:t xml:space="preserve"> the inspection and </w:t>
      </w:r>
      <w:r>
        <w:rPr>
          <w:rFonts w:ascii="Times New Roman" w:hAnsi="Times New Roman"/>
          <w:sz w:val="24"/>
          <w:szCs w:val="24"/>
        </w:rPr>
        <w:t>en</w:t>
      </w:r>
      <w:r w:rsidRPr="00BB6DCE">
        <w:rPr>
          <w:rFonts w:ascii="Times New Roman" w:hAnsi="Times New Roman"/>
          <w:sz w:val="24"/>
          <w:szCs w:val="24"/>
        </w:rPr>
        <w:t xml:space="preserve">sure </w:t>
      </w:r>
      <w:r>
        <w:rPr>
          <w:rFonts w:ascii="Times New Roman" w:hAnsi="Times New Roman"/>
          <w:sz w:val="24"/>
          <w:szCs w:val="24"/>
        </w:rPr>
        <w:t>the</w:t>
      </w:r>
      <w:r w:rsidRPr="00BB6DCE">
        <w:rPr>
          <w:rFonts w:ascii="Times New Roman" w:hAnsi="Times New Roman"/>
          <w:sz w:val="24"/>
          <w:szCs w:val="24"/>
        </w:rPr>
        <w:t xml:space="preserve"> date is recorded on the lodging</w:t>
      </w:r>
      <w:r>
        <w:rPr>
          <w:rFonts w:ascii="Times New Roman" w:hAnsi="Times New Roman"/>
          <w:sz w:val="24"/>
          <w:szCs w:val="24"/>
        </w:rPr>
        <w:t xml:space="preserve"> inspection</w:t>
      </w:r>
      <w:r w:rsidRPr="00BB6DCE">
        <w:rPr>
          <w:rFonts w:ascii="Times New Roman" w:hAnsi="Times New Roman"/>
          <w:sz w:val="24"/>
          <w:szCs w:val="24"/>
        </w:rPr>
        <w:t xml:space="preserve"> form</w:t>
      </w:r>
      <w:r>
        <w:rPr>
          <w:rFonts w:ascii="Times New Roman" w:hAnsi="Times New Roman"/>
          <w:sz w:val="24"/>
          <w:szCs w:val="24"/>
        </w:rPr>
        <w:t xml:space="preserve">.  The agreed upon date should </w:t>
      </w:r>
      <w:r w:rsidRPr="00BB6DCE">
        <w:rPr>
          <w:rFonts w:ascii="Times New Roman" w:hAnsi="Times New Roman"/>
          <w:sz w:val="24"/>
          <w:szCs w:val="24"/>
        </w:rPr>
        <w:t>allow the local agency time to assess th</w:t>
      </w:r>
      <w:r>
        <w:rPr>
          <w:rFonts w:ascii="Times New Roman" w:hAnsi="Times New Roman"/>
          <w:sz w:val="24"/>
          <w:szCs w:val="24"/>
        </w:rPr>
        <w:t>eir inspection issues and allow</w:t>
      </w:r>
      <w:r w:rsidRPr="00BB6DCE">
        <w:rPr>
          <w:rFonts w:ascii="Times New Roman" w:hAnsi="Times New Roman"/>
          <w:sz w:val="24"/>
          <w:szCs w:val="24"/>
        </w:rPr>
        <w:t xml:space="preserve"> </w:t>
      </w:r>
      <w:r>
        <w:rPr>
          <w:rFonts w:ascii="Times New Roman" w:hAnsi="Times New Roman"/>
          <w:sz w:val="24"/>
          <w:szCs w:val="24"/>
        </w:rPr>
        <w:t xml:space="preserve">time for </w:t>
      </w:r>
      <w:r w:rsidRPr="00BB6DCE">
        <w:rPr>
          <w:rFonts w:ascii="Times New Roman" w:hAnsi="Times New Roman"/>
          <w:sz w:val="24"/>
          <w:szCs w:val="24"/>
        </w:rPr>
        <w:t xml:space="preserve">the establishment to make the </w:t>
      </w:r>
      <w:r>
        <w:rPr>
          <w:rFonts w:ascii="Times New Roman" w:hAnsi="Times New Roman"/>
          <w:sz w:val="24"/>
          <w:szCs w:val="24"/>
        </w:rPr>
        <w:t xml:space="preserve">necessary corrections </w:t>
      </w:r>
      <w:r w:rsidRPr="00BB6DCE">
        <w:rPr>
          <w:rFonts w:ascii="Times New Roman" w:hAnsi="Times New Roman"/>
          <w:sz w:val="24"/>
          <w:szCs w:val="24"/>
        </w:rPr>
        <w:t xml:space="preserve">to come into compliance.   </w:t>
      </w:r>
      <w:r w:rsidRPr="12A23715">
        <w:rPr>
          <w:rFonts w:ascii="Times New Roman" w:hAnsi="Times New Roman"/>
          <w:sz w:val="24"/>
          <w:szCs w:val="24"/>
        </w:rPr>
        <w:t>The</w:t>
      </w:r>
      <w:r w:rsidRPr="00BB6DCE">
        <w:rPr>
          <w:rFonts w:ascii="Times New Roman" w:hAnsi="Times New Roman"/>
          <w:sz w:val="24"/>
          <w:szCs w:val="24"/>
        </w:rPr>
        <w:t xml:space="preserve"> correct-by-date should not extend beyond September 30</w:t>
      </w:r>
      <w:r w:rsidRPr="00BB6DCE">
        <w:rPr>
          <w:rFonts w:ascii="Times New Roman" w:hAnsi="Times New Roman"/>
          <w:sz w:val="24"/>
          <w:szCs w:val="24"/>
          <w:vertAlign w:val="superscript"/>
        </w:rPr>
        <w:t>th</w:t>
      </w:r>
      <w:r w:rsidRPr="00BB6DCE">
        <w:rPr>
          <w:rFonts w:ascii="Times New Roman" w:hAnsi="Times New Roman"/>
          <w:sz w:val="24"/>
          <w:szCs w:val="24"/>
        </w:rPr>
        <w:t xml:space="preserve"> of that licensing year.  Until the establishment has made all noted corrections and is found to </w:t>
      </w:r>
      <w:r>
        <w:rPr>
          <w:rFonts w:ascii="Times New Roman" w:hAnsi="Times New Roman"/>
          <w:sz w:val="24"/>
          <w:szCs w:val="24"/>
        </w:rPr>
        <w:t>be in compliance with</w:t>
      </w:r>
      <w:r w:rsidRPr="00BB6DCE">
        <w:rPr>
          <w:rFonts w:ascii="Times New Roman" w:hAnsi="Times New Roman"/>
          <w:sz w:val="24"/>
          <w:szCs w:val="24"/>
        </w:rPr>
        <w:t xml:space="preserve"> all applicable minimum safety and sanitation standards, the establishment should </w:t>
      </w:r>
      <w:r>
        <w:rPr>
          <w:rFonts w:ascii="Times New Roman" w:hAnsi="Times New Roman"/>
          <w:sz w:val="24"/>
          <w:szCs w:val="24"/>
        </w:rPr>
        <w:t>remain</w:t>
      </w:r>
      <w:r w:rsidRPr="00BB6DCE">
        <w:rPr>
          <w:rFonts w:ascii="Times New Roman" w:hAnsi="Times New Roman"/>
          <w:sz w:val="24"/>
          <w:szCs w:val="24"/>
        </w:rPr>
        <w:t xml:space="preserve"> </w:t>
      </w:r>
      <w:r>
        <w:rPr>
          <w:rFonts w:ascii="Times New Roman" w:hAnsi="Times New Roman"/>
          <w:sz w:val="24"/>
          <w:szCs w:val="24"/>
        </w:rPr>
        <w:t>NOT APPROVED</w:t>
      </w:r>
      <w:r w:rsidRPr="00662ACB">
        <w:rPr>
          <w:rFonts w:ascii="Times New Roman" w:hAnsi="Times New Roman"/>
          <w:sz w:val="24"/>
          <w:szCs w:val="24"/>
        </w:rPr>
        <w:t>.</w:t>
      </w:r>
    </w:p>
    <w:p w14:paraId="5DB09F77" w14:textId="77777777" w:rsidR="005213B1" w:rsidRPr="00BB6DCE" w:rsidRDefault="005213B1" w:rsidP="005213B1">
      <w:pPr>
        <w:pStyle w:val="ListParagraph"/>
        <w:numPr>
          <w:ilvl w:val="0"/>
          <w:numId w:val="76"/>
        </w:numPr>
        <w:spacing w:line="276" w:lineRule="auto"/>
        <w:ind w:left="360"/>
        <w:contextualSpacing/>
        <w:rPr>
          <w:rFonts w:ascii="Times New Roman" w:hAnsi="Times New Roman"/>
          <w:sz w:val="24"/>
          <w:szCs w:val="24"/>
        </w:rPr>
      </w:pPr>
      <w:r w:rsidRPr="00BB6DCE">
        <w:rPr>
          <w:rFonts w:ascii="Times New Roman" w:hAnsi="Times New Roman"/>
          <w:sz w:val="24"/>
          <w:szCs w:val="24"/>
        </w:rPr>
        <w:t>If a violation(s) is found and corrected on-site</w:t>
      </w:r>
      <w:r>
        <w:rPr>
          <w:rFonts w:ascii="Times New Roman" w:hAnsi="Times New Roman"/>
          <w:sz w:val="24"/>
          <w:szCs w:val="24"/>
        </w:rPr>
        <w:t>,</w:t>
      </w:r>
      <w:r w:rsidRPr="00BB6DCE">
        <w:rPr>
          <w:rFonts w:ascii="Times New Roman" w:hAnsi="Times New Roman"/>
          <w:sz w:val="24"/>
          <w:szCs w:val="24"/>
        </w:rPr>
        <w:t xml:space="preserve"> the violation</w:t>
      </w:r>
      <w:r>
        <w:rPr>
          <w:rFonts w:ascii="Times New Roman" w:hAnsi="Times New Roman"/>
          <w:sz w:val="24"/>
          <w:szCs w:val="24"/>
        </w:rPr>
        <w:t>(</w:t>
      </w:r>
      <w:r w:rsidRPr="00BB6DCE">
        <w:rPr>
          <w:rFonts w:ascii="Times New Roman" w:hAnsi="Times New Roman"/>
          <w:sz w:val="24"/>
          <w:szCs w:val="24"/>
        </w:rPr>
        <w:t>s</w:t>
      </w:r>
      <w:r>
        <w:rPr>
          <w:rFonts w:ascii="Times New Roman" w:hAnsi="Times New Roman"/>
          <w:sz w:val="24"/>
          <w:szCs w:val="24"/>
        </w:rPr>
        <w:t>)</w:t>
      </w:r>
      <w:r w:rsidRPr="00BB6DCE">
        <w:rPr>
          <w:rFonts w:ascii="Times New Roman" w:hAnsi="Times New Roman"/>
          <w:sz w:val="24"/>
          <w:szCs w:val="24"/>
        </w:rPr>
        <w:t xml:space="preserve"> should be noted on page two along with the notation</w:t>
      </w:r>
      <w:r>
        <w:rPr>
          <w:rFonts w:ascii="Times New Roman" w:hAnsi="Times New Roman"/>
          <w:sz w:val="24"/>
          <w:szCs w:val="24"/>
        </w:rPr>
        <w:t>,</w:t>
      </w:r>
      <w:r w:rsidRPr="00BB6DCE">
        <w:rPr>
          <w:rFonts w:ascii="Times New Roman" w:hAnsi="Times New Roman"/>
          <w:sz w:val="24"/>
          <w:szCs w:val="24"/>
        </w:rPr>
        <w:t xml:space="preserve"> corrected on-site (COS).  </w:t>
      </w:r>
    </w:p>
    <w:p w14:paraId="5BE273B7" w14:textId="77777777" w:rsidR="005213B1" w:rsidRPr="00BB6DCE" w:rsidRDefault="005213B1" w:rsidP="005213B1"/>
    <w:p w14:paraId="197E2B5E" w14:textId="0EF0C529" w:rsidR="005213B1" w:rsidRDefault="005213B1" w:rsidP="005213B1">
      <w:r>
        <w:t>Also required on this page is the signature of the inspector and a representative of the facility. A notation that the report was emailed to the manager/owner is also acceptable here, however you must include the email address the report was emailed to.   If the representative of the facility refuses to sign in the portion marked “Received by”, note their refusal</w:t>
      </w:r>
      <w:r w:rsidR="005436AF">
        <w:t xml:space="preserve"> </w:t>
      </w:r>
      <w:r w:rsidR="005436AF" w:rsidRPr="005436AF">
        <w:t xml:space="preserve">and proceed to leave a copy at the establishment. Once you return to the </w:t>
      </w:r>
      <w:r w:rsidR="005436AF" w:rsidRPr="005436AF">
        <w:lastRenderedPageBreak/>
        <w:t>office, you will want to mail them a copy of the inspection as well</w:t>
      </w:r>
      <w:r>
        <w:t xml:space="preserve">.  Within this signature block portion of the form, the inspector marks whether the facility is APPROVED to operate or NOT APPROVED and when the follow-up inspection will occur.  </w:t>
      </w:r>
    </w:p>
    <w:p w14:paraId="1852809B" w14:textId="77777777" w:rsidR="005213B1" w:rsidRDefault="005213B1" w:rsidP="005213B1"/>
    <w:p w14:paraId="301C6A6A" w14:textId="77777777" w:rsidR="005213B1" w:rsidRDefault="005213B1" w:rsidP="005213B1">
      <w:r>
        <w:t>The inspector must record an actual date for the follow-up inspection rather than a generic term such as “two months” or “six weeks.”  This date can be discussed with the facility manager or owner at the time of the annual inspection.  Once a date has been established, it is essential for the inspector to return for the follow-up inspection on that date to convey the significance of correcting the noted violations.  If a scheduling conflict arises, the inspector shall notify the facility of the new follow-up date and the follow-up must be conducted on this new date.</w:t>
      </w:r>
    </w:p>
    <w:p w14:paraId="4D2B2F83" w14:textId="77777777" w:rsidR="005213B1" w:rsidRDefault="005213B1" w:rsidP="005213B1"/>
    <w:p w14:paraId="35F1714C" w14:textId="4338DBAA" w:rsidR="005213B1" w:rsidRPr="00DE1D0A" w:rsidRDefault="005213B1" w:rsidP="005213B1">
      <w:pPr>
        <w:pStyle w:val="ListParagraph"/>
        <w:spacing w:line="276" w:lineRule="auto"/>
        <w:ind w:left="0"/>
        <w:rPr>
          <w:rFonts w:ascii="Times New Roman" w:hAnsi="Times New Roman"/>
          <w:sz w:val="24"/>
          <w:szCs w:val="24"/>
        </w:rPr>
      </w:pPr>
      <w:r w:rsidRPr="00DE1D0A">
        <w:rPr>
          <w:rFonts w:ascii="Times New Roman" w:hAnsi="Times New Roman"/>
          <w:sz w:val="24"/>
          <w:szCs w:val="24"/>
        </w:rPr>
        <w:t>The licensing year must be completed as well.  Because the license expires in September, the licensing year is written as October 1 through September 30.  For example, an inspection conducted in January of 2024, for a facility that is currently licensed; would have the licensing year marked as 2024/2025.  The reason being is that the facility is currently licensed in January of 2024, which would mean that the inspection used for that license was from the 2023/2024 licensing year and any annual or routine inspection conducted after that date would be for the licensing year that would begin October 2024 and end in September 2025.</w:t>
      </w:r>
    </w:p>
    <w:p w14:paraId="4424DF52" w14:textId="77777777" w:rsidR="005436AF" w:rsidRDefault="005436AF" w:rsidP="005213B1">
      <w:pPr>
        <w:pStyle w:val="ListParagraph"/>
        <w:spacing w:line="276" w:lineRule="auto"/>
        <w:ind w:left="0"/>
        <w:rPr>
          <w:rFonts w:ascii="Times New Roman" w:hAnsi="Times New Roman"/>
          <w:sz w:val="24"/>
          <w:szCs w:val="24"/>
        </w:rPr>
      </w:pPr>
    </w:p>
    <w:p w14:paraId="0A9449ED" w14:textId="77777777" w:rsidR="005213B1" w:rsidRPr="00BB6DCE" w:rsidRDefault="005213B1" w:rsidP="005213B1">
      <w:pPr>
        <w:pStyle w:val="ListParagraph"/>
        <w:spacing w:line="276" w:lineRule="auto"/>
        <w:ind w:left="0"/>
        <w:rPr>
          <w:rFonts w:ascii="Times New Roman" w:hAnsi="Times New Roman"/>
          <w:sz w:val="24"/>
          <w:szCs w:val="24"/>
        </w:rPr>
      </w:pPr>
      <w:r w:rsidRPr="00BB6DCE">
        <w:rPr>
          <w:rFonts w:ascii="Times New Roman" w:hAnsi="Times New Roman"/>
          <w:sz w:val="24"/>
          <w:szCs w:val="24"/>
        </w:rPr>
        <w:t xml:space="preserve">Form E9.02A, or page two, is used to describe the violations in detail.  There may be multiple E9.02A pages used to document the </w:t>
      </w:r>
      <w:r>
        <w:rPr>
          <w:rFonts w:ascii="Times New Roman" w:hAnsi="Times New Roman"/>
          <w:sz w:val="24"/>
          <w:szCs w:val="24"/>
        </w:rPr>
        <w:t>violations</w:t>
      </w:r>
      <w:r w:rsidRPr="00BB6DCE">
        <w:rPr>
          <w:rFonts w:ascii="Times New Roman" w:hAnsi="Times New Roman"/>
          <w:sz w:val="24"/>
          <w:szCs w:val="24"/>
        </w:rPr>
        <w:t xml:space="preserve"> that are observed during the inspection.  </w:t>
      </w:r>
      <w:r>
        <w:rPr>
          <w:rFonts w:ascii="Times New Roman" w:hAnsi="Times New Roman"/>
          <w:sz w:val="24"/>
          <w:szCs w:val="24"/>
        </w:rPr>
        <w:t xml:space="preserve">Violations should be written legibly, state what is observed and </w:t>
      </w:r>
      <w:r w:rsidRPr="00BB6DCE">
        <w:rPr>
          <w:rFonts w:ascii="Times New Roman" w:hAnsi="Times New Roman"/>
          <w:sz w:val="24"/>
          <w:szCs w:val="24"/>
        </w:rPr>
        <w:t xml:space="preserve">include a corrective measure.  </w:t>
      </w:r>
      <w:r>
        <w:rPr>
          <w:rFonts w:ascii="Times New Roman" w:hAnsi="Times New Roman"/>
          <w:sz w:val="24"/>
          <w:szCs w:val="24"/>
        </w:rPr>
        <w:t xml:space="preserve">Examples of </w:t>
      </w:r>
      <w:r w:rsidRPr="00BB6DCE">
        <w:rPr>
          <w:rFonts w:ascii="Times New Roman" w:hAnsi="Times New Roman"/>
          <w:sz w:val="24"/>
          <w:szCs w:val="24"/>
        </w:rPr>
        <w:t>correctly noted violation</w:t>
      </w:r>
      <w:r>
        <w:rPr>
          <w:rFonts w:ascii="Times New Roman" w:hAnsi="Times New Roman"/>
          <w:sz w:val="24"/>
          <w:szCs w:val="24"/>
        </w:rPr>
        <w:t>s</w:t>
      </w:r>
      <w:r w:rsidRPr="00BB6DCE">
        <w:rPr>
          <w:rFonts w:ascii="Times New Roman" w:hAnsi="Times New Roman"/>
          <w:sz w:val="24"/>
          <w:szCs w:val="24"/>
        </w:rPr>
        <w:t xml:space="preserve"> </w:t>
      </w:r>
      <w:r>
        <w:rPr>
          <w:rFonts w:ascii="Times New Roman" w:hAnsi="Times New Roman"/>
          <w:sz w:val="24"/>
          <w:szCs w:val="24"/>
        </w:rPr>
        <w:t>are</w:t>
      </w:r>
      <w:r w:rsidRPr="00BB6DCE">
        <w:rPr>
          <w:rFonts w:ascii="Times New Roman" w:hAnsi="Times New Roman"/>
          <w:sz w:val="24"/>
          <w:szCs w:val="24"/>
        </w:rPr>
        <w:t xml:space="preserve"> as follows:  </w:t>
      </w:r>
    </w:p>
    <w:p w14:paraId="75E4D05A" w14:textId="77777777" w:rsidR="005213B1" w:rsidRPr="00BB6DCE" w:rsidRDefault="005213B1" w:rsidP="005213B1">
      <w:pPr>
        <w:pStyle w:val="ListParagraph"/>
        <w:spacing w:line="276" w:lineRule="auto"/>
        <w:ind w:left="0"/>
        <w:rPr>
          <w:rFonts w:ascii="Times New Roman" w:hAnsi="Times New Roman"/>
          <w:sz w:val="24"/>
          <w:szCs w:val="24"/>
        </w:rPr>
      </w:pPr>
    </w:p>
    <w:p w14:paraId="661A02EE" w14:textId="77777777" w:rsidR="005213B1" w:rsidRPr="00BB6DCE" w:rsidRDefault="005213B1" w:rsidP="005213B1">
      <w:pPr>
        <w:pStyle w:val="ListParagraph"/>
        <w:numPr>
          <w:ilvl w:val="0"/>
          <w:numId w:val="90"/>
        </w:numPr>
        <w:spacing w:line="276" w:lineRule="auto"/>
        <w:ind w:left="720"/>
        <w:rPr>
          <w:rFonts w:ascii="Times New Roman" w:hAnsi="Times New Roman"/>
          <w:sz w:val="24"/>
          <w:szCs w:val="24"/>
        </w:rPr>
      </w:pPr>
      <w:r w:rsidRPr="00BB6DCE">
        <w:rPr>
          <w:rFonts w:ascii="Times New Roman" w:hAnsi="Times New Roman"/>
          <w:sz w:val="24"/>
          <w:szCs w:val="24"/>
        </w:rPr>
        <w:t xml:space="preserve">E7: “No smoke detector in maintenance room.  Smoke detectors </w:t>
      </w:r>
      <w:r>
        <w:rPr>
          <w:rFonts w:ascii="Times New Roman" w:hAnsi="Times New Roman"/>
          <w:sz w:val="24"/>
          <w:szCs w:val="24"/>
        </w:rPr>
        <w:t>shall</w:t>
      </w:r>
      <w:r w:rsidRPr="00BB6DCE">
        <w:rPr>
          <w:rFonts w:ascii="Times New Roman" w:hAnsi="Times New Roman"/>
          <w:sz w:val="24"/>
          <w:szCs w:val="24"/>
        </w:rPr>
        <w:t xml:space="preserve"> be installed in all </w:t>
      </w:r>
      <w:r>
        <w:rPr>
          <w:rFonts w:ascii="Times New Roman" w:hAnsi="Times New Roman"/>
          <w:sz w:val="24"/>
          <w:szCs w:val="24"/>
        </w:rPr>
        <w:t>sleeping rooms, cooking areas/kitchens, hallways, laundry rooms, mechanical rooms, hazardous areas and where specifically stated in this rule</w:t>
      </w:r>
      <w:r w:rsidRPr="36CD0FF4">
        <w:rPr>
          <w:rFonts w:ascii="Times New Roman" w:hAnsi="Times New Roman"/>
          <w:sz w:val="24"/>
          <w:szCs w:val="24"/>
        </w:rPr>
        <w:t>.</w:t>
      </w:r>
      <w:r>
        <w:rPr>
          <w:rFonts w:ascii="Times New Roman" w:hAnsi="Times New Roman"/>
          <w:sz w:val="24"/>
          <w:szCs w:val="24"/>
        </w:rPr>
        <w:t>”</w:t>
      </w:r>
    </w:p>
    <w:p w14:paraId="0EEF5694" w14:textId="77777777" w:rsidR="005213B1" w:rsidRPr="00BB6DCE" w:rsidRDefault="005213B1" w:rsidP="005213B1">
      <w:pPr>
        <w:pStyle w:val="ListParagraph"/>
        <w:spacing w:line="276" w:lineRule="auto"/>
        <w:ind w:hanging="360"/>
        <w:rPr>
          <w:rFonts w:ascii="Times New Roman" w:hAnsi="Times New Roman"/>
          <w:sz w:val="24"/>
          <w:szCs w:val="24"/>
        </w:rPr>
      </w:pPr>
    </w:p>
    <w:p w14:paraId="0ED937BF" w14:textId="77777777" w:rsidR="005213B1" w:rsidRPr="00BB6DCE" w:rsidRDefault="005213B1" w:rsidP="005213B1">
      <w:pPr>
        <w:pStyle w:val="ListParagraph"/>
        <w:numPr>
          <w:ilvl w:val="0"/>
          <w:numId w:val="90"/>
        </w:numPr>
        <w:spacing w:line="276" w:lineRule="auto"/>
        <w:ind w:left="720"/>
        <w:rPr>
          <w:rFonts w:ascii="Times New Roman" w:hAnsi="Times New Roman"/>
          <w:sz w:val="24"/>
          <w:szCs w:val="24"/>
        </w:rPr>
      </w:pPr>
      <w:r w:rsidRPr="00BB6DCE">
        <w:rPr>
          <w:rFonts w:ascii="Times New Roman" w:hAnsi="Times New Roman"/>
          <w:sz w:val="24"/>
          <w:szCs w:val="24"/>
        </w:rPr>
        <w:t xml:space="preserve">C2: “Food debris, dust and a sock behind chest of drawers and headboard.  </w:t>
      </w:r>
      <w:r>
        <w:rPr>
          <w:rFonts w:ascii="Times New Roman" w:hAnsi="Times New Roman"/>
          <w:sz w:val="24"/>
          <w:szCs w:val="24"/>
        </w:rPr>
        <w:t>Clean and proper housekeeping shall be employed in guest rooms and related facilities</w:t>
      </w:r>
      <w:r w:rsidRPr="00BB6DCE">
        <w:rPr>
          <w:rFonts w:ascii="Times New Roman" w:hAnsi="Times New Roman"/>
          <w:sz w:val="24"/>
          <w:szCs w:val="24"/>
        </w:rPr>
        <w:t>.”</w:t>
      </w:r>
    </w:p>
    <w:p w14:paraId="3E3C54E8" w14:textId="77777777" w:rsidR="005213B1" w:rsidRDefault="005213B1" w:rsidP="005213B1">
      <w:pPr>
        <w:pStyle w:val="ListParagraph"/>
        <w:spacing w:line="276" w:lineRule="auto"/>
        <w:ind w:left="0"/>
        <w:rPr>
          <w:rFonts w:ascii="Times New Roman" w:hAnsi="Times New Roman"/>
          <w:sz w:val="24"/>
          <w:szCs w:val="24"/>
        </w:rPr>
      </w:pPr>
    </w:p>
    <w:p w14:paraId="2B921CCD" w14:textId="16F1A8BC" w:rsidR="005213B1" w:rsidRDefault="005213B1" w:rsidP="005213B1">
      <w:pPr>
        <w:pStyle w:val="ListParagraph"/>
        <w:spacing w:line="276" w:lineRule="auto"/>
        <w:ind w:left="0"/>
        <w:rPr>
          <w:rFonts w:ascii="Times New Roman" w:hAnsi="Times New Roman"/>
          <w:sz w:val="24"/>
          <w:szCs w:val="24"/>
        </w:rPr>
      </w:pPr>
      <w:r w:rsidRPr="71AC1144">
        <w:rPr>
          <w:rFonts w:ascii="Times New Roman" w:hAnsi="Times New Roman"/>
          <w:sz w:val="24"/>
          <w:szCs w:val="24"/>
        </w:rPr>
        <w:t xml:space="preserve">When completed the report should be </w:t>
      </w:r>
      <w:r w:rsidRPr="36CD0FF4">
        <w:rPr>
          <w:rFonts w:ascii="Times New Roman" w:hAnsi="Times New Roman"/>
          <w:sz w:val="24"/>
          <w:szCs w:val="24"/>
        </w:rPr>
        <w:t>emailed</w:t>
      </w:r>
      <w:r w:rsidRPr="71AC1144">
        <w:rPr>
          <w:rFonts w:ascii="Times New Roman" w:hAnsi="Times New Roman"/>
          <w:sz w:val="24"/>
          <w:szCs w:val="24"/>
        </w:rPr>
        <w:t xml:space="preserve"> to </w:t>
      </w:r>
      <w:hyperlink r:id="rId101" w:history="1">
        <w:r w:rsidR="00937AA0" w:rsidRPr="00937AA0">
          <w:rPr>
            <w:rStyle w:val="Hyperlink"/>
            <w:rFonts w:ascii="Times New Roman" w:hAnsi="Times New Roman"/>
            <w:sz w:val="24"/>
            <w:szCs w:val="24"/>
          </w:rPr>
          <w:t>Lodging@health.mo.gov</w:t>
        </w:r>
      </w:hyperlink>
      <w:r>
        <w:rPr>
          <w:rFonts w:ascii="Times New Roman" w:hAnsi="Times New Roman"/>
          <w:sz w:val="24"/>
          <w:szCs w:val="24"/>
        </w:rPr>
        <w:t xml:space="preserve"> </w:t>
      </w:r>
      <w:r w:rsidRPr="71AC1144">
        <w:rPr>
          <w:rFonts w:ascii="Times New Roman" w:hAnsi="Times New Roman"/>
          <w:sz w:val="24"/>
          <w:szCs w:val="24"/>
        </w:rPr>
        <w:t>within thirty (30) calendar days.  All reports are reviewed and must be complete and legible, if not, the report may be returned to the LPHA</w:t>
      </w:r>
      <w:r w:rsidRPr="36CD0FF4">
        <w:rPr>
          <w:rFonts w:ascii="Times New Roman" w:hAnsi="Times New Roman"/>
          <w:sz w:val="24"/>
          <w:szCs w:val="24"/>
        </w:rPr>
        <w:t xml:space="preserve"> for amendment.</w:t>
      </w:r>
      <w:r w:rsidRPr="71AC1144">
        <w:rPr>
          <w:rFonts w:ascii="Times New Roman" w:hAnsi="Times New Roman"/>
          <w:sz w:val="24"/>
          <w:szCs w:val="24"/>
        </w:rPr>
        <w:t xml:space="preserve">  It is of the utmost importance to be timely in sending in your inspections as there have been several incidents of establishments altering their inspections.  Some of what is reviewed and the criteria to be met is below:  </w:t>
      </w:r>
    </w:p>
    <w:p w14:paraId="1F67BA1E" w14:textId="77777777" w:rsidR="005213B1" w:rsidRPr="00BB6DCE" w:rsidRDefault="005213B1" w:rsidP="005213B1">
      <w:pPr>
        <w:pStyle w:val="ListParagraph"/>
        <w:spacing w:line="276" w:lineRule="auto"/>
        <w:ind w:left="0"/>
        <w:rPr>
          <w:rFonts w:ascii="Times New Roman" w:hAnsi="Times New Roman"/>
          <w:sz w:val="24"/>
          <w:szCs w:val="24"/>
        </w:rPr>
      </w:pPr>
    </w:p>
    <w:p w14:paraId="695BDBF9" w14:textId="73DFAC44" w:rsidR="005213B1" w:rsidRDefault="005213B1" w:rsidP="005213B1">
      <w:pPr>
        <w:pStyle w:val="ListParagraph"/>
        <w:numPr>
          <w:ilvl w:val="1"/>
          <w:numId w:val="81"/>
        </w:numPr>
        <w:spacing w:line="276" w:lineRule="auto"/>
        <w:ind w:left="720"/>
        <w:rPr>
          <w:rFonts w:ascii="Times New Roman" w:hAnsi="Times New Roman"/>
          <w:sz w:val="24"/>
          <w:szCs w:val="24"/>
        </w:rPr>
      </w:pPr>
      <w:r>
        <w:rPr>
          <w:rFonts w:ascii="Times New Roman" w:hAnsi="Times New Roman"/>
          <w:sz w:val="24"/>
          <w:szCs w:val="24"/>
        </w:rPr>
        <w:t xml:space="preserve">Completion of the report – Approved inspections with blanks in sections will not be accepted.  The </w:t>
      </w:r>
      <w:r w:rsidR="00937AA0">
        <w:rPr>
          <w:rFonts w:ascii="Times New Roman" w:hAnsi="Times New Roman"/>
          <w:sz w:val="24"/>
          <w:szCs w:val="24"/>
        </w:rPr>
        <w:t>L</w:t>
      </w:r>
      <w:r>
        <w:rPr>
          <w:rFonts w:ascii="Times New Roman" w:hAnsi="Times New Roman"/>
          <w:sz w:val="24"/>
          <w:szCs w:val="24"/>
        </w:rPr>
        <w:t xml:space="preserve">odging program will contact the inspector about obtaining an amended report.  </w:t>
      </w:r>
    </w:p>
    <w:p w14:paraId="0412DFD0" w14:textId="64F088C2" w:rsidR="005213B1" w:rsidRDefault="005213B1" w:rsidP="005213B1">
      <w:pPr>
        <w:pStyle w:val="ListParagraph"/>
        <w:numPr>
          <w:ilvl w:val="1"/>
          <w:numId w:val="81"/>
        </w:numPr>
        <w:spacing w:line="276" w:lineRule="auto"/>
        <w:ind w:left="720"/>
        <w:rPr>
          <w:rFonts w:ascii="Times New Roman" w:hAnsi="Times New Roman"/>
          <w:sz w:val="24"/>
          <w:szCs w:val="24"/>
        </w:rPr>
      </w:pPr>
      <w:r>
        <w:rPr>
          <w:rFonts w:ascii="Times New Roman" w:hAnsi="Times New Roman"/>
          <w:sz w:val="24"/>
          <w:szCs w:val="24"/>
        </w:rPr>
        <w:t>Inspection reports must be signed – Inspections must be signed by a representative of the facility</w:t>
      </w:r>
      <w:r w:rsidRPr="36CD0FF4">
        <w:rPr>
          <w:rFonts w:ascii="Times New Roman" w:hAnsi="Times New Roman"/>
          <w:sz w:val="24"/>
          <w:szCs w:val="24"/>
        </w:rPr>
        <w:t>, emailed to the representative of the facility</w:t>
      </w:r>
      <w:r>
        <w:rPr>
          <w:rFonts w:ascii="Times New Roman" w:hAnsi="Times New Roman"/>
          <w:sz w:val="24"/>
          <w:szCs w:val="24"/>
        </w:rPr>
        <w:t xml:space="preserve"> or noted as “Refused to sign” unless the inspection is a desk approval.  The </w:t>
      </w:r>
      <w:r w:rsidR="00937AA0">
        <w:rPr>
          <w:rFonts w:ascii="Times New Roman" w:hAnsi="Times New Roman"/>
          <w:sz w:val="24"/>
          <w:szCs w:val="24"/>
        </w:rPr>
        <w:t>L</w:t>
      </w:r>
      <w:r>
        <w:rPr>
          <w:rFonts w:ascii="Times New Roman" w:hAnsi="Times New Roman"/>
          <w:sz w:val="24"/>
          <w:szCs w:val="24"/>
        </w:rPr>
        <w:t>odging program may contact the inspector about obtaining an amended report/representative signature.</w:t>
      </w:r>
    </w:p>
    <w:p w14:paraId="6320E7CE" w14:textId="77777777" w:rsidR="005213B1" w:rsidRDefault="005213B1" w:rsidP="005213B1"/>
    <w:p w14:paraId="0069C15A" w14:textId="2350557F" w:rsidR="005213B1" w:rsidRPr="00896F8F" w:rsidRDefault="005213B1" w:rsidP="005213B1">
      <w:pPr>
        <w:pStyle w:val="ListParagraph"/>
        <w:spacing w:line="276" w:lineRule="auto"/>
        <w:ind w:left="0"/>
        <w:rPr>
          <w:rFonts w:ascii="Times New Roman" w:hAnsi="Times New Roman"/>
          <w:sz w:val="24"/>
          <w:szCs w:val="24"/>
        </w:rPr>
      </w:pPr>
      <w:r w:rsidRPr="00896F8F">
        <w:rPr>
          <w:rFonts w:ascii="Times New Roman" w:hAnsi="Times New Roman"/>
          <w:sz w:val="24"/>
          <w:szCs w:val="24"/>
        </w:rPr>
        <w:lastRenderedPageBreak/>
        <w:t>If there is a change in the “status” of a facility</w:t>
      </w:r>
      <w:r>
        <w:rPr>
          <w:rFonts w:ascii="Times New Roman" w:hAnsi="Times New Roman"/>
          <w:sz w:val="24"/>
          <w:szCs w:val="24"/>
        </w:rPr>
        <w:t xml:space="preserve">, such as, a </w:t>
      </w:r>
      <w:r w:rsidRPr="00896F8F">
        <w:rPr>
          <w:rFonts w:ascii="Times New Roman" w:hAnsi="Times New Roman"/>
          <w:sz w:val="24"/>
          <w:szCs w:val="24"/>
        </w:rPr>
        <w:t>new owner, name change, new establishment, no longer open, then a Change Order form</w:t>
      </w:r>
      <w:r>
        <w:rPr>
          <w:rFonts w:ascii="Times New Roman" w:hAnsi="Times New Roman"/>
          <w:sz w:val="24"/>
          <w:szCs w:val="24"/>
        </w:rPr>
        <w:t>,</w:t>
      </w:r>
      <w:r w:rsidRPr="00896F8F">
        <w:rPr>
          <w:rFonts w:ascii="Times New Roman" w:hAnsi="Times New Roman"/>
          <w:sz w:val="24"/>
          <w:szCs w:val="24"/>
        </w:rPr>
        <w:t xml:space="preserve"> </w:t>
      </w:r>
      <w:hyperlink r:id="rId102" w:history="1">
        <w:r w:rsidRPr="009A0047">
          <w:rPr>
            <w:rStyle w:val="Hyperlink"/>
            <w:rFonts w:ascii="Times New Roman" w:hAnsi="Times New Roman"/>
            <w:sz w:val="24"/>
            <w:szCs w:val="24"/>
          </w:rPr>
          <w:t>DH-50</w:t>
        </w:r>
      </w:hyperlink>
      <w:r w:rsidRPr="36CD0FF4">
        <w:rPr>
          <w:rFonts w:ascii="Times New Roman" w:hAnsi="Times New Roman"/>
          <w:sz w:val="24"/>
          <w:szCs w:val="24"/>
        </w:rPr>
        <w:t>,</w:t>
      </w:r>
      <w:r w:rsidRPr="00896F8F">
        <w:rPr>
          <w:rFonts w:ascii="Times New Roman" w:hAnsi="Times New Roman"/>
          <w:sz w:val="24"/>
          <w:szCs w:val="24"/>
        </w:rPr>
        <w:t xml:space="preserve"> is to be completed</w:t>
      </w:r>
      <w:r>
        <w:rPr>
          <w:rFonts w:ascii="Times New Roman" w:hAnsi="Times New Roman"/>
          <w:sz w:val="24"/>
          <w:szCs w:val="24"/>
        </w:rPr>
        <w:t xml:space="preserve"> and emailed to</w:t>
      </w:r>
      <w:r w:rsidRPr="00896F8F">
        <w:rPr>
          <w:rFonts w:ascii="Times New Roman" w:hAnsi="Times New Roman"/>
          <w:sz w:val="24"/>
          <w:szCs w:val="24"/>
        </w:rPr>
        <w:t xml:space="preserve"> </w:t>
      </w:r>
      <w:hyperlink r:id="rId103" w:history="1">
        <w:r w:rsidR="00937AA0" w:rsidRPr="00937AA0">
          <w:rPr>
            <w:rStyle w:val="Hyperlink"/>
            <w:rFonts w:ascii="Times New Roman" w:hAnsi="Times New Roman"/>
            <w:sz w:val="24"/>
            <w:szCs w:val="24"/>
          </w:rPr>
          <w:t>Lodging@health.mo.gov</w:t>
        </w:r>
      </w:hyperlink>
      <w:r w:rsidRPr="36CD0FF4">
        <w:rPr>
          <w:rFonts w:ascii="Times New Roman" w:hAnsi="Times New Roman"/>
          <w:sz w:val="24"/>
          <w:szCs w:val="24"/>
        </w:rPr>
        <w:t>.</w:t>
      </w:r>
      <w:r w:rsidRPr="00896F8F">
        <w:rPr>
          <w:rFonts w:ascii="Times New Roman" w:hAnsi="Times New Roman"/>
          <w:sz w:val="24"/>
          <w:szCs w:val="24"/>
        </w:rPr>
        <w:t xml:space="preserve">  Accurate information is critical since legal action will be taken based on the information provided on the inspection report form, so clearly note the owner and general manager.</w:t>
      </w:r>
    </w:p>
    <w:p w14:paraId="742B424E" w14:textId="77777777" w:rsidR="005213B1" w:rsidRDefault="005213B1" w:rsidP="005213B1">
      <w:pPr>
        <w:pStyle w:val="ListParagraph"/>
        <w:spacing w:line="276" w:lineRule="auto"/>
        <w:ind w:left="0"/>
        <w:rPr>
          <w:rFonts w:ascii="Times New Roman" w:hAnsi="Times New Roman"/>
          <w:sz w:val="24"/>
          <w:szCs w:val="24"/>
        </w:rPr>
      </w:pPr>
      <w:r w:rsidRPr="36CD0FF4">
        <w:rPr>
          <w:rFonts w:ascii="Times New Roman" w:hAnsi="Times New Roman"/>
          <w:sz w:val="24"/>
          <w:szCs w:val="24"/>
        </w:rPr>
        <w:t>An example of this forms use is located below:</w:t>
      </w:r>
    </w:p>
    <w:p w14:paraId="3A9B9569" w14:textId="77777777" w:rsidR="005213B1" w:rsidRPr="00896F8F" w:rsidRDefault="005213B1" w:rsidP="005213B1">
      <w:pPr>
        <w:pStyle w:val="ListParagraph"/>
        <w:spacing w:line="276" w:lineRule="auto"/>
        <w:ind w:left="0"/>
        <w:rPr>
          <w:rFonts w:ascii="Times New Roman" w:hAnsi="Times New Roman"/>
          <w:sz w:val="24"/>
          <w:szCs w:val="24"/>
        </w:rPr>
      </w:pPr>
    </w:p>
    <w:p w14:paraId="7DBFB4BB" w14:textId="77777777" w:rsidR="005213B1" w:rsidRDefault="005213B1" w:rsidP="005213B1">
      <w:pPr>
        <w:pStyle w:val="ListParagraph"/>
        <w:spacing w:line="276" w:lineRule="auto"/>
        <w:ind w:left="0"/>
        <w:rPr>
          <w:rFonts w:ascii="Times New Roman" w:hAnsi="Times New Roman"/>
          <w:sz w:val="24"/>
          <w:szCs w:val="24"/>
        </w:rPr>
      </w:pPr>
      <w:r w:rsidRPr="36CD0FF4">
        <w:rPr>
          <w:rFonts w:ascii="Times New Roman" w:hAnsi="Times New Roman"/>
          <w:sz w:val="24"/>
          <w:szCs w:val="24"/>
        </w:rPr>
        <w:t xml:space="preserve">             1. You arrive to do your inspection and upon arrival you find that the hotel has a new name and new </w:t>
      </w:r>
    </w:p>
    <w:p w14:paraId="3E857719" w14:textId="77777777" w:rsidR="005213B1" w:rsidRDefault="005213B1" w:rsidP="005213B1">
      <w:pPr>
        <w:pStyle w:val="ListParagraph"/>
        <w:spacing w:line="276" w:lineRule="auto"/>
        <w:ind w:left="0"/>
        <w:rPr>
          <w:rFonts w:ascii="Times New Roman" w:hAnsi="Times New Roman"/>
          <w:sz w:val="24"/>
          <w:szCs w:val="24"/>
        </w:rPr>
      </w:pPr>
      <w:r w:rsidRPr="21B2CADF">
        <w:rPr>
          <w:rFonts w:ascii="Times New Roman" w:hAnsi="Times New Roman"/>
          <w:sz w:val="24"/>
          <w:szCs w:val="24"/>
        </w:rPr>
        <w:t xml:space="preserve">                 owner.  Once this is documented on the E9.02 and your inspection is completed, you will return to</w:t>
      </w:r>
    </w:p>
    <w:p w14:paraId="2136DC04" w14:textId="77777777" w:rsidR="005213B1" w:rsidRDefault="005213B1" w:rsidP="005213B1">
      <w:pPr>
        <w:pStyle w:val="ListParagraph"/>
        <w:spacing w:line="276" w:lineRule="auto"/>
        <w:ind w:left="0"/>
        <w:rPr>
          <w:rFonts w:ascii="Times New Roman" w:hAnsi="Times New Roman"/>
          <w:sz w:val="24"/>
          <w:szCs w:val="24"/>
        </w:rPr>
      </w:pPr>
      <w:r w:rsidRPr="21B2CADF">
        <w:rPr>
          <w:rFonts w:ascii="Times New Roman" w:hAnsi="Times New Roman"/>
          <w:sz w:val="24"/>
          <w:szCs w:val="24"/>
        </w:rPr>
        <w:t xml:space="preserve">                 the office and fill out a DH-50, noting the</w:t>
      </w:r>
      <w:r>
        <w:rPr>
          <w:rFonts w:ascii="Times New Roman" w:hAnsi="Times New Roman"/>
          <w:sz w:val="24"/>
          <w:szCs w:val="24"/>
        </w:rPr>
        <w:t xml:space="preserve"> </w:t>
      </w:r>
      <w:r w:rsidRPr="21B2CADF">
        <w:rPr>
          <w:rFonts w:ascii="Times New Roman" w:hAnsi="Times New Roman"/>
          <w:sz w:val="24"/>
          <w:szCs w:val="24"/>
        </w:rPr>
        <w:t>new name and new owner</w:t>
      </w:r>
      <w:r>
        <w:rPr>
          <w:rFonts w:ascii="Times New Roman" w:hAnsi="Times New Roman"/>
          <w:sz w:val="24"/>
          <w:szCs w:val="24"/>
        </w:rPr>
        <w:t xml:space="preserve"> to the</w:t>
      </w:r>
      <w:r w:rsidRPr="21B2CADF">
        <w:rPr>
          <w:rFonts w:ascii="Times New Roman" w:hAnsi="Times New Roman"/>
          <w:sz w:val="24"/>
          <w:szCs w:val="24"/>
        </w:rPr>
        <w:t xml:space="preserve"> program</w:t>
      </w:r>
      <w:r>
        <w:rPr>
          <w:rFonts w:ascii="Times New Roman" w:hAnsi="Times New Roman"/>
          <w:sz w:val="24"/>
          <w:szCs w:val="24"/>
        </w:rPr>
        <w:t>.</w:t>
      </w:r>
    </w:p>
    <w:p w14:paraId="50A34870" w14:textId="77777777" w:rsidR="005213B1" w:rsidRDefault="005213B1" w:rsidP="005213B1"/>
    <w:p w14:paraId="231ED95D" w14:textId="29AFC7B6" w:rsidR="005213B1" w:rsidRPr="00C75ABF" w:rsidRDefault="005213B1" w:rsidP="005213B1">
      <w:r>
        <w:t>The inspection report shall be distributed as indic</w:t>
      </w:r>
      <w:r w:rsidR="00323CF5">
        <w:t>a</w:t>
      </w:r>
      <w:r>
        <w:t xml:space="preserve">ted on the form: </w:t>
      </w:r>
    </w:p>
    <w:p w14:paraId="3DD0A505" w14:textId="04D0A35F" w:rsidR="00323CF5" w:rsidRDefault="005213B1" w:rsidP="005213B1">
      <w:pPr>
        <w:pStyle w:val="ListParagraph"/>
        <w:numPr>
          <w:ilvl w:val="1"/>
          <w:numId w:val="81"/>
        </w:numPr>
        <w:spacing w:line="276" w:lineRule="auto"/>
        <w:ind w:left="720"/>
        <w:rPr>
          <w:rFonts w:ascii="Times New Roman" w:hAnsi="Times New Roman"/>
          <w:sz w:val="24"/>
          <w:szCs w:val="24"/>
        </w:rPr>
      </w:pPr>
      <w:r w:rsidRPr="00BB6DCE">
        <w:rPr>
          <w:rFonts w:ascii="Times New Roman" w:hAnsi="Times New Roman"/>
          <w:sz w:val="24"/>
          <w:szCs w:val="24"/>
        </w:rPr>
        <w:t xml:space="preserve">White copy </w:t>
      </w:r>
      <w:r w:rsidR="00F830E4">
        <w:rPr>
          <w:rFonts w:ascii="Times New Roman" w:hAnsi="Times New Roman"/>
          <w:sz w:val="24"/>
          <w:szCs w:val="24"/>
        </w:rPr>
        <w:t>is</w:t>
      </w:r>
      <w:r w:rsidR="00F830E4" w:rsidRPr="00BB6DCE">
        <w:rPr>
          <w:rFonts w:ascii="Times New Roman" w:hAnsi="Times New Roman"/>
          <w:sz w:val="24"/>
          <w:szCs w:val="24"/>
        </w:rPr>
        <w:t xml:space="preserve"> </w:t>
      </w:r>
      <w:r w:rsidRPr="00BB6DCE">
        <w:rPr>
          <w:rFonts w:ascii="Times New Roman" w:hAnsi="Times New Roman"/>
          <w:sz w:val="24"/>
          <w:szCs w:val="24"/>
        </w:rPr>
        <w:t>to</w:t>
      </w:r>
      <w:r w:rsidR="00F830E4">
        <w:rPr>
          <w:rFonts w:ascii="Times New Roman" w:hAnsi="Times New Roman"/>
          <w:sz w:val="24"/>
          <w:szCs w:val="24"/>
        </w:rPr>
        <w:t xml:space="preserve"> </w:t>
      </w:r>
      <w:r w:rsidR="00FE041D">
        <w:rPr>
          <w:rFonts w:ascii="Times New Roman" w:hAnsi="Times New Roman"/>
          <w:sz w:val="24"/>
          <w:szCs w:val="24"/>
        </w:rPr>
        <w:t xml:space="preserve">be </w:t>
      </w:r>
      <w:r w:rsidR="00F830E4">
        <w:rPr>
          <w:rFonts w:ascii="Times New Roman" w:hAnsi="Times New Roman"/>
          <w:sz w:val="24"/>
          <w:szCs w:val="24"/>
        </w:rPr>
        <w:t>given to</w:t>
      </w:r>
      <w:r w:rsidRPr="00BB6DCE">
        <w:rPr>
          <w:rFonts w:ascii="Times New Roman" w:hAnsi="Times New Roman"/>
          <w:sz w:val="24"/>
          <w:szCs w:val="24"/>
        </w:rPr>
        <w:t xml:space="preserve"> the lodging </w:t>
      </w:r>
      <w:r>
        <w:rPr>
          <w:rFonts w:ascii="Times New Roman" w:hAnsi="Times New Roman"/>
          <w:sz w:val="24"/>
          <w:szCs w:val="24"/>
        </w:rPr>
        <w:t xml:space="preserve">facility </w:t>
      </w:r>
      <w:r w:rsidRPr="00BB6DCE">
        <w:rPr>
          <w:rFonts w:ascii="Times New Roman" w:hAnsi="Times New Roman"/>
          <w:sz w:val="24"/>
          <w:szCs w:val="24"/>
        </w:rPr>
        <w:t>owner or operator</w:t>
      </w:r>
      <w:r>
        <w:rPr>
          <w:rFonts w:ascii="Times New Roman" w:hAnsi="Times New Roman"/>
          <w:sz w:val="24"/>
          <w:szCs w:val="24"/>
        </w:rPr>
        <w:t>.</w:t>
      </w:r>
    </w:p>
    <w:p w14:paraId="7185951B" w14:textId="593180E5" w:rsidR="005213B1" w:rsidRPr="00BB6DCE" w:rsidRDefault="005213B1" w:rsidP="005213B1">
      <w:pPr>
        <w:pStyle w:val="ListParagraph"/>
        <w:numPr>
          <w:ilvl w:val="1"/>
          <w:numId w:val="81"/>
        </w:numPr>
        <w:spacing w:line="276" w:lineRule="auto"/>
        <w:ind w:left="720"/>
        <w:rPr>
          <w:rFonts w:ascii="Times New Roman" w:hAnsi="Times New Roman"/>
          <w:sz w:val="24"/>
          <w:szCs w:val="24"/>
        </w:rPr>
      </w:pPr>
      <w:r w:rsidRPr="36CD0FF4">
        <w:rPr>
          <w:rFonts w:ascii="Times New Roman" w:hAnsi="Times New Roman"/>
          <w:sz w:val="24"/>
          <w:szCs w:val="24"/>
        </w:rPr>
        <w:t xml:space="preserve">Canary copy </w:t>
      </w:r>
      <w:r w:rsidR="00A81B24">
        <w:rPr>
          <w:rFonts w:ascii="Times New Roman" w:hAnsi="Times New Roman"/>
          <w:sz w:val="24"/>
          <w:szCs w:val="24"/>
        </w:rPr>
        <w:t>is to</w:t>
      </w:r>
      <w:r w:rsidRPr="36CD0FF4">
        <w:rPr>
          <w:rFonts w:ascii="Times New Roman" w:hAnsi="Times New Roman"/>
          <w:sz w:val="24"/>
          <w:szCs w:val="24"/>
        </w:rPr>
        <w:t xml:space="preserve"> </w:t>
      </w:r>
      <w:r w:rsidR="00FE041D">
        <w:rPr>
          <w:rFonts w:ascii="Times New Roman" w:hAnsi="Times New Roman"/>
          <w:sz w:val="24"/>
          <w:szCs w:val="24"/>
        </w:rPr>
        <w:t xml:space="preserve">be </w:t>
      </w:r>
      <w:r w:rsidRPr="36CD0FF4">
        <w:rPr>
          <w:rFonts w:ascii="Times New Roman" w:hAnsi="Times New Roman"/>
          <w:sz w:val="24"/>
          <w:szCs w:val="24"/>
        </w:rPr>
        <w:t xml:space="preserve">emailed to the program at </w:t>
      </w:r>
      <w:hyperlink r:id="rId104" w:history="1">
        <w:r w:rsidR="00937AA0" w:rsidRPr="00937AA0">
          <w:rPr>
            <w:rStyle w:val="Hyperlink"/>
            <w:rFonts w:ascii="Times New Roman" w:hAnsi="Times New Roman"/>
            <w:sz w:val="24"/>
            <w:szCs w:val="24"/>
          </w:rPr>
          <w:t>Lodging@health.mo.gov</w:t>
        </w:r>
      </w:hyperlink>
      <w:r w:rsidRPr="00172167">
        <w:rPr>
          <w:rFonts w:ascii="Times New Roman" w:hAnsi="Times New Roman"/>
          <w:sz w:val="24"/>
          <w:szCs w:val="24"/>
        </w:rPr>
        <w:t>;</w:t>
      </w:r>
      <w:r w:rsidRPr="36CD0FF4">
        <w:rPr>
          <w:rFonts w:ascii="Times New Roman" w:hAnsi="Times New Roman"/>
          <w:sz w:val="24"/>
          <w:szCs w:val="24"/>
        </w:rPr>
        <w:t xml:space="preserve"> once emailed to BEHS th</w:t>
      </w:r>
      <w:r w:rsidR="00A81B24">
        <w:rPr>
          <w:rFonts w:ascii="Times New Roman" w:hAnsi="Times New Roman"/>
          <w:sz w:val="24"/>
          <w:szCs w:val="24"/>
        </w:rPr>
        <w:t>e paper</w:t>
      </w:r>
      <w:r w:rsidRPr="36CD0FF4">
        <w:rPr>
          <w:rFonts w:ascii="Times New Roman" w:hAnsi="Times New Roman"/>
          <w:sz w:val="24"/>
          <w:szCs w:val="24"/>
        </w:rPr>
        <w:t xml:space="preserve"> copy can be discarded- please ONLY email.</w:t>
      </w:r>
    </w:p>
    <w:p w14:paraId="2CB62239" w14:textId="1F9B6028" w:rsidR="005213B1" w:rsidRDefault="005213B1" w:rsidP="005213B1">
      <w:pPr>
        <w:pStyle w:val="ListParagraph"/>
        <w:numPr>
          <w:ilvl w:val="1"/>
          <w:numId w:val="81"/>
        </w:numPr>
        <w:spacing w:line="276" w:lineRule="auto"/>
        <w:ind w:left="720"/>
        <w:rPr>
          <w:rFonts w:ascii="Times New Roman" w:hAnsi="Times New Roman"/>
          <w:color w:val="FF0000"/>
          <w:sz w:val="24"/>
          <w:szCs w:val="24"/>
        </w:rPr>
      </w:pPr>
      <w:r w:rsidRPr="00BB6DCE">
        <w:rPr>
          <w:rFonts w:ascii="Times New Roman" w:hAnsi="Times New Roman"/>
          <w:sz w:val="24"/>
          <w:szCs w:val="24"/>
        </w:rPr>
        <w:t xml:space="preserve">Pink copy </w:t>
      </w:r>
      <w:r>
        <w:rPr>
          <w:rFonts w:ascii="Times New Roman" w:hAnsi="Times New Roman"/>
          <w:sz w:val="24"/>
          <w:szCs w:val="24"/>
        </w:rPr>
        <w:t>is</w:t>
      </w:r>
      <w:r w:rsidR="00FE041D">
        <w:rPr>
          <w:rFonts w:ascii="Times New Roman" w:hAnsi="Times New Roman"/>
          <w:sz w:val="24"/>
          <w:szCs w:val="24"/>
        </w:rPr>
        <w:t xml:space="preserve"> to be</w:t>
      </w:r>
      <w:r>
        <w:rPr>
          <w:rFonts w:ascii="Times New Roman" w:hAnsi="Times New Roman"/>
          <w:sz w:val="24"/>
          <w:szCs w:val="24"/>
        </w:rPr>
        <w:t xml:space="preserve"> retained by the </w:t>
      </w:r>
      <w:r w:rsidRPr="00BB6DCE">
        <w:rPr>
          <w:rFonts w:ascii="Times New Roman" w:hAnsi="Times New Roman"/>
          <w:sz w:val="24"/>
          <w:szCs w:val="24"/>
        </w:rPr>
        <w:t>LPHA.</w:t>
      </w:r>
      <w:r>
        <w:rPr>
          <w:rFonts w:ascii="Times New Roman" w:hAnsi="Times New Roman"/>
          <w:sz w:val="24"/>
          <w:szCs w:val="24"/>
        </w:rPr>
        <w:t xml:space="preserve"> </w:t>
      </w:r>
      <w:r w:rsidR="00A81B24">
        <w:rPr>
          <w:rFonts w:ascii="Times New Roman" w:hAnsi="Times New Roman"/>
          <w:sz w:val="24"/>
          <w:szCs w:val="24"/>
        </w:rPr>
        <w:t>LPHA record retention may be in the form of a physical or electronic copy.</w:t>
      </w:r>
    </w:p>
    <w:p w14:paraId="624BB075" w14:textId="77777777" w:rsidR="005213B1" w:rsidRDefault="005213B1" w:rsidP="005213B1"/>
    <w:p w14:paraId="0CBD6AD9" w14:textId="77777777" w:rsidR="005213B1" w:rsidRPr="00BB6DCE" w:rsidRDefault="005213B1" w:rsidP="005213B1">
      <w:pPr>
        <w:pStyle w:val="ListParagraph"/>
        <w:spacing w:line="276" w:lineRule="auto"/>
        <w:ind w:left="0"/>
        <w:rPr>
          <w:rFonts w:ascii="Times New Roman" w:hAnsi="Times New Roman"/>
          <w:b/>
          <w:sz w:val="24"/>
          <w:szCs w:val="24"/>
        </w:rPr>
      </w:pPr>
      <w:r w:rsidRPr="00BB6DCE">
        <w:rPr>
          <w:rFonts w:ascii="Times New Roman" w:hAnsi="Times New Roman"/>
          <w:b/>
          <w:sz w:val="24"/>
          <w:szCs w:val="24"/>
        </w:rPr>
        <w:t>Conducting Inspections</w:t>
      </w:r>
    </w:p>
    <w:p w14:paraId="59B8C15A" w14:textId="77777777" w:rsidR="005213B1" w:rsidRPr="00BB6DCE" w:rsidRDefault="005213B1" w:rsidP="005213B1">
      <w:pPr>
        <w:pStyle w:val="ListParagraph"/>
        <w:spacing w:line="276" w:lineRule="auto"/>
        <w:ind w:left="0"/>
        <w:rPr>
          <w:rFonts w:ascii="Times New Roman" w:hAnsi="Times New Roman"/>
          <w:sz w:val="24"/>
          <w:szCs w:val="24"/>
        </w:rPr>
      </w:pPr>
      <w:r w:rsidRPr="71AC1144">
        <w:rPr>
          <w:rFonts w:ascii="Times New Roman" w:hAnsi="Times New Roman"/>
          <w:sz w:val="24"/>
          <w:szCs w:val="24"/>
        </w:rPr>
        <w:t>To attain a true picture of the lodging establishment, a variety of rooms should be inspected.  Ask management to see handicap accessible, suite-style, king, double</w:t>
      </w:r>
      <w:r>
        <w:rPr>
          <w:rFonts w:ascii="Times New Roman" w:hAnsi="Times New Roman"/>
          <w:sz w:val="24"/>
          <w:szCs w:val="24"/>
        </w:rPr>
        <w:t xml:space="preserve"> or</w:t>
      </w:r>
      <w:r w:rsidRPr="71AC1144">
        <w:rPr>
          <w:rFonts w:ascii="Times New Roman" w:hAnsi="Times New Roman"/>
          <w:sz w:val="24"/>
          <w:szCs w:val="24"/>
        </w:rPr>
        <w:t xml:space="preserve"> Jacuzzi® rooms on every floor and wing</w:t>
      </w:r>
      <w:r>
        <w:rPr>
          <w:rFonts w:ascii="Times New Roman" w:hAnsi="Times New Roman"/>
          <w:sz w:val="24"/>
          <w:szCs w:val="24"/>
        </w:rPr>
        <w:t xml:space="preserve">, including </w:t>
      </w:r>
      <w:r w:rsidRPr="71AC1144">
        <w:rPr>
          <w:rFonts w:ascii="Times New Roman" w:hAnsi="Times New Roman"/>
          <w:sz w:val="24"/>
          <w:szCs w:val="24"/>
        </w:rPr>
        <w:t>dirty rooms.  When selecting rooms to inspect, do not let the establishment select the rooms.  Ask for a list of all available rooms and make your selection from that list.  Be sure to look at different rooms than those evaluated the previous year.  Management may be apprehensive about selecting a few rooms that have yet to be cleaned, however it is a convenient way to do a thorough inspection of mattresses and box springs for wear, cleanliness and the presence of bedbugs without remaking beds.  Generally, an occupied room should not be inspected.  However, it may be necessary to inspect a “leased” or rented room, especially at extended stay facilities or when rooms are almost permanently rented.  When this is necessary</w:t>
      </w:r>
      <w:r>
        <w:rPr>
          <w:rFonts w:ascii="Times New Roman" w:hAnsi="Times New Roman"/>
          <w:sz w:val="24"/>
          <w:szCs w:val="24"/>
        </w:rPr>
        <w:t>,</w:t>
      </w:r>
      <w:r w:rsidRPr="71AC1144">
        <w:rPr>
          <w:rFonts w:ascii="Times New Roman" w:hAnsi="Times New Roman"/>
          <w:sz w:val="24"/>
          <w:szCs w:val="24"/>
        </w:rPr>
        <w:t xml:space="preserve"> it should always be done with an employee of the facility and preferably unoccupied or with the guest</w:t>
      </w:r>
      <w:r>
        <w:rPr>
          <w:rFonts w:ascii="Times New Roman" w:hAnsi="Times New Roman"/>
          <w:sz w:val="24"/>
          <w:szCs w:val="24"/>
        </w:rPr>
        <w:t>’</w:t>
      </w:r>
      <w:r w:rsidRPr="71AC1144">
        <w:rPr>
          <w:rFonts w:ascii="Times New Roman" w:hAnsi="Times New Roman"/>
          <w:sz w:val="24"/>
          <w:szCs w:val="24"/>
        </w:rPr>
        <w:t>s approval/permission.</w:t>
      </w:r>
    </w:p>
    <w:p w14:paraId="1FDE6E37" w14:textId="77777777" w:rsidR="005213B1" w:rsidRPr="00BB6DCE" w:rsidRDefault="005213B1" w:rsidP="005213B1">
      <w:pPr>
        <w:pStyle w:val="ListParagraph"/>
        <w:spacing w:line="276" w:lineRule="auto"/>
        <w:ind w:left="0"/>
        <w:rPr>
          <w:rFonts w:ascii="Times New Roman" w:hAnsi="Times New Roman"/>
          <w:sz w:val="24"/>
          <w:szCs w:val="24"/>
        </w:rPr>
      </w:pPr>
    </w:p>
    <w:p w14:paraId="29C096FC" w14:textId="5C6D1AA3" w:rsidR="000A465D" w:rsidRPr="00BB6DCE" w:rsidRDefault="005213B1" w:rsidP="005213B1">
      <w:pPr>
        <w:pStyle w:val="ListParagraph"/>
        <w:spacing w:line="276" w:lineRule="auto"/>
        <w:ind w:left="0"/>
        <w:rPr>
          <w:rFonts w:ascii="Times New Roman" w:hAnsi="Times New Roman"/>
          <w:sz w:val="24"/>
          <w:szCs w:val="24"/>
        </w:rPr>
      </w:pPr>
      <w:r>
        <w:rPr>
          <w:rFonts w:ascii="Times New Roman" w:hAnsi="Times New Roman"/>
          <w:sz w:val="24"/>
          <w:szCs w:val="24"/>
        </w:rPr>
        <w:t xml:space="preserve">Inspecting </w:t>
      </w:r>
      <w:r w:rsidRPr="00BB6DCE">
        <w:rPr>
          <w:rFonts w:ascii="Times New Roman" w:hAnsi="Times New Roman"/>
          <w:sz w:val="24"/>
          <w:szCs w:val="24"/>
        </w:rPr>
        <w:t>lodging facilit</w:t>
      </w:r>
      <w:r>
        <w:rPr>
          <w:rFonts w:ascii="Times New Roman" w:hAnsi="Times New Roman"/>
          <w:sz w:val="24"/>
          <w:szCs w:val="24"/>
        </w:rPr>
        <w:t>ies</w:t>
      </w:r>
      <w:r w:rsidRPr="00BB6DCE">
        <w:rPr>
          <w:rFonts w:ascii="Times New Roman" w:hAnsi="Times New Roman"/>
          <w:sz w:val="24"/>
          <w:szCs w:val="24"/>
        </w:rPr>
        <w:t xml:space="preserve"> </w:t>
      </w:r>
      <w:r>
        <w:rPr>
          <w:rFonts w:ascii="Times New Roman" w:hAnsi="Times New Roman"/>
          <w:sz w:val="24"/>
          <w:szCs w:val="24"/>
        </w:rPr>
        <w:t xml:space="preserve">is </w:t>
      </w:r>
      <w:r w:rsidRPr="00BB6DCE">
        <w:rPr>
          <w:rFonts w:ascii="Times New Roman" w:hAnsi="Times New Roman"/>
          <w:sz w:val="24"/>
          <w:szCs w:val="24"/>
        </w:rPr>
        <w:t>a lengthy process.  In order to do a thorough inspection all common areas (lobby, stairways, exercise rooms, pool rooms, hallways, etc.)</w:t>
      </w:r>
      <w:r>
        <w:rPr>
          <w:rFonts w:ascii="Times New Roman" w:hAnsi="Times New Roman"/>
          <w:sz w:val="24"/>
          <w:szCs w:val="24"/>
        </w:rPr>
        <w:t>,</w:t>
      </w:r>
      <w:r w:rsidRPr="00BB6DCE">
        <w:rPr>
          <w:rFonts w:ascii="Times New Roman" w:hAnsi="Times New Roman"/>
          <w:sz w:val="24"/>
          <w:szCs w:val="24"/>
        </w:rPr>
        <w:t xml:space="preserve"> hazardous and working areas (mechanical rooms, storerooms, laundry rooms, etc.) and a representative number of guest rooms</w:t>
      </w:r>
      <w:r>
        <w:rPr>
          <w:rFonts w:ascii="Times New Roman" w:hAnsi="Times New Roman"/>
          <w:sz w:val="24"/>
          <w:szCs w:val="24"/>
        </w:rPr>
        <w:t xml:space="preserve"> are to be inspected</w:t>
      </w:r>
      <w:r w:rsidRPr="00BB6DCE">
        <w:rPr>
          <w:rFonts w:ascii="Times New Roman" w:hAnsi="Times New Roman"/>
          <w:sz w:val="24"/>
          <w:szCs w:val="24"/>
        </w:rPr>
        <w:t xml:space="preserve">.  The following table gives the minimum number of </w:t>
      </w:r>
      <w:r>
        <w:rPr>
          <w:rFonts w:ascii="Times New Roman" w:hAnsi="Times New Roman"/>
          <w:sz w:val="24"/>
          <w:szCs w:val="24"/>
        </w:rPr>
        <w:t xml:space="preserve">guest </w:t>
      </w:r>
      <w:r w:rsidRPr="00BB6DCE">
        <w:rPr>
          <w:rFonts w:ascii="Times New Roman" w:hAnsi="Times New Roman"/>
          <w:sz w:val="24"/>
          <w:szCs w:val="24"/>
        </w:rPr>
        <w:t>rooms to be inspected during the routine inspection:</w:t>
      </w:r>
    </w:p>
    <w:tbl>
      <w:tblPr>
        <w:tblStyle w:val="TableGrid"/>
        <w:tblW w:w="0" w:type="auto"/>
        <w:tblLook w:val="04A0" w:firstRow="1" w:lastRow="0" w:firstColumn="1" w:lastColumn="0" w:noHBand="0" w:noVBand="1"/>
      </w:tblPr>
      <w:tblGrid>
        <w:gridCol w:w="2088"/>
        <w:gridCol w:w="7488"/>
      </w:tblGrid>
      <w:tr w:rsidR="005213B1" w:rsidRPr="00BB6DCE" w14:paraId="76E6F87A" w14:textId="77777777" w:rsidTr="00443EA0">
        <w:tc>
          <w:tcPr>
            <w:tcW w:w="2088" w:type="dxa"/>
            <w:shd w:val="clear" w:color="auto" w:fill="D9D9D9" w:themeFill="background1" w:themeFillShade="D9"/>
          </w:tcPr>
          <w:p w14:paraId="7B8946E0" w14:textId="77777777" w:rsidR="005213B1" w:rsidRPr="00BB6DCE" w:rsidRDefault="005213B1" w:rsidP="00443EA0">
            <w:pPr>
              <w:pStyle w:val="ListParagraph"/>
              <w:spacing w:line="276" w:lineRule="auto"/>
              <w:ind w:left="0"/>
              <w:jc w:val="center"/>
              <w:rPr>
                <w:rFonts w:ascii="Times New Roman" w:hAnsi="Times New Roman"/>
                <w:b/>
                <w:smallCaps/>
                <w:sz w:val="24"/>
                <w:szCs w:val="24"/>
              </w:rPr>
            </w:pPr>
            <w:r w:rsidRPr="00BB6DCE">
              <w:rPr>
                <w:rFonts w:ascii="Times New Roman" w:hAnsi="Times New Roman"/>
                <w:b/>
                <w:smallCaps/>
                <w:sz w:val="24"/>
                <w:szCs w:val="24"/>
              </w:rPr>
              <w:t>total number of guest rooms</w:t>
            </w:r>
          </w:p>
        </w:tc>
        <w:tc>
          <w:tcPr>
            <w:tcW w:w="7488" w:type="dxa"/>
            <w:shd w:val="clear" w:color="auto" w:fill="D9D9D9" w:themeFill="background1" w:themeFillShade="D9"/>
          </w:tcPr>
          <w:p w14:paraId="5C710558" w14:textId="0A4B1BF1" w:rsidR="005213B1" w:rsidRPr="00BB6DCE" w:rsidRDefault="00692486" w:rsidP="00692486">
            <w:pPr>
              <w:pStyle w:val="ListParagraph"/>
              <w:tabs>
                <w:tab w:val="center" w:pos="3636"/>
                <w:tab w:val="right" w:pos="7272"/>
              </w:tabs>
              <w:spacing w:line="276" w:lineRule="auto"/>
              <w:ind w:left="0"/>
              <w:rPr>
                <w:rFonts w:ascii="Times New Roman" w:hAnsi="Times New Roman"/>
                <w:b/>
                <w:smallCaps/>
                <w:sz w:val="24"/>
                <w:szCs w:val="24"/>
              </w:rPr>
            </w:pPr>
            <w:r>
              <w:rPr>
                <w:rFonts w:ascii="Times New Roman" w:hAnsi="Times New Roman"/>
                <w:b/>
                <w:smallCaps/>
                <w:sz w:val="24"/>
                <w:szCs w:val="24"/>
              </w:rPr>
              <w:tab/>
            </w:r>
            <w:r w:rsidR="005213B1" w:rsidRPr="00BB6DCE">
              <w:rPr>
                <w:rFonts w:ascii="Times New Roman" w:hAnsi="Times New Roman"/>
                <w:b/>
                <w:smallCaps/>
                <w:sz w:val="24"/>
                <w:szCs w:val="24"/>
              </w:rPr>
              <w:t>percentage/number of guest rooms to inspect</w:t>
            </w:r>
            <w:r>
              <w:rPr>
                <w:rFonts w:ascii="Times New Roman" w:hAnsi="Times New Roman"/>
                <w:b/>
                <w:smallCaps/>
                <w:sz w:val="24"/>
                <w:szCs w:val="24"/>
              </w:rPr>
              <w:tab/>
            </w:r>
          </w:p>
        </w:tc>
      </w:tr>
      <w:tr w:rsidR="005213B1" w:rsidRPr="00BB6DCE" w14:paraId="2A5009AE" w14:textId="77777777" w:rsidTr="00443EA0">
        <w:tc>
          <w:tcPr>
            <w:tcW w:w="2088" w:type="dxa"/>
          </w:tcPr>
          <w:p w14:paraId="15D755A9" w14:textId="77777777" w:rsidR="005213B1" w:rsidRPr="00BB6DCE" w:rsidRDefault="005213B1" w:rsidP="00443EA0">
            <w:pPr>
              <w:pStyle w:val="ListParagraph"/>
              <w:spacing w:line="276" w:lineRule="auto"/>
              <w:ind w:left="0"/>
              <w:jc w:val="center"/>
              <w:rPr>
                <w:rFonts w:ascii="Times New Roman" w:hAnsi="Times New Roman"/>
                <w:sz w:val="24"/>
                <w:szCs w:val="24"/>
              </w:rPr>
            </w:pPr>
            <w:r w:rsidRPr="00BB6DCE">
              <w:rPr>
                <w:rFonts w:ascii="Times New Roman" w:hAnsi="Times New Roman"/>
                <w:sz w:val="24"/>
                <w:szCs w:val="24"/>
              </w:rPr>
              <w:t>5-20</w:t>
            </w:r>
          </w:p>
        </w:tc>
        <w:tc>
          <w:tcPr>
            <w:tcW w:w="7488" w:type="dxa"/>
          </w:tcPr>
          <w:p w14:paraId="00FDF942" w14:textId="77777777" w:rsidR="005213B1" w:rsidRPr="00BB6DCE" w:rsidRDefault="005213B1" w:rsidP="00443EA0">
            <w:pPr>
              <w:pStyle w:val="ListParagraph"/>
              <w:spacing w:line="276" w:lineRule="auto"/>
              <w:ind w:left="0"/>
              <w:jc w:val="center"/>
              <w:rPr>
                <w:rFonts w:ascii="Times New Roman" w:hAnsi="Times New Roman"/>
                <w:sz w:val="24"/>
                <w:szCs w:val="24"/>
              </w:rPr>
            </w:pPr>
            <w:r w:rsidRPr="00BB6DCE">
              <w:rPr>
                <w:rFonts w:ascii="Times New Roman" w:hAnsi="Times New Roman"/>
                <w:sz w:val="24"/>
                <w:szCs w:val="24"/>
              </w:rPr>
              <w:t>50 % of the total number of guest rooms</w:t>
            </w:r>
          </w:p>
        </w:tc>
      </w:tr>
      <w:tr w:rsidR="005213B1" w:rsidRPr="00BB6DCE" w14:paraId="6EC5BE79" w14:textId="77777777" w:rsidTr="00443EA0">
        <w:tc>
          <w:tcPr>
            <w:tcW w:w="2088" w:type="dxa"/>
          </w:tcPr>
          <w:p w14:paraId="5B903499" w14:textId="77777777" w:rsidR="005213B1" w:rsidRPr="00BB6DCE" w:rsidRDefault="005213B1" w:rsidP="00443EA0">
            <w:pPr>
              <w:pStyle w:val="ListParagraph"/>
              <w:spacing w:line="276" w:lineRule="auto"/>
              <w:ind w:left="0"/>
              <w:jc w:val="center"/>
              <w:rPr>
                <w:rFonts w:ascii="Times New Roman" w:hAnsi="Times New Roman"/>
                <w:sz w:val="24"/>
                <w:szCs w:val="24"/>
              </w:rPr>
            </w:pPr>
            <w:r w:rsidRPr="00BB6DCE">
              <w:rPr>
                <w:rFonts w:ascii="Times New Roman" w:hAnsi="Times New Roman"/>
                <w:sz w:val="24"/>
                <w:szCs w:val="24"/>
              </w:rPr>
              <w:t>21-200</w:t>
            </w:r>
          </w:p>
        </w:tc>
        <w:tc>
          <w:tcPr>
            <w:tcW w:w="7488" w:type="dxa"/>
          </w:tcPr>
          <w:p w14:paraId="463EB580" w14:textId="77777777" w:rsidR="005213B1" w:rsidRPr="00BB6DCE" w:rsidRDefault="005213B1" w:rsidP="00443EA0">
            <w:pPr>
              <w:pStyle w:val="ListParagraph"/>
              <w:spacing w:line="276" w:lineRule="auto"/>
              <w:ind w:left="0"/>
              <w:jc w:val="center"/>
              <w:rPr>
                <w:rFonts w:ascii="Times New Roman" w:hAnsi="Times New Roman"/>
                <w:sz w:val="24"/>
                <w:szCs w:val="24"/>
              </w:rPr>
            </w:pPr>
            <w:r w:rsidRPr="00BB6DCE">
              <w:rPr>
                <w:rFonts w:ascii="Times New Roman" w:hAnsi="Times New Roman"/>
                <w:sz w:val="24"/>
                <w:szCs w:val="24"/>
              </w:rPr>
              <w:t>10 guest rooms or 15 % of the total number of guest rooms, whichever is greatest</w:t>
            </w:r>
          </w:p>
        </w:tc>
      </w:tr>
      <w:tr w:rsidR="005213B1" w:rsidRPr="00BB6DCE" w14:paraId="2DD494C5" w14:textId="77777777" w:rsidTr="00443EA0">
        <w:tc>
          <w:tcPr>
            <w:tcW w:w="2088" w:type="dxa"/>
          </w:tcPr>
          <w:p w14:paraId="33291308" w14:textId="77777777" w:rsidR="005213B1" w:rsidRPr="00BB6DCE" w:rsidRDefault="005213B1" w:rsidP="00443EA0">
            <w:pPr>
              <w:jc w:val="center"/>
            </w:pPr>
            <w:r w:rsidRPr="00BB6DCE">
              <w:t>&gt; 200</w:t>
            </w:r>
          </w:p>
        </w:tc>
        <w:tc>
          <w:tcPr>
            <w:tcW w:w="7488" w:type="dxa"/>
          </w:tcPr>
          <w:p w14:paraId="49CBE31C" w14:textId="77777777" w:rsidR="005213B1" w:rsidRPr="00BB6DCE" w:rsidRDefault="005213B1" w:rsidP="00443EA0">
            <w:pPr>
              <w:pStyle w:val="ListParagraph"/>
              <w:spacing w:line="276" w:lineRule="auto"/>
              <w:ind w:left="0"/>
              <w:jc w:val="center"/>
              <w:rPr>
                <w:rFonts w:ascii="Times New Roman" w:hAnsi="Times New Roman"/>
                <w:sz w:val="24"/>
                <w:szCs w:val="24"/>
              </w:rPr>
            </w:pPr>
            <w:r w:rsidRPr="00BB6DCE">
              <w:rPr>
                <w:rFonts w:ascii="Times New Roman" w:hAnsi="Times New Roman"/>
                <w:sz w:val="24"/>
                <w:szCs w:val="24"/>
              </w:rPr>
              <w:t>Minimum of 30 guest rooms, more if deemed necessary during inspection</w:t>
            </w:r>
          </w:p>
        </w:tc>
      </w:tr>
    </w:tbl>
    <w:p w14:paraId="4F5C1D1C" w14:textId="77777777" w:rsidR="005213B1" w:rsidRPr="00BB6DCE" w:rsidRDefault="005213B1" w:rsidP="005213B1">
      <w:pPr>
        <w:pStyle w:val="ListParagraph"/>
        <w:spacing w:line="276" w:lineRule="auto"/>
        <w:ind w:left="0"/>
        <w:rPr>
          <w:rFonts w:ascii="Times New Roman" w:hAnsi="Times New Roman"/>
          <w:sz w:val="24"/>
          <w:szCs w:val="24"/>
        </w:rPr>
      </w:pPr>
      <w:r w:rsidRPr="00BB6DCE">
        <w:rPr>
          <w:rFonts w:ascii="Times New Roman" w:hAnsi="Times New Roman"/>
          <w:sz w:val="24"/>
          <w:szCs w:val="24"/>
        </w:rPr>
        <w:t xml:space="preserve"> </w:t>
      </w:r>
    </w:p>
    <w:p w14:paraId="1BD5A952" w14:textId="77777777" w:rsidR="005213B1" w:rsidRPr="00BB6DCE" w:rsidRDefault="005213B1" w:rsidP="005213B1">
      <w:pPr>
        <w:pStyle w:val="ListParagraph"/>
        <w:spacing w:line="276" w:lineRule="auto"/>
        <w:ind w:left="0"/>
        <w:rPr>
          <w:rFonts w:ascii="Times New Roman" w:hAnsi="Times New Roman"/>
          <w:sz w:val="24"/>
          <w:szCs w:val="24"/>
        </w:rPr>
      </w:pPr>
      <w:r w:rsidRPr="298422D6">
        <w:rPr>
          <w:rFonts w:ascii="Times New Roman" w:hAnsi="Times New Roman"/>
          <w:sz w:val="24"/>
          <w:szCs w:val="24"/>
        </w:rPr>
        <w:t xml:space="preserve">The E9.02(06-16) is arranged in a manner that allows the inspector to record the facility’s identifying information in the upper portion leaving the majority of the page as a checklist record for facility compliance.  </w:t>
      </w:r>
      <w:r w:rsidRPr="298422D6">
        <w:rPr>
          <w:rFonts w:ascii="Times New Roman" w:hAnsi="Times New Roman"/>
          <w:sz w:val="24"/>
          <w:szCs w:val="24"/>
        </w:rPr>
        <w:lastRenderedPageBreak/>
        <w:t>The various sections noted correspond to the sections in the rule.  These sections have broad headings that pertain to many areas within a facility</w:t>
      </w:r>
      <w:r>
        <w:rPr>
          <w:rFonts w:ascii="Times New Roman" w:hAnsi="Times New Roman"/>
          <w:sz w:val="24"/>
          <w:szCs w:val="24"/>
        </w:rPr>
        <w:t>,</w:t>
      </w:r>
      <w:r w:rsidRPr="298422D6">
        <w:rPr>
          <w:rFonts w:ascii="Times New Roman" w:hAnsi="Times New Roman"/>
          <w:sz w:val="24"/>
          <w:szCs w:val="24"/>
        </w:rPr>
        <w:t xml:space="preserve"> including water, wastewater, sanitation/housekeeping, food safety, life safety, fire safety, swimming pools/spas, plumbing/mechanical, heating and cooling, and all required 3</w:t>
      </w:r>
      <w:r w:rsidRPr="298422D6">
        <w:rPr>
          <w:rFonts w:ascii="Times New Roman" w:hAnsi="Times New Roman"/>
          <w:sz w:val="24"/>
          <w:szCs w:val="24"/>
          <w:vertAlign w:val="superscript"/>
        </w:rPr>
        <w:t>rd</w:t>
      </w:r>
      <w:r w:rsidRPr="298422D6">
        <w:rPr>
          <w:rFonts w:ascii="Times New Roman" w:hAnsi="Times New Roman"/>
          <w:sz w:val="24"/>
          <w:szCs w:val="24"/>
        </w:rPr>
        <w:t xml:space="preserve"> party inspections.  There is no substitute for knowing the rule</w:t>
      </w:r>
      <w:r>
        <w:rPr>
          <w:rFonts w:ascii="Times New Roman" w:hAnsi="Times New Roman"/>
          <w:sz w:val="24"/>
          <w:szCs w:val="24"/>
        </w:rPr>
        <w:t>.</w:t>
      </w:r>
      <w:r w:rsidRPr="298422D6">
        <w:rPr>
          <w:rFonts w:ascii="Times New Roman" w:hAnsi="Times New Roman"/>
          <w:sz w:val="24"/>
          <w:szCs w:val="24"/>
        </w:rPr>
        <w:t xml:space="preserve"> </w:t>
      </w:r>
      <w:r>
        <w:rPr>
          <w:rFonts w:ascii="Times New Roman" w:hAnsi="Times New Roman"/>
          <w:sz w:val="24"/>
          <w:szCs w:val="24"/>
        </w:rPr>
        <w:t>H</w:t>
      </w:r>
      <w:r w:rsidRPr="298422D6">
        <w:rPr>
          <w:rFonts w:ascii="Times New Roman" w:hAnsi="Times New Roman"/>
          <w:sz w:val="24"/>
          <w:szCs w:val="24"/>
        </w:rPr>
        <w:t>owever</w:t>
      </w:r>
      <w:r>
        <w:rPr>
          <w:rFonts w:ascii="Times New Roman" w:hAnsi="Times New Roman"/>
          <w:sz w:val="24"/>
          <w:szCs w:val="24"/>
        </w:rPr>
        <w:t>,</w:t>
      </w:r>
      <w:r w:rsidRPr="298422D6">
        <w:rPr>
          <w:rFonts w:ascii="Times New Roman" w:hAnsi="Times New Roman"/>
          <w:sz w:val="24"/>
          <w:szCs w:val="24"/>
        </w:rPr>
        <w:t xml:space="preserve"> the items below attempt to discuss inspection items common in many facilities.</w:t>
      </w:r>
    </w:p>
    <w:p w14:paraId="6ECD62B6" w14:textId="77777777" w:rsidR="005213B1" w:rsidRPr="00BB6DCE" w:rsidRDefault="005213B1" w:rsidP="005213B1">
      <w:pPr>
        <w:pStyle w:val="ListParagraph"/>
        <w:spacing w:line="276" w:lineRule="auto"/>
        <w:ind w:left="0"/>
        <w:rPr>
          <w:rFonts w:ascii="Times New Roman" w:hAnsi="Times New Roman"/>
          <w:sz w:val="24"/>
          <w:szCs w:val="24"/>
        </w:rPr>
      </w:pPr>
    </w:p>
    <w:p w14:paraId="5850DB99" w14:textId="06D3E303" w:rsidR="005213B1" w:rsidRPr="00BB6DCE" w:rsidRDefault="005213B1" w:rsidP="005213B1">
      <w:r w:rsidRPr="00BB6DCE">
        <w:rPr>
          <w:u w:val="single"/>
        </w:rPr>
        <w:t>Lobby</w:t>
      </w:r>
      <w:r w:rsidR="00172167">
        <w:rPr>
          <w:u w:val="single"/>
        </w:rPr>
        <w:t xml:space="preserve"> </w:t>
      </w:r>
      <w:r w:rsidRPr="00BB6DCE">
        <w:rPr>
          <w:b/>
        </w:rPr>
        <w:t xml:space="preserve">- </w:t>
      </w:r>
      <w:r>
        <w:t xml:space="preserve">Evaluate </w:t>
      </w:r>
      <w:r w:rsidRPr="00BB6DCE">
        <w:t xml:space="preserve">the lobby </w:t>
      </w:r>
      <w:r>
        <w:t>for</w:t>
      </w:r>
      <w:r w:rsidRPr="00BB6DCE">
        <w:t xml:space="preserve"> general cleanliness, fire and life safety measures.  The inspector should check to ensure that smoke detectors, exit signs and emergency lighting are all functioning correctly.  The functionality of carbon monoxide detectors shall also be checked</w:t>
      </w:r>
      <w:r>
        <w:t xml:space="preserve"> if</w:t>
      </w:r>
      <w:r w:rsidRPr="00BB6DCE">
        <w:t xml:space="preserve"> they are required.  Fire extinguishers need to be checked to ensure that they are charged, have a current tag</w:t>
      </w:r>
      <w:r>
        <w:t>,</w:t>
      </w:r>
      <w:r w:rsidRPr="00BB6DCE">
        <w:t xml:space="preserve"> and are the correct size and type.</w:t>
      </w:r>
    </w:p>
    <w:p w14:paraId="3105639C" w14:textId="77777777" w:rsidR="005213B1" w:rsidRPr="00BB6DCE" w:rsidRDefault="005213B1" w:rsidP="005213B1">
      <w:pPr>
        <w:rPr>
          <w:b/>
        </w:rPr>
      </w:pPr>
    </w:p>
    <w:p w14:paraId="36CB2825" w14:textId="09B8A37D" w:rsidR="005213B1" w:rsidRPr="00BB6DCE" w:rsidRDefault="005213B1" w:rsidP="005213B1">
      <w:r w:rsidRPr="00BB6DCE">
        <w:rPr>
          <w:u w:val="single"/>
        </w:rPr>
        <w:t>Food pantry, kitchen and dining area</w:t>
      </w:r>
      <w:r w:rsidR="00172167">
        <w:rPr>
          <w:u w:val="single"/>
        </w:rPr>
        <w:t xml:space="preserve"> </w:t>
      </w:r>
      <w:r w:rsidRPr="00BB6DCE">
        <w:t xml:space="preserve">- Evaluate these areas for general cleanliness, food safety, food handling and food protection.  If potentially hazardous foods are present, then the dining area and food service area are inspected using the current </w:t>
      </w:r>
      <w:r>
        <w:t>Missouri F</w:t>
      </w:r>
      <w:r w:rsidRPr="00BB6DCE">
        <w:t xml:space="preserve">ood </w:t>
      </w:r>
      <w:r>
        <w:t>C</w:t>
      </w:r>
      <w:r w:rsidRPr="00BB6DCE">
        <w:t>ode and should be documented on a Retail Food Establishment Inspection Report.  Also, in the dining area the smoke detectors, emergency lighting and exit signs should be evaluated.  Pay particular attention to food storage, environmental hazards and pest control.</w:t>
      </w:r>
    </w:p>
    <w:p w14:paraId="2ACFF06E" w14:textId="77777777" w:rsidR="005213B1" w:rsidRPr="00BB6DCE" w:rsidRDefault="005213B1" w:rsidP="005213B1">
      <w:pPr>
        <w:rPr>
          <w:b/>
        </w:rPr>
      </w:pPr>
    </w:p>
    <w:p w14:paraId="06476F66" w14:textId="3005FE16" w:rsidR="005213B1" w:rsidRPr="00BB6DCE" w:rsidRDefault="005213B1" w:rsidP="005213B1">
      <w:r w:rsidRPr="00BB6DCE">
        <w:rPr>
          <w:u w:val="single"/>
        </w:rPr>
        <w:t>Exercise room</w:t>
      </w:r>
      <w:r w:rsidR="00172167">
        <w:rPr>
          <w:u w:val="single"/>
        </w:rPr>
        <w:t xml:space="preserve"> </w:t>
      </w:r>
      <w:r w:rsidRPr="00BB6DCE">
        <w:rPr>
          <w:b/>
        </w:rPr>
        <w:t>-</w:t>
      </w:r>
      <w:r w:rsidR="00172167">
        <w:rPr>
          <w:b/>
        </w:rPr>
        <w:t xml:space="preserve"> </w:t>
      </w:r>
      <w:r w:rsidRPr="00BB6DCE">
        <w:t>Evaluate for cleanliness, location of mirrors, emergency lighting and exit signs.</w:t>
      </w:r>
    </w:p>
    <w:p w14:paraId="7D8961CF" w14:textId="77777777" w:rsidR="005213B1" w:rsidRPr="00BB6DCE" w:rsidRDefault="005213B1" w:rsidP="005213B1">
      <w:pPr>
        <w:rPr>
          <w:b/>
        </w:rPr>
      </w:pPr>
    </w:p>
    <w:p w14:paraId="1A7A4686" w14:textId="259803C1" w:rsidR="005213B1" w:rsidRDefault="006D742C" w:rsidP="005213B1">
      <w:r w:rsidRPr="006D742C">
        <w:rPr>
          <w:u w:val="single"/>
        </w:rPr>
        <w:t>Pool area</w:t>
      </w:r>
      <w:r w:rsidR="00172167">
        <w:rPr>
          <w:u w:val="single"/>
        </w:rPr>
        <w:t xml:space="preserve"> </w:t>
      </w:r>
      <w:r w:rsidR="005213B1" w:rsidRPr="00BB6DCE">
        <w:rPr>
          <w:b/>
        </w:rPr>
        <w:t xml:space="preserve">- </w:t>
      </w:r>
      <w:r w:rsidR="005213B1">
        <w:t>Evaluate</w:t>
      </w:r>
      <w:r w:rsidR="005213B1" w:rsidRPr="00BB6DCE">
        <w:t xml:space="preserve"> pool/spa water chemistry, check records, deck safety items, lifesaving equipment, check for correct signage for pool/spa, depth markers, and that ladders are present and in good condition.  The pool ventilation, pool recirculation equipment, make up air ventilatio</w:t>
      </w:r>
      <w:r w:rsidR="005213B1">
        <w:t>n</w:t>
      </w:r>
      <w:r w:rsidR="005213B1" w:rsidRPr="00BB6DCE">
        <w:t xml:space="preserve"> and water heaters (may need state fire marshals’ inspection) need to be checked.  Check to make sure chemicals are stored appropriately.  Ensure that drains are anti-entrapment drains.  Receptacles must be GFCIs and need to be properly located.  The pool needs to have a fence or appropriate enclosure with a self-latching and self-closing gate/door.  Smoke detectors, carbon monoxide detectors, exit signs, emergency lighting and sprinklers need to be checked.</w:t>
      </w:r>
    </w:p>
    <w:p w14:paraId="5FF05420" w14:textId="77777777" w:rsidR="005213B1" w:rsidRDefault="005213B1" w:rsidP="005213B1"/>
    <w:p w14:paraId="21D83A7A" w14:textId="77777777" w:rsidR="005213B1" w:rsidRPr="00BB6DCE" w:rsidRDefault="005213B1" w:rsidP="005213B1">
      <w:r>
        <w:t xml:space="preserve">If the pool is closed for the season, it will be required to have an approved cover.  If the owner of the lodging establishment indicates the pool is closed permanently, the owner/general manager must ensure the pool and pool area do not create life safety or pest harborage issues.  The pool </w:t>
      </w:r>
      <w:r w:rsidRPr="006D742C">
        <w:t>should be covered</w:t>
      </w:r>
      <w:r>
        <w:t xml:space="preserve"> and access to the pool area closed to the public.  The inspector </w:t>
      </w:r>
      <w:r w:rsidRPr="006D742C">
        <w:t>may recommend the</w:t>
      </w:r>
      <w:r>
        <w:t xml:space="preserve"> pool be appropriately filled in if there are no plans to reopen the pool in the future.   </w:t>
      </w:r>
    </w:p>
    <w:p w14:paraId="7F480E8B" w14:textId="77777777" w:rsidR="005213B1" w:rsidRPr="00BB6DCE" w:rsidRDefault="005213B1" w:rsidP="005213B1">
      <w:pPr>
        <w:rPr>
          <w:b/>
        </w:rPr>
      </w:pPr>
    </w:p>
    <w:p w14:paraId="0A62DB7E" w14:textId="3218F601" w:rsidR="005213B1" w:rsidRPr="00BB6DCE" w:rsidRDefault="005213B1" w:rsidP="005213B1">
      <w:r w:rsidRPr="00BB6DCE">
        <w:rPr>
          <w:u w:val="single"/>
        </w:rPr>
        <w:t>Hallways and stairwells</w:t>
      </w:r>
      <w:r w:rsidR="00172167">
        <w:rPr>
          <w:u w:val="single"/>
        </w:rPr>
        <w:t xml:space="preserve"> </w:t>
      </w:r>
      <w:r w:rsidRPr="00BB6DCE">
        <w:rPr>
          <w:b/>
        </w:rPr>
        <w:t>-</w:t>
      </w:r>
      <w:r w:rsidR="00172167">
        <w:rPr>
          <w:b/>
        </w:rPr>
        <w:t xml:space="preserve"> </w:t>
      </w:r>
      <w:r>
        <w:t xml:space="preserve">Evaluate </w:t>
      </w:r>
      <w:r w:rsidRPr="00BB6DCE">
        <w:t xml:space="preserve">fire-rated doors, stair railing height, guard or baluster spacing, combustible storage, emergency lighting, exit signs, smoke detectors, unobstructed egress and closing devices for doors that remain open. </w:t>
      </w:r>
    </w:p>
    <w:p w14:paraId="0D8B20F5" w14:textId="77777777" w:rsidR="005213B1" w:rsidRPr="00BB6DCE" w:rsidRDefault="005213B1" w:rsidP="005213B1">
      <w:pPr>
        <w:rPr>
          <w:b/>
        </w:rPr>
      </w:pPr>
    </w:p>
    <w:p w14:paraId="2D7C029D" w14:textId="269AE9E1" w:rsidR="005213B1" w:rsidRPr="00BB6DCE" w:rsidRDefault="005213B1" w:rsidP="005213B1">
      <w:r w:rsidRPr="00BB6DCE">
        <w:rPr>
          <w:u w:val="single"/>
        </w:rPr>
        <w:t>Meeting rooms</w:t>
      </w:r>
      <w:r w:rsidR="00172167">
        <w:rPr>
          <w:u w:val="single"/>
        </w:rPr>
        <w:t xml:space="preserve"> </w:t>
      </w:r>
      <w:r w:rsidRPr="00BB6DCE">
        <w:rPr>
          <w:b/>
        </w:rPr>
        <w:t>-</w:t>
      </w:r>
      <w:r w:rsidR="00172167">
        <w:rPr>
          <w:b/>
        </w:rPr>
        <w:t xml:space="preserve"> </w:t>
      </w:r>
      <w:r w:rsidRPr="00BB6DCE">
        <w:t>Evaluate for</w:t>
      </w:r>
      <w:r w:rsidRPr="00BB6DCE">
        <w:rPr>
          <w:b/>
        </w:rPr>
        <w:t xml:space="preserve"> </w:t>
      </w:r>
      <w:r w:rsidRPr="00BB6DCE">
        <w:t>cleanliness, egress, emergency lighting, exit signs and smoke detectors.</w:t>
      </w:r>
    </w:p>
    <w:p w14:paraId="097D0FF0" w14:textId="77777777" w:rsidR="005213B1" w:rsidRPr="00BB6DCE" w:rsidRDefault="005213B1" w:rsidP="005213B1">
      <w:pPr>
        <w:rPr>
          <w:b/>
        </w:rPr>
      </w:pPr>
    </w:p>
    <w:p w14:paraId="1DD927EE" w14:textId="200B28F2" w:rsidR="005213B1" w:rsidRPr="00BB6DCE" w:rsidRDefault="005213B1" w:rsidP="005213B1">
      <w:r w:rsidRPr="71AC1144">
        <w:rPr>
          <w:u w:val="single"/>
        </w:rPr>
        <w:t>Guest Rooms</w:t>
      </w:r>
      <w:r w:rsidR="00172167">
        <w:rPr>
          <w:u w:val="single"/>
        </w:rPr>
        <w:t xml:space="preserve"> </w:t>
      </w:r>
      <w:r w:rsidRPr="71AC1144">
        <w:rPr>
          <w:b/>
          <w:bCs/>
        </w:rPr>
        <w:t>-</w:t>
      </w:r>
      <w:r>
        <w:t xml:space="preserve"> Evaluate for cleanliness, general repair, presence of pests and maintenance.  Areas that require attention include bedding, mattresses and box springs. Check for both hot and cold water, plumbing leaks, and the placement of the coffee pot, cups, ice bucket and liner.  Check the cleanliness of appliances.  Also check that there is a correct evacuation route on or near doors. Check for proper wiring and grounding of electrical </w:t>
      </w:r>
      <w:r>
        <w:lastRenderedPageBreak/>
        <w:t>outlets.  Also determine if GFCIs are installed where required and are working correctly. Determine if doors are fire-rated and self-closing.  The placement and functioning of smoke detectors in all sleeping rooms and kitchenettes needs to be checked as well as the size, placement and availability of a fire extinguisher where appropriate (ex. Kitchenettes).</w:t>
      </w:r>
    </w:p>
    <w:p w14:paraId="2EDDA2B7" w14:textId="77777777" w:rsidR="005213B1" w:rsidRPr="00BB6DCE" w:rsidRDefault="005213B1" w:rsidP="005213B1">
      <w:pPr>
        <w:rPr>
          <w:b/>
        </w:rPr>
      </w:pPr>
    </w:p>
    <w:p w14:paraId="07B80460" w14:textId="7FBCDB45" w:rsidR="005213B1" w:rsidRPr="00BB6DCE" w:rsidRDefault="005213B1" w:rsidP="005213B1">
      <w:r w:rsidRPr="00BB6DCE">
        <w:rPr>
          <w:u w:val="single"/>
        </w:rPr>
        <w:t>Outdoor areas</w:t>
      </w:r>
      <w:r w:rsidR="00172167">
        <w:rPr>
          <w:u w:val="single"/>
        </w:rPr>
        <w:t xml:space="preserve"> </w:t>
      </w:r>
      <w:r w:rsidRPr="00BB6DCE">
        <w:rPr>
          <w:b/>
        </w:rPr>
        <w:t>-</w:t>
      </w:r>
      <w:r w:rsidR="00172167">
        <w:rPr>
          <w:b/>
        </w:rPr>
        <w:t xml:space="preserve"> </w:t>
      </w:r>
      <w:r>
        <w:t>Evaluate</w:t>
      </w:r>
      <w:r w:rsidRPr="00BB6DCE">
        <w:t xml:space="preserve"> the exterior for pest harborage, overgrown foliage, unused equipment</w:t>
      </w:r>
      <w:r>
        <w:t>,</w:t>
      </w:r>
      <w:r w:rsidRPr="00BB6DCE">
        <w:t xml:space="preserve"> and back flow prevention on outside hydrants/faucets and the irrigation system.</w:t>
      </w:r>
    </w:p>
    <w:p w14:paraId="398C8BB3" w14:textId="77777777" w:rsidR="005213B1" w:rsidRPr="00BB6DCE" w:rsidRDefault="005213B1" w:rsidP="005213B1">
      <w:pPr>
        <w:rPr>
          <w:b/>
        </w:rPr>
      </w:pPr>
    </w:p>
    <w:p w14:paraId="5FD82E0A" w14:textId="071C7AB2" w:rsidR="005213B1" w:rsidRPr="00BB6DCE" w:rsidRDefault="005213B1" w:rsidP="005213B1">
      <w:r w:rsidRPr="298422D6">
        <w:rPr>
          <w:u w:val="single"/>
        </w:rPr>
        <w:t>Water</w:t>
      </w:r>
      <w:r w:rsidR="00172167">
        <w:rPr>
          <w:u w:val="single"/>
        </w:rPr>
        <w:t xml:space="preserve"> </w:t>
      </w:r>
      <w:r w:rsidRPr="298422D6">
        <w:rPr>
          <w:b/>
          <w:bCs/>
        </w:rPr>
        <w:t>-</w:t>
      </w:r>
      <w:r w:rsidR="00172167">
        <w:rPr>
          <w:b/>
          <w:bCs/>
        </w:rPr>
        <w:t xml:space="preserve"> </w:t>
      </w:r>
      <w:r>
        <w:t xml:space="preserve">Collect a water sample if the supply is a private well or non-community source, evaluate well head construction and chlorinator if present, and for a Department of Natural Resources (DNR) regulated well ask to see the Permit to Dispense. Refer to </w:t>
      </w:r>
      <w:hyperlink w:anchor="DrinkingWater">
        <w:r w:rsidRPr="298422D6">
          <w:rPr>
            <w:rStyle w:val="Hyperlink"/>
          </w:rPr>
          <w:t>Chapter 7.0 Drinking Water</w:t>
        </w:r>
      </w:hyperlink>
      <w:r>
        <w:t>, of this manual, for additional information on inspections of wells and water testing.</w:t>
      </w:r>
      <w:r w:rsidRPr="298422D6">
        <w:rPr>
          <w:b/>
          <w:bCs/>
        </w:rPr>
        <w:t xml:space="preserve">  </w:t>
      </w:r>
      <w:r>
        <w:t>During the inspection, the inspector will assure that the lodging facility has a safe water source and properly functioning wastewater disposal system.  That will mean that at least an annual water sample will be collected for private and non-community water supplies.  If a water sample is taken during an inspection, the inspection should always be marked NOT APPROVED even if no violations are found.  On the E9.02A(06-16) the inspector should note approval pending water sample results.  If the water sample comes back satisfactory then a desk approval can be done.  Under no circumstances should the inspector write over the original inspection.</w:t>
      </w:r>
    </w:p>
    <w:p w14:paraId="036B1193" w14:textId="77777777" w:rsidR="005213B1" w:rsidRPr="00BB6DCE" w:rsidRDefault="005213B1" w:rsidP="005213B1">
      <w:pPr>
        <w:rPr>
          <w:b/>
        </w:rPr>
      </w:pPr>
    </w:p>
    <w:p w14:paraId="3D8DE302" w14:textId="744FA6C1" w:rsidR="005213B1" w:rsidRPr="00BB6DCE" w:rsidRDefault="005213B1" w:rsidP="005213B1">
      <w:r w:rsidRPr="71AC1144">
        <w:rPr>
          <w:u w:val="single"/>
        </w:rPr>
        <w:t>Onsite wastewater treatment</w:t>
      </w:r>
      <w:r w:rsidR="00172167">
        <w:rPr>
          <w:u w:val="single"/>
        </w:rPr>
        <w:t xml:space="preserve"> </w:t>
      </w:r>
      <w:r w:rsidRPr="71AC1144">
        <w:rPr>
          <w:b/>
          <w:bCs/>
        </w:rPr>
        <w:t>-</w:t>
      </w:r>
      <w:r w:rsidR="00172167">
        <w:rPr>
          <w:b/>
          <w:bCs/>
        </w:rPr>
        <w:t xml:space="preserve"> </w:t>
      </w:r>
      <w:r>
        <w:t xml:space="preserve">Evaluate treatment and dispersal area, look for signs of failure.  For DNR regulated systems, ask to see their National Pollutant Discharge Elimination System (NPDES) permit or Exemption letter.  Refer to </w:t>
      </w:r>
      <w:hyperlink w:anchor="OnsiteIntroduction">
        <w:r w:rsidRPr="71AC1144">
          <w:rPr>
            <w:rStyle w:val="Hyperlink"/>
          </w:rPr>
          <w:t>Chapter 5.0 Onsite Wastewater Treatment</w:t>
        </w:r>
      </w:hyperlink>
      <w:r w:rsidRPr="71AC1144">
        <w:rPr>
          <w:rStyle w:val="Hyperlink"/>
        </w:rPr>
        <w:t>,</w:t>
      </w:r>
      <w:r>
        <w:t xml:space="preserve"> of this manual, for inspection criteria.</w:t>
      </w:r>
    </w:p>
    <w:p w14:paraId="074A9CD2" w14:textId="77777777" w:rsidR="005213B1" w:rsidRPr="00BB6DCE" w:rsidRDefault="005213B1" w:rsidP="005213B1">
      <w:pPr>
        <w:rPr>
          <w:b/>
        </w:rPr>
      </w:pPr>
    </w:p>
    <w:p w14:paraId="546ED6A4" w14:textId="2EBD232A" w:rsidR="005213B1" w:rsidRPr="00BB6DCE" w:rsidRDefault="005213B1" w:rsidP="005213B1">
      <w:r w:rsidRPr="00BB6DCE">
        <w:rPr>
          <w:u w:val="single"/>
        </w:rPr>
        <w:t>Storage buildings</w:t>
      </w:r>
      <w:r w:rsidR="00172167">
        <w:rPr>
          <w:u w:val="single"/>
        </w:rPr>
        <w:t xml:space="preserve"> </w:t>
      </w:r>
      <w:r w:rsidRPr="00BB6DCE">
        <w:rPr>
          <w:b/>
        </w:rPr>
        <w:t>-</w:t>
      </w:r>
      <w:r w:rsidRPr="00BB6DCE">
        <w:t xml:space="preserve"> Evaluate for cleanliness, smoke detectors, fire extinguisher, emergency lighting and exit signs.  If gas appliances are in </w:t>
      </w:r>
      <w:r>
        <w:t>use,</w:t>
      </w:r>
      <w:r w:rsidRPr="00BB6DCE">
        <w:t xml:space="preserve"> then a carbon monoxide detector must be present and in working order.  Check for appropriate equipment and chemical storage.</w:t>
      </w:r>
    </w:p>
    <w:p w14:paraId="3B2D2DD1" w14:textId="77777777" w:rsidR="005213B1" w:rsidRPr="00BB6DCE" w:rsidRDefault="005213B1" w:rsidP="005213B1">
      <w:pPr>
        <w:rPr>
          <w:b/>
        </w:rPr>
      </w:pPr>
    </w:p>
    <w:p w14:paraId="4F437567" w14:textId="28FACF36" w:rsidR="005213B1" w:rsidRPr="00BB6DCE" w:rsidRDefault="005213B1" w:rsidP="005213B1">
      <w:r w:rsidRPr="00BB6DCE">
        <w:rPr>
          <w:u w:val="single"/>
        </w:rPr>
        <w:t>Laundry room(s)</w:t>
      </w:r>
      <w:r w:rsidR="00172167" w:rsidRPr="00172167">
        <w:t xml:space="preserve"> </w:t>
      </w:r>
      <w:r w:rsidRPr="00BB6DCE">
        <w:t xml:space="preserve">- </w:t>
      </w:r>
      <w:r>
        <w:t>Evaluate</w:t>
      </w:r>
      <w:r w:rsidRPr="00BB6DCE">
        <w:t xml:space="preserve"> for a fire-rated door into the laundry room.  The laundry chute door should be closed and be fire-rated.  Smoke detector(s), carbon monoxide detector(s), emergency lights and exit signs should be checked for functionality.  Fire extinguishers should be checked to make sure they are charged and have a current inspection.  The backflow prevention device/air gaps on washing machines, fill line and drain lines should be checked. The GFCIs need to be placed appropriately and should test correctly. Chemical storage should be inspected. Ensure that there is adequate make up air for gas appliances</w:t>
      </w:r>
      <w:r>
        <w:t>,</w:t>
      </w:r>
      <w:r w:rsidRPr="00BB6DCE">
        <w:t xml:space="preserve"> as well as appropriate dryer ventilation. Check that the dryer filters are clean.</w:t>
      </w:r>
    </w:p>
    <w:p w14:paraId="69FBDF62" w14:textId="77777777" w:rsidR="005213B1" w:rsidRPr="00BB6DCE" w:rsidRDefault="005213B1" w:rsidP="005213B1">
      <w:pPr>
        <w:rPr>
          <w:b/>
        </w:rPr>
      </w:pPr>
    </w:p>
    <w:p w14:paraId="7EB5B32D" w14:textId="53A1AC4F" w:rsidR="005213B1" w:rsidRPr="00BB6DCE" w:rsidRDefault="005213B1" w:rsidP="005213B1">
      <w:pPr>
        <w:rPr>
          <w:b/>
        </w:rPr>
      </w:pPr>
      <w:r w:rsidRPr="00BB6DCE">
        <w:rPr>
          <w:u w:val="single"/>
        </w:rPr>
        <w:t>Storage rooms</w:t>
      </w:r>
      <w:r w:rsidR="00172167" w:rsidRPr="00172167">
        <w:t xml:space="preserve"> </w:t>
      </w:r>
      <w:r w:rsidRPr="00BB6DCE">
        <w:rPr>
          <w:b/>
        </w:rPr>
        <w:t>-</w:t>
      </w:r>
      <w:r w:rsidR="00172167">
        <w:rPr>
          <w:b/>
        </w:rPr>
        <w:t xml:space="preserve"> </w:t>
      </w:r>
      <w:r w:rsidRPr="00BB6DCE">
        <w:t xml:space="preserve">Depending on what is stored in the room, evaluate cleanliness, smoke detectors, carbon monoxide detectors and fire extinguishers. </w:t>
      </w:r>
    </w:p>
    <w:p w14:paraId="1BA7B9DD" w14:textId="77777777" w:rsidR="005213B1" w:rsidRPr="00BB6DCE" w:rsidRDefault="005213B1" w:rsidP="005213B1">
      <w:pPr>
        <w:rPr>
          <w:u w:val="single"/>
        </w:rPr>
      </w:pPr>
    </w:p>
    <w:p w14:paraId="0C921826" w14:textId="773F5AA3" w:rsidR="005213B1" w:rsidRPr="00BB6DCE" w:rsidRDefault="005213B1" w:rsidP="005213B1">
      <w:r w:rsidRPr="71AC1144">
        <w:rPr>
          <w:u w:val="single"/>
        </w:rPr>
        <w:t>Communications and electrical rooms</w:t>
      </w:r>
      <w:r w:rsidR="00172167">
        <w:t xml:space="preserve"> </w:t>
      </w:r>
      <w:r w:rsidRPr="71AC1144">
        <w:rPr>
          <w:b/>
          <w:bCs/>
        </w:rPr>
        <w:t>-</w:t>
      </w:r>
      <w:r w:rsidR="00172167">
        <w:rPr>
          <w:b/>
          <w:bCs/>
        </w:rPr>
        <w:t xml:space="preserve"> </w:t>
      </w:r>
      <w:r>
        <w:t>Evaluate these areas for smoke detectors, fire extinguishers, breaker labeling and unobstructed access to the panels.</w:t>
      </w:r>
    </w:p>
    <w:p w14:paraId="5BB51A82" w14:textId="77777777" w:rsidR="005213B1" w:rsidRPr="00BB6DCE" w:rsidRDefault="005213B1" w:rsidP="005213B1">
      <w:pPr>
        <w:rPr>
          <w:b/>
        </w:rPr>
      </w:pPr>
    </w:p>
    <w:p w14:paraId="4DC6C99D" w14:textId="12359C12" w:rsidR="005213B1" w:rsidRPr="00BB6DCE" w:rsidRDefault="005213B1" w:rsidP="005213B1">
      <w:r w:rsidRPr="71AC1144">
        <w:rPr>
          <w:u w:val="single"/>
        </w:rPr>
        <w:t>Mechanical equipment rooms</w:t>
      </w:r>
      <w:r w:rsidR="00172167">
        <w:t xml:space="preserve"> </w:t>
      </w:r>
      <w:r w:rsidRPr="71AC1144">
        <w:rPr>
          <w:b/>
          <w:bCs/>
        </w:rPr>
        <w:t>-</w:t>
      </w:r>
      <w:r w:rsidR="00172167">
        <w:rPr>
          <w:b/>
          <w:bCs/>
        </w:rPr>
        <w:t xml:space="preserve"> </w:t>
      </w:r>
      <w:r>
        <w:t xml:space="preserve">Depending on the equipment housed within, there are a lot of things to evaluate: if fuel fired equipment is present then look for carbon monoxide detectors; make-up or combustion air venting </w:t>
      </w:r>
      <w:r>
        <w:lastRenderedPageBreak/>
        <w:t xml:space="preserve">and sizing; fire extinguishers; smoke detectors; water heater size, pressure valve sizing and maintenance, discharge lines, shut off valves and/or switches; back flow prevention where necessary; sprinklers as required;  emergency lighting and exit sign when necessary; and Department of Public Safety, Division of Fire Safety (DPS-DFS) inspection of large hot water storage tanks and water heaters/boilers with output equal to or greater than 200,000 BTUs. </w:t>
      </w:r>
    </w:p>
    <w:p w14:paraId="5E316473" w14:textId="77777777" w:rsidR="005213B1" w:rsidRPr="00BB6DCE" w:rsidRDefault="005213B1" w:rsidP="005213B1">
      <w:pPr>
        <w:rPr>
          <w:b/>
        </w:rPr>
      </w:pPr>
    </w:p>
    <w:p w14:paraId="27E77681" w14:textId="2E5D6AAF" w:rsidR="005213B1" w:rsidRPr="00BB6DCE" w:rsidRDefault="005213B1" w:rsidP="005213B1">
      <w:r w:rsidRPr="71AC1144">
        <w:rPr>
          <w:u w:val="single"/>
        </w:rPr>
        <w:t>Pool filter, recirculation and heater rooms</w:t>
      </w:r>
      <w:r w:rsidR="00172167">
        <w:t xml:space="preserve"> </w:t>
      </w:r>
      <w:r w:rsidRPr="71AC1144">
        <w:rPr>
          <w:b/>
          <w:bCs/>
        </w:rPr>
        <w:t xml:space="preserve">- </w:t>
      </w:r>
      <w:r>
        <w:t>Depending on the equipment housed within this area, evaluate the following:  ventilation for fuel fired water heaters, DPS-DFS inspection for water heaters/boilers over 199,999, chemical feed, chemical storage, smoke detectors and carbon monoxide detectors, sprinklers when required over gas appliances, fire extinguisher, ventilation and GFCI receptacles.</w:t>
      </w:r>
    </w:p>
    <w:p w14:paraId="75BA0DD3" w14:textId="77777777" w:rsidR="005213B1" w:rsidRPr="00BB6DCE" w:rsidRDefault="005213B1" w:rsidP="005213B1">
      <w:pPr>
        <w:rPr>
          <w:b/>
        </w:rPr>
      </w:pPr>
    </w:p>
    <w:p w14:paraId="7DB1451F" w14:textId="3A504E75" w:rsidR="005213B1" w:rsidRPr="00BB6DCE" w:rsidRDefault="005213B1" w:rsidP="005213B1">
      <w:r w:rsidRPr="00BB6DCE">
        <w:rPr>
          <w:u w:val="single"/>
        </w:rPr>
        <w:t>Electrical and plumbing chases</w:t>
      </w:r>
      <w:r w:rsidR="00172167">
        <w:t xml:space="preserve"> </w:t>
      </w:r>
      <w:r w:rsidRPr="00BB6DCE">
        <w:rPr>
          <w:b/>
        </w:rPr>
        <w:t>-</w:t>
      </w:r>
      <w:r w:rsidR="00172167">
        <w:rPr>
          <w:b/>
        </w:rPr>
        <w:t xml:space="preserve"> </w:t>
      </w:r>
      <w:r w:rsidRPr="00BB6DCE">
        <w:t>Evaluate</w:t>
      </w:r>
      <w:r w:rsidRPr="00BB6DCE">
        <w:rPr>
          <w:b/>
        </w:rPr>
        <w:t xml:space="preserve"> </w:t>
      </w:r>
      <w:r w:rsidRPr="00BB6DCE">
        <w:t xml:space="preserve">to </w:t>
      </w:r>
      <w:r>
        <w:t>en</w:t>
      </w:r>
      <w:r w:rsidRPr="00BB6DCE">
        <w:t>sure that wall, floor, and ceiling penetrations are sealed.</w:t>
      </w:r>
    </w:p>
    <w:p w14:paraId="14B59EA4" w14:textId="77777777" w:rsidR="005213B1" w:rsidRPr="00BB6DCE" w:rsidRDefault="005213B1" w:rsidP="005213B1">
      <w:pPr>
        <w:rPr>
          <w:b/>
        </w:rPr>
      </w:pPr>
    </w:p>
    <w:p w14:paraId="1693AE1B" w14:textId="38E34137" w:rsidR="005213B1" w:rsidRPr="00BB6DCE" w:rsidRDefault="005213B1" w:rsidP="005213B1">
      <w:r w:rsidRPr="00BB6DCE">
        <w:rPr>
          <w:u w:val="single"/>
        </w:rPr>
        <w:t>Office and staff lounge areas</w:t>
      </w:r>
      <w:r w:rsidR="00172167">
        <w:t xml:space="preserve"> </w:t>
      </w:r>
      <w:r w:rsidRPr="00BB6DCE">
        <w:rPr>
          <w:b/>
        </w:rPr>
        <w:t>-</w:t>
      </w:r>
      <w:r w:rsidR="00172167">
        <w:rPr>
          <w:b/>
        </w:rPr>
        <w:t xml:space="preserve"> </w:t>
      </w:r>
      <w:r w:rsidRPr="00BB6DCE">
        <w:t xml:space="preserve">Evaluate for smoke detectors and cleanliness.   </w:t>
      </w:r>
    </w:p>
    <w:p w14:paraId="01D68D57" w14:textId="77777777" w:rsidR="005213B1" w:rsidRDefault="005213B1" w:rsidP="005213B1"/>
    <w:p w14:paraId="1EF8EFB7" w14:textId="77777777" w:rsidR="005213B1" w:rsidRPr="00CD74A4" w:rsidRDefault="005213B1" w:rsidP="005213B1">
      <w:pPr>
        <w:rPr>
          <w:b/>
          <w:bCs/>
        </w:rPr>
      </w:pPr>
      <w:r w:rsidRPr="00CD74A4">
        <w:rPr>
          <w:b/>
          <w:bCs/>
        </w:rPr>
        <w:t>Inspection Processes</w:t>
      </w:r>
    </w:p>
    <w:p w14:paraId="4F11004C" w14:textId="77777777" w:rsidR="005213B1" w:rsidRPr="001B58FA" w:rsidRDefault="005213B1" w:rsidP="005213B1">
      <w:pPr>
        <w:pStyle w:val="ListParagraph"/>
        <w:numPr>
          <w:ilvl w:val="0"/>
          <w:numId w:val="91"/>
        </w:numPr>
        <w:ind w:left="720"/>
        <w:rPr>
          <w:rFonts w:ascii="Times New Roman" w:hAnsi="Times New Roman"/>
          <w:sz w:val="24"/>
          <w:szCs w:val="24"/>
        </w:rPr>
      </w:pPr>
      <w:r w:rsidRPr="001B58FA">
        <w:rPr>
          <w:rFonts w:ascii="Times New Roman" w:hAnsi="Times New Roman"/>
          <w:sz w:val="24"/>
          <w:szCs w:val="24"/>
        </w:rPr>
        <w:t xml:space="preserve">The assigned date shall not exceed ninety (90) days from the </w:t>
      </w:r>
      <w:r w:rsidRPr="36CD0FF4">
        <w:rPr>
          <w:rFonts w:ascii="Times New Roman" w:hAnsi="Times New Roman"/>
          <w:sz w:val="24"/>
          <w:szCs w:val="24"/>
        </w:rPr>
        <w:t>annual</w:t>
      </w:r>
      <w:r w:rsidRPr="001B58FA">
        <w:rPr>
          <w:rFonts w:ascii="Times New Roman" w:hAnsi="Times New Roman"/>
          <w:sz w:val="24"/>
          <w:szCs w:val="24"/>
        </w:rPr>
        <w:t xml:space="preserve"> inspection or occur past September 30th.  </w:t>
      </w:r>
    </w:p>
    <w:p w14:paraId="5A4532A8" w14:textId="77777777" w:rsidR="005213B1" w:rsidRDefault="005213B1" w:rsidP="005213B1">
      <w:pPr>
        <w:pStyle w:val="ListParagraph"/>
        <w:numPr>
          <w:ilvl w:val="0"/>
          <w:numId w:val="91"/>
        </w:numPr>
        <w:ind w:left="720"/>
      </w:pPr>
      <w:r w:rsidRPr="001B58FA">
        <w:rPr>
          <w:rFonts w:ascii="Times New Roman" w:hAnsi="Times New Roman"/>
          <w:sz w:val="24"/>
          <w:szCs w:val="24"/>
        </w:rPr>
        <w:t>If violations that pose a direct imminent health and/or safety hazard are noted, the inspector shall set the correct-by-date</w:t>
      </w:r>
      <w:r w:rsidRPr="12A23715">
        <w:rPr>
          <w:rFonts w:ascii="Times New Roman" w:hAnsi="Times New Roman"/>
          <w:sz w:val="24"/>
          <w:szCs w:val="24"/>
        </w:rPr>
        <w:t xml:space="preserve"> as well as follow the guidelines:</w:t>
      </w:r>
      <w:r>
        <w:t xml:space="preserve">  </w:t>
      </w:r>
    </w:p>
    <w:p w14:paraId="2BB54913" w14:textId="77777777" w:rsidR="005213B1" w:rsidRDefault="005213B1" w:rsidP="005213B1">
      <w:pPr>
        <w:pStyle w:val="ListParagraph"/>
        <w:numPr>
          <w:ilvl w:val="0"/>
          <w:numId w:val="92"/>
        </w:numPr>
        <w:rPr>
          <w:rFonts w:ascii="Times New Roman" w:hAnsi="Times New Roman"/>
          <w:sz w:val="24"/>
          <w:szCs w:val="24"/>
        </w:rPr>
      </w:pPr>
      <w:r w:rsidRPr="00BB5469">
        <w:rPr>
          <w:rFonts w:ascii="Times New Roman" w:hAnsi="Times New Roman"/>
          <w:sz w:val="24"/>
          <w:szCs w:val="24"/>
        </w:rPr>
        <w:t>The LPHA shall immediately notify their EHDS, to determine the best correct by date for the situation.</w:t>
      </w:r>
    </w:p>
    <w:p w14:paraId="64C122E9" w14:textId="77777777" w:rsidR="005213B1" w:rsidRDefault="005213B1" w:rsidP="005213B1">
      <w:pPr>
        <w:pStyle w:val="ListParagraph"/>
        <w:numPr>
          <w:ilvl w:val="0"/>
          <w:numId w:val="92"/>
        </w:numPr>
        <w:rPr>
          <w:rFonts w:ascii="Times New Roman" w:hAnsi="Times New Roman"/>
          <w:sz w:val="24"/>
          <w:szCs w:val="24"/>
        </w:rPr>
      </w:pPr>
      <w:r w:rsidRPr="00BB5469">
        <w:rPr>
          <w:rFonts w:ascii="Times New Roman" w:hAnsi="Times New Roman"/>
          <w:sz w:val="24"/>
          <w:szCs w:val="24"/>
        </w:rPr>
        <w:t>The District EHS (or designated staff) will make all accommodations necessary to be with the LPHA at the re-inspection of this facility. If these violations are corrected on the re-inspection the facility is APPROVED.</w:t>
      </w:r>
    </w:p>
    <w:p w14:paraId="606529A5" w14:textId="77777777" w:rsidR="005213B1" w:rsidRPr="007F70D2" w:rsidRDefault="005213B1" w:rsidP="005213B1">
      <w:pPr>
        <w:pStyle w:val="ListParagraph"/>
        <w:numPr>
          <w:ilvl w:val="0"/>
          <w:numId w:val="92"/>
        </w:numPr>
        <w:rPr>
          <w:rFonts w:ascii="Times New Roman" w:hAnsi="Times New Roman"/>
          <w:sz w:val="24"/>
          <w:szCs w:val="24"/>
        </w:rPr>
      </w:pPr>
      <w:r w:rsidRPr="007F70D2">
        <w:rPr>
          <w:rFonts w:ascii="Times New Roman" w:hAnsi="Times New Roman"/>
          <w:sz w:val="24"/>
          <w:szCs w:val="24"/>
        </w:rPr>
        <w:t xml:space="preserve">If the facility has uncorrected violations that pose a direct imminent health or safety                     hazard, the accompanying BEHS staff will mark the facility as NOT APPROVED and                 issue the facility an NOV with an accelerated correct by date for re-inspection. BEHS                   staff shall notify the Lodging Program Manager immediately after writing such a report.          </w:t>
      </w:r>
    </w:p>
    <w:p w14:paraId="23FB9974" w14:textId="77777777" w:rsidR="005213B1" w:rsidRPr="007F70D2" w:rsidRDefault="005213B1" w:rsidP="005213B1">
      <w:pPr>
        <w:pStyle w:val="ListParagraph"/>
        <w:numPr>
          <w:ilvl w:val="0"/>
          <w:numId w:val="92"/>
        </w:numPr>
        <w:rPr>
          <w:rFonts w:ascii="Times New Roman" w:hAnsi="Times New Roman"/>
          <w:sz w:val="24"/>
          <w:szCs w:val="24"/>
        </w:rPr>
      </w:pPr>
      <w:r w:rsidRPr="007F70D2">
        <w:rPr>
          <w:rFonts w:ascii="Times New Roman" w:hAnsi="Times New Roman"/>
          <w:sz w:val="24"/>
          <w:szCs w:val="24"/>
        </w:rPr>
        <w:t>If the violations are corrected by accelerated date, the facility shall be marked                                APPROVED.</w:t>
      </w:r>
    </w:p>
    <w:p w14:paraId="063AA9F2" w14:textId="77777777" w:rsidR="005213B1" w:rsidRPr="007F70D2" w:rsidRDefault="005213B1" w:rsidP="005213B1">
      <w:pPr>
        <w:pStyle w:val="ListParagraph"/>
        <w:numPr>
          <w:ilvl w:val="0"/>
          <w:numId w:val="92"/>
        </w:numPr>
        <w:rPr>
          <w:rFonts w:ascii="Times New Roman" w:hAnsi="Times New Roman"/>
          <w:sz w:val="24"/>
          <w:szCs w:val="24"/>
        </w:rPr>
      </w:pPr>
      <w:r w:rsidRPr="007F70D2">
        <w:rPr>
          <w:rFonts w:ascii="Times New Roman" w:hAnsi="Times New Roman"/>
          <w:sz w:val="24"/>
          <w:szCs w:val="24"/>
        </w:rPr>
        <w:t>If the facility still has uncorrected imminent health hazard violations after the notice of                  violation, then BEHS will initiate closing procedures. The facility will be handed a Sanitation Observation stating that the facility will be contacted by the Lodging Program              regarding revocation of their license and/or a hearing date.</w:t>
      </w:r>
    </w:p>
    <w:p w14:paraId="1396623D" w14:textId="77777777" w:rsidR="005213B1" w:rsidRPr="001B58FA" w:rsidRDefault="005213B1" w:rsidP="005213B1">
      <w:pPr>
        <w:pStyle w:val="ListParagraph"/>
        <w:numPr>
          <w:ilvl w:val="0"/>
          <w:numId w:val="91"/>
        </w:numPr>
        <w:ind w:left="720"/>
        <w:rPr>
          <w:rFonts w:ascii="Times New Roman" w:hAnsi="Times New Roman"/>
          <w:sz w:val="24"/>
          <w:szCs w:val="24"/>
        </w:rPr>
      </w:pPr>
      <w:r w:rsidRPr="001B58FA">
        <w:rPr>
          <w:rFonts w:ascii="Times New Roman" w:hAnsi="Times New Roman"/>
          <w:sz w:val="24"/>
          <w:szCs w:val="24"/>
        </w:rPr>
        <w:t>If violations that pose an indirect health and/or safety hazard are noted, the inspector and the owner or manager may set a mutually agreed upon correct-by-date</w:t>
      </w:r>
      <w:r w:rsidRPr="12A23715">
        <w:rPr>
          <w:rFonts w:ascii="Times New Roman" w:hAnsi="Times New Roman"/>
          <w:sz w:val="24"/>
          <w:szCs w:val="24"/>
        </w:rPr>
        <w:t>,</w:t>
      </w:r>
      <w:r>
        <w:rPr>
          <w:rFonts w:ascii="Times New Roman" w:hAnsi="Times New Roman"/>
          <w:sz w:val="24"/>
          <w:szCs w:val="24"/>
        </w:rPr>
        <w:t xml:space="preserve"> </w:t>
      </w:r>
      <w:r w:rsidRPr="12A23715">
        <w:rPr>
          <w:rFonts w:ascii="Times New Roman" w:hAnsi="Times New Roman"/>
          <w:sz w:val="24"/>
          <w:szCs w:val="24"/>
        </w:rPr>
        <w:t>not to exceed 60 days.</w:t>
      </w:r>
      <w:r w:rsidRPr="001B58FA">
        <w:rPr>
          <w:rFonts w:ascii="Times New Roman" w:hAnsi="Times New Roman"/>
          <w:sz w:val="24"/>
          <w:szCs w:val="24"/>
        </w:rPr>
        <w:t xml:space="preserve"> This correct-by-date should be appropriate for the violation</w:t>
      </w:r>
      <w:r w:rsidRPr="12A23715">
        <w:rPr>
          <w:rFonts w:ascii="Times New Roman" w:hAnsi="Times New Roman"/>
          <w:sz w:val="24"/>
          <w:szCs w:val="24"/>
        </w:rPr>
        <w:t>(s)</w:t>
      </w:r>
      <w:r>
        <w:rPr>
          <w:rFonts w:ascii="Times New Roman" w:hAnsi="Times New Roman"/>
          <w:sz w:val="24"/>
          <w:szCs w:val="24"/>
        </w:rPr>
        <w:t xml:space="preserve">. </w:t>
      </w:r>
      <w:r w:rsidRPr="12A23715">
        <w:rPr>
          <w:rFonts w:ascii="Times New Roman" w:hAnsi="Times New Roman"/>
          <w:sz w:val="24"/>
          <w:szCs w:val="24"/>
        </w:rPr>
        <w:t>Inspectors shall set a date for re-inspection as well as follow the below guidelines:</w:t>
      </w:r>
    </w:p>
    <w:p w14:paraId="0B436FEB" w14:textId="77777777" w:rsidR="005213B1" w:rsidRDefault="005213B1" w:rsidP="005213B1">
      <w:pPr>
        <w:ind w:left="720" w:firstLine="720"/>
      </w:pPr>
      <w:r>
        <w:t xml:space="preserve">a)  If all violations are corrected by the correct by date, the facility shall be marked </w:t>
      </w:r>
      <w:r>
        <w:tab/>
      </w:r>
      <w:r>
        <w:tab/>
      </w:r>
      <w:r>
        <w:tab/>
        <w:t xml:space="preserve">     APPROVED.</w:t>
      </w:r>
    </w:p>
    <w:p w14:paraId="35292EDD" w14:textId="77777777" w:rsidR="005213B1" w:rsidRDefault="005213B1" w:rsidP="005213B1">
      <w:pPr>
        <w:ind w:left="720" w:firstLine="720"/>
      </w:pPr>
      <w:r>
        <w:t xml:space="preserve">b)  </w:t>
      </w:r>
      <w:r w:rsidRPr="21B2CADF">
        <w:t xml:space="preserve">If the violations are not corrected by the reinspection date, the inspection report shall be </w:t>
      </w:r>
      <w:r>
        <w:tab/>
        <w:t xml:space="preserve">   </w:t>
      </w:r>
      <w:r>
        <w:tab/>
        <w:t xml:space="preserve">     </w:t>
      </w:r>
      <w:r w:rsidRPr="21B2CADF">
        <w:t xml:space="preserve">marked NOT APPROVED and another mutually agreed upon correct by date shall be set for </w:t>
      </w:r>
      <w:r>
        <w:tab/>
        <w:t xml:space="preserve"> </w:t>
      </w:r>
      <w:r>
        <w:tab/>
        <w:t xml:space="preserve">     </w:t>
      </w:r>
      <w:r w:rsidRPr="21B2CADF">
        <w:t>the 2</w:t>
      </w:r>
      <w:r w:rsidRPr="21B2CADF">
        <w:rPr>
          <w:vertAlign w:val="superscript"/>
        </w:rPr>
        <w:t>nd</w:t>
      </w:r>
      <w:r w:rsidRPr="21B2CADF">
        <w:t xml:space="preserve"> follow-up. These dates shall not extend into the next licensing year.</w:t>
      </w:r>
    </w:p>
    <w:p w14:paraId="07F7995F" w14:textId="77777777" w:rsidR="005213B1" w:rsidRDefault="005213B1" w:rsidP="005213B1">
      <w:pPr>
        <w:ind w:left="720" w:firstLine="720"/>
      </w:pPr>
      <w:r>
        <w:t xml:space="preserve">c)  </w:t>
      </w:r>
      <w:r w:rsidRPr="36CD0FF4">
        <w:t>If the violations are corrected by the 2</w:t>
      </w:r>
      <w:r w:rsidRPr="36CD0FF4">
        <w:rPr>
          <w:vertAlign w:val="superscript"/>
        </w:rPr>
        <w:t>nd</w:t>
      </w:r>
      <w:r w:rsidRPr="36CD0FF4">
        <w:t xml:space="preserve"> follow up date, the inspection report shall be marked </w:t>
      </w:r>
      <w:r>
        <w:tab/>
        <w:t xml:space="preserve"> </w:t>
      </w:r>
      <w:r>
        <w:tab/>
        <w:t xml:space="preserve">     </w:t>
      </w:r>
      <w:r w:rsidRPr="36CD0FF4">
        <w:t>APPROVED.</w:t>
      </w:r>
    </w:p>
    <w:p w14:paraId="40C3971F" w14:textId="77777777" w:rsidR="005213B1" w:rsidRDefault="005213B1" w:rsidP="005213B1">
      <w:pPr>
        <w:ind w:left="720" w:firstLine="720"/>
      </w:pPr>
      <w:r>
        <w:lastRenderedPageBreak/>
        <w:t>d)  If the violations are not corrected by the 2</w:t>
      </w:r>
      <w:r w:rsidRPr="12A23715">
        <w:rPr>
          <w:vertAlign w:val="superscript"/>
        </w:rPr>
        <w:t>nd</w:t>
      </w:r>
      <w:r>
        <w:t xml:space="preserve"> follow up date, the LPHA shall mark it as NOT           </w:t>
      </w:r>
      <w:r>
        <w:tab/>
        <w:t xml:space="preserve">     APPROVED and notify the District EHS of the situation. The District EHS (or designated </w:t>
      </w:r>
      <w:r>
        <w:tab/>
        <w:t xml:space="preserve"> </w:t>
      </w:r>
      <w:r>
        <w:tab/>
        <w:t xml:space="preserve">     staff) will accompany the LPHA to the next visit to the facility.</w:t>
      </w:r>
    </w:p>
    <w:p w14:paraId="2A895049" w14:textId="77777777" w:rsidR="005213B1" w:rsidRPr="001B58FA" w:rsidRDefault="005213B1" w:rsidP="005213B1">
      <w:pPr>
        <w:ind w:left="720" w:firstLine="720"/>
      </w:pPr>
      <w:r>
        <w:t>e)  If the violations are corrected, the facility is APPROVED.</w:t>
      </w:r>
    </w:p>
    <w:p w14:paraId="70D9DA0E" w14:textId="77777777" w:rsidR="005213B1" w:rsidRPr="001B58FA" w:rsidRDefault="005213B1" w:rsidP="005213B1">
      <w:pPr>
        <w:ind w:left="720" w:firstLine="720"/>
      </w:pPr>
      <w:r>
        <w:t xml:space="preserve">f)  </w:t>
      </w:r>
      <w:r w:rsidRPr="21B2CADF">
        <w:t xml:space="preserve">If the facility has uncorrected violations the accompanying </w:t>
      </w:r>
      <w:r>
        <w:t xml:space="preserve">District </w:t>
      </w:r>
      <w:r w:rsidRPr="21B2CADF">
        <w:t xml:space="preserve">EHS Staff will mark the </w:t>
      </w:r>
      <w:r>
        <w:tab/>
        <w:t xml:space="preserve">    </w:t>
      </w:r>
      <w:r>
        <w:tab/>
        <w:t xml:space="preserve">     </w:t>
      </w:r>
      <w:r w:rsidRPr="21B2CADF">
        <w:t>facility as NOT APPROVED and issue the facility an NOV.  The NOV will provide a correct-</w:t>
      </w:r>
      <w:r>
        <w:tab/>
        <w:t xml:space="preserve"> </w:t>
      </w:r>
      <w:r>
        <w:tab/>
        <w:t xml:space="preserve">     </w:t>
      </w:r>
      <w:r w:rsidRPr="21B2CADF">
        <w:t>by-d</w:t>
      </w:r>
      <w:r>
        <w:t xml:space="preserve">ate </w:t>
      </w:r>
      <w:r w:rsidRPr="21B2CADF">
        <w:t xml:space="preserve">for all violations, not to exceed 30 days. </w:t>
      </w:r>
    </w:p>
    <w:p w14:paraId="708F4D9C" w14:textId="77777777" w:rsidR="005213B1" w:rsidRPr="001B58FA" w:rsidRDefault="005213B1" w:rsidP="005213B1">
      <w:pPr>
        <w:ind w:left="720" w:firstLine="720"/>
      </w:pPr>
      <w:r>
        <w:t xml:space="preserve">g)  </w:t>
      </w:r>
      <w:r w:rsidRPr="21B2CADF">
        <w:t xml:space="preserve">If these violations are corrected at the reinspection the facility is no longer in violation and </w:t>
      </w:r>
      <w:r>
        <w:tab/>
        <w:t xml:space="preserve">    </w:t>
      </w:r>
      <w:r>
        <w:tab/>
        <w:t xml:space="preserve">     </w:t>
      </w:r>
      <w:r w:rsidRPr="21B2CADF">
        <w:t>can be marked APPROVED.</w:t>
      </w:r>
    </w:p>
    <w:p w14:paraId="44A143B2" w14:textId="77777777" w:rsidR="005213B1" w:rsidRPr="004C0AF4" w:rsidRDefault="005213B1" w:rsidP="005213B1">
      <w:pPr>
        <w:ind w:left="720" w:firstLine="720"/>
      </w:pPr>
      <w:r>
        <w:t xml:space="preserve">h)  If the facility has uncorrected violations at the NOV follow-up, then the District EHS (or </w:t>
      </w:r>
      <w:r>
        <w:tab/>
        <w:t xml:space="preserve"> </w:t>
      </w:r>
      <w:r>
        <w:tab/>
        <w:t xml:space="preserve">     designated staff) will write a sanitation observation stating that the facility will be contacted </w:t>
      </w:r>
      <w:r>
        <w:tab/>
        <w:t xml:space="preserve"> </w:t>
      </w:r>
      <w:r>
        <w:tab/>
        <w:t xml:space="preserve">     by the Lodging Program regarding revocation of their license and/or a hearing date.</w:t>
      </w:r>
    </w:p>
    <w:p w14:paraId="79AEDE66" w14:textId="77777777" w:rsidR="005213B1" w:rsidRDefault="005213B1" w:rsidP="005213B1">
      <w:pPr>
        <w:pStyle w:val="ListParagraph"/>
        <w:spacing w:line="276" w:lineRule="auto"/>
        <w:ind w:left="0"/>
        <w:rPr>
          <w:rFonts w:ascii="Times New Roman" w:hAnsi="Times New Roman"/>
          <w:b/>
          <w:bCs/>
          <w:sz w:val="24"/>
          <w:szCs w:val="24"/>
        </w:rPr>
      </w:pPr>
    </w:p>
    <w:p w14:paraId="4496EDFC" w14:textId="77777777" w:rsidR="005213B1" w:rsidRDefault="005213B1" w:rsidP="005213B1">
      <w:pPr>
        <w:pStyle w:val="ListParagraph"/>
        <w:spacing w:line="276" w:lineRule="auto"/>
        <w:ind w:left="0"/>
        <w:rPr>
          <w:rFonts w:ascii="Times New Roman" w:hAnsi="Times New Roman"/>
          <w:b/>
          <w:bCs/>
          <w:sz w:val="24"/>
          <w:szCs w:val="24"/>
        </w:rPr>
      </w:pPr>
      <w:r w:rsidRPr="21B2CADF">
        <w:rPr>
          <w:rFonts w:ascii="Times New Roman" w:hAnsi="Times New Roman"/>
          <w:b/>
          <w:bCs/>
          <w:sz w:val="24"/>
          <w:szCs w:val="24"/>
        </w:rPr>
        <w:t>Follow-up Inspections</w:t>
      </w:r>
    </w:p>
    <w:p w14:paraId="6D34AAFF" w14:textId="77777777" w:rsidR="005213B1" w:rsidRDefault="005213B1" w:rsidP="005213B1">
      <w:r>
        <w:t xml:space="preserve">Follow-up inspections must be conducted on lodging facilities marked NOT APPROVED on annual inspections. The follow-up inspection should be completed on a new E9.02 and E9.02A form.  The inspector will determine or assign the timeframes in which the facility is given to make the necessary corrections to violations found during the inspection, however, that timeframe should not go into the next licensing year. </w:t>
      </w:r>
    </w:p>
    <w:p w14:paraId="1890D94C" w14:textId="77777777" w:rsidR="005213B1" w:rsidRDefault="005213B1" w:rsidP="005213B1"/>
    <w:p w14:paraId="07ECF861" w14:textId="274C7158" w:rsidR="005213B1" w:rsidRDefault="005213B1" w:rsidP="005213B1">
      <w:r>
        <w:t xml:space="preserve">Remember you must put an exact date for all follow-up inspections, and you must return on that date.  Why is this so important?  Facilities </w:t>
      </w:r>
      <w:r w:rsidR="000C1AA2">
        <w:t xml:space="preserve">often </w:t>
      </w:r>
      <w:r>
        <w:t xml:space="preserve">block off rooms </w:t>
      </w:r>
      <w:r w:rsidR="000C1AA2">
        <w:t xml:space="preserve">to </w:t>
      </w:r>
      <w:r w:rsidR="00FE041D">
        <w:t>accommodate</w:t>
      </w:r>
      <w:r>
        <w:t xml:space="preserve"> inspection</w:t>
      </w:r>
      <w:r w:rsidR="006D742C">
        <w:t>.</w:t>
      </w:r>
      <w:r>
        <w:t xml:space="preserve"> </w:t>
      </w:r>
      <w:r w:rsidR="000C1AA2">
        <w:t xml:space="preserve"> I</w:t>
      </w:r>
      <w:r>
        <w:t>f you do not return on the date provided and show up when is convenient for you, then the facility may have rented the room out.  If you can’t get into the room because it is occupied that requires another trip for you and another inspection for the facility. It is important to be mindful of their time as well as yours.</w:t>
      </w:r>
    </w:p>
    <w:p w14:paraId="29014475" w14:textId="77777777" w:rsidR="005213B1" w:rsidRDefault="005213B1" w:rsidP="005213B1"/>
    <w:p w14:paraId="30ABFE38" w14:textId="77777777" w:rsidR="005213B1" w:rsidRPr="00BB6DCE" w:rsidRDefault="005213B1" w:rsidP="005213B1">
      <w:r>
        <w:t>On the new inspection form:</w:t>
      </w:r>
      <w:r w:rsidRPr="00BB6DCE">
        <w:t xml:space="preserve">  Using the violations previously noted, re-evaluate whether these items have been corrected. When completing the first page, corrected violations will be marked in compliance and for items that were compliant on the initial inspection, these will be recorded as “not observed”.</w:t>
      </w:r>
      <w:r w:rsidRPr="00BB6DCE">
        <w:br/>
      </w:r>
    </w:p>
    <w:p w14:paraId="51446948" w14:textId="4212C7A1" w:rsidR="005213B1" w:rsidRPr="00BB6DCE" w:rsidRDefault="005213B1" w:rsidP="005213B1">
      <w:r w:rsidRPr="009E66E3">
        <w:t xml:space="preserve"> </w:t>
      </w:r>
      <w:r>
        <w:t>Violations</w:t>
      </w:r>
      <w:r w:rsidRPr="009E66E3">
        <w:t xml:space="preserve"> that remain </w:t>
      </w:r>
      <w:r>
        <w:t>un-corrected, at the follow-up,</w:t>
      </w:r>
      <w:r w:rsidRPr="009E66E3">
        <w:t xml:space="preserve"> will result in the inspection report being marked </w:t>
      </w:r>
      <w:r>
        <w:t>NOT</w:t>
      </w:r>
      <w:r w:rsidRPr="009E66E3">
        <w:t xml:space="preserve"> </w:t>
      </w:r>
      <w:r>
        <w:t xml:space="preserve">APPROVED. </w:t>
      </w:r>
      <w:r w:rsidRPr="009E66E3">
        <w:t xml:space="preserve">  In this instance, </w:t>
      </w:r>
      <w:r>
        <w:t>on the E9.02A page of the inspection report, the inspector should allow for a 2</w:t>
      </w:r>
      <w:r w:rsidRPr="21B2CADF">
        <w:rPr>
          <w:vertAlign w:val="superscript"/>
        </w:rPr>
        <w:t>nd</w:t>
      </w:r>
      <w:r w:rsidR="00172167">
        <w:rPr>
          <w:vertAlign w:val="superscript"/>
        </w:rPr>
        <w:t xml:space="preserve"> </w:t>
      </w:r>
      <w:r>
        <w:t xml:space="preserve">re-inspection within 30 days.  </w:t>
      </w:r>
      <w:r w:rsidRPr="009E66E3">
        <w:t xml:space="preserve"> </w:t>
      </w:r>
      <w:r w:rsidRPr="00782827">
        <w:rPr>
          <w:u w:val="single"/>
        </w:rPr>
        <w:t>If violations are still not corrected</w:t>
      </w:r>
      <w:r w:rsidRPr="21B2CADF">
        <w:rPr>
          <w:u w:val="single"/>
        </w:rPr>
        <w:t xml:space="preserve"> at the 2</w:t>
      </w:r>
      <w:r w:rsidRPr="21B2CADF">
        <w:rPr>
          <w:u w:val="single"/>
          <w:vertAlign w:val="superscript"/>
        </w:rPr>
        <w:t>nd</w:t>
      </w:r>
      <w:r w:rsidRPr="21B2CADF">
        <w:rPr>
          <w:u w:val="single"/>
        </w:rPr>
        <w:t xml:space="preserve"> follow-up inspection, the LPHA should reach out to their EH</w:t>
      </w:r>
      <w:r>
        <w:rPr>
          <w:u w:val="single"/>
        </w:rPr>
        <w:t>D</w:t>
      </w:r>
      <w:r w:rsidRPr="21B2CADF">
        <w:rPr>
          <w:u w:val="single"/>
        </w:rPr>
        <w:t>S to determine next steps</w:t>
      </w:r>
      <w:r w:rsidRPr="00782827">
        <w:t>.</w:t>
      </w:r>
      <w:r>
        <w:t xml:space="preserve">  </w:t>
      </w:r>
      <w:r w:rsidRPr="00BB6DCE">
        <w:t>If, during the course of a re-inspection, substantial new violations are identified, the inspector should terminate the re-inspection.  The inspection report shall be identified as “terminated” with a brief description as to why the inspection was terminated, such as “significant additional violations observed.”  A new inspection report will be initiated and marked as an “</w:t>
      </w:r>
      <w:r>
        <w:t>Annual</w:t>
      </w:r>
      <w:r w:rsidRPr="00BB6DCE">
        <w:t xml:space="preserve">” inspection.  All new violations will be noted on the new inspection report as well as any outstanding issues from the terminated inspection report.  Assigning a </w:t>
      </w:r>
      <w:r>
        <w:t xml:space="preserve">new </w:t>
      </w:r>
      <w:r w:rsidRPr="00BB6DCE">
        <w:t>follow</w:t>
      </w:r>
      <w:r>
        <w:t>-</w:t>
      </w:r>
      <w:r w:rsidRPr="00BB6DCE">
        <w:t>up date will be done as previously discussed.</w:t>
      </w:r>
    </w:p>
    <w:p w14:paraId="4887DF2D" w14:textId="77777777" w:rsidR="005213B1" w:rsidRDefault="005213B1" w:rsidP="005213B1"/>
    <w:p w14:paraId="7A810FB9" w14:textId="094CCB75" w:rsidR="005213B1" w:rsidRDefault="005213B1" w:rsidP="005D20CF">
      <w:r>
        <w:t xml:space="preserve">If a facility denies the inspector entry to conduct an inspection, complete the inspection report form and note “denied entry.”  The inspection report should document the circumstances and be emailed to the program at </w:t>
      </w:r>
      <w:hyperlink r:id="rId105" w:history="1">
        <w:r w:rsidR="00937AA0" w:rsidRPr="00937AA0">
          <w:rPr>
            <w:rStyle w:val="Hyperlink"/>
          </w:rPr>
          <w:t>Lodging@health.mo.gov</w:t>
        </w:r>
      </w:hyperlink>
      <w:r>
        <w:t xml:space="preserve">.You should also notify your EHDS as soon as possible so they can determine the next course of action for the facility. </w:t>
      </w:r>
    </w:p>
    <w:p w14:paraId="44451C99" w14:textId="77777777" w:rsidR="005213B1" w:rsidRPr="00B02946" w:rsidRDefault="005213B1" w:rsidP="005213B1">
      <w:pPr>
        <w:pStyle w:val="ListParagraph"/>
        <w:spacing w:line="276" w:lineRule="auto"/>
        <w:ind w:left="0"/>
        <w:rPr>
          <w:rFonts w:ascii="Times New Roman" w:hAnsi="Times New Roman"/>
          <w:b/>
          <w:bCs/>
          <w:sz w:val="24"/>
          <w:szCs w:val="24"/>
        </w:rPr>
      </w:pPr>
      <w:r w:rsidRPr="21B2CADF">
        <w:rPr>
          <w:rFonts w:ascii="Times New Roman" w:hAnsi="Times New Roman"/>
          <w:sz w:val="24"/>
          <w:szCs w:val="24"/>
        </w:rPr>
        <w:lastRenderedPageBreak/>
        <w:t xml:space="preserve"> </w:t>
      </w:r>
      <w:r w:rsidRPr="00B02946">
        <w:rPr>
          <w:rFonts w:ascii="Times New Roman" w:hAnsi="Times New Roman"/>
          <w:b/>
          <w:bCs/>
          <w:sz w:val="24"/>
          <w:szCs w:val="24"/>
        </w:rPr>
        <w:t>Desk Approval</w:t>
      </w:r>
    </w:p>
    <w:p w14:paraId="2A67051B" w14:textId="1EFC6FB4" w:rsidR="005213B1" w:rsidRDefault="005213B1" w:rsidP="005213B1">
      <w:pPr>
        <w:pStyle w:val="ListParagraph"/>
        <w:spacing w:line="276" w:lineRule="auto"/>
        <w:ind w:left="0"/>
        <w:rPr>
          <w:rFonts w:ascii="Times New Roman" w:hAnsi="Times New Roman"/>
          <w:sz w:val="24"/>
          <w:szCs w:val="24"/>
        </w:rPr>
      </w:pPr>
      <w:r w:rsidRPr="00896F8F">
        <w:rPr>
          <w:rFonts w:ascii="Times New Roman" w:hAnsi="Times New Roman"/>
          <w:sz w:val="24"/>
          <w:szCs w:val="24"/>
        </w:rPr>
        <w:t>A follow-up field visit may not be required for all outstanding violations.  In some instances, the inspector may submit a “desk approval” inspection report.  A “desk approval” can be done when the pending violations do not need the inspector to go to the location itself in order to confirm the violation has been corrected.  Examples include water sample results coming back satisfactory or a copy of a third-party inspection (local fire, boiler, etc</w:t>
      </w:r>
      <w:r>
        <w:rPr>
          <w:rFonts w:ascii="Times New Roman" w:hAnsi="Times New Roman"/>
          <w:sz w:val="24"/>
          <w:szCs w:val="24"/>
        </w:rPr>
        <w:t>.</w:t>
      </w:r>
      <w:r w:rsidRPr="00896F8F">
        <w:rPr>
          <w:rFonts w:ascii="Times New Roman" w:hAnsi="Times New Roman"/>
          <w:sz w:val="24"/>
          <w:szCs w:val="24"/>
        </w:rPr>
        <w:t>) being sent to you.  Complete page one of the inspection report form and where the facility would sign print: “Desk Approval</w:t>
      </w:r>
      <w:r>
        <w:rPr>
          <w:rFonts w:ascii="Times New Roman" w:hAnsi="Times New Roman"/>
          <w:sz w:val="24"/>
          <w:szCs w:val="24"/>
        </w:rPr>
        <w:t>.</w:t>
      </w:r>
      <w:r w:rsidRPr="00896F8F">
        <w:rPr>
          <w:rFonts w:ascii="Times New Roman" w:hAnsi="Times New Roman"/>
          <w:sz w:val="24"/>
          <w:szCs w:val="24"/>
        </w:rPr>
        <w:t>”</w:t>
      </w:r>
      <w:r w:rsidRPr="21B2CADF">
        <w:rPr>
          <w:rFonts w:ascii="Times New Roman" w:hAnsi="Times New Roman"/>
          <w:sz w:val="24"/>
          <w:szCs w:val="24"/>
        </w:rPr>
        <w:t xml:space="preserve"> Then email to the program at </w:t>
      </w:r>
      <w:hyperlink r:id="rId106" w:history="1">
        <w:r w:rsidR="00937AA0" w:rsidRPr="00937AA0">
          <w:rPr>
            <w:rStyle w:val="Hyperlink"/>
            <w:rFonts w:ascii="Times New Roman" w:hAnsi="Times New Roman"/>
            <w:sz w:val="24"/>
            <w:szCs w:val="24"/>
          </w:rPr>
          <w:t>Lodging@health.mo.gov</w:t>
        </w:r>
      </w:hyperlink>
      <w:r w:rsidRPr="21B2CADF">
        <w:rPr>
          <w:rFonts w:ascii="Times New Roman" w:hAnsi="Times New Roman"/>
          <w:sz w:val="24"/>
          <w:szCs w:val="24"/>
        </w:rPr>
        <w:t>.</w:t>
      </w:r>
    </w:p>
    <w:p w14:paraId="4D3BA963" w14:textId="77777777" w:rsidR="005213B1" w:rsidRDefault="005213B1" w:rsidP="005213B1">
      <w:pPr>
        <w:pStyle w:val="ListParagraph"/>
        <w:spacing w:line="276" w:lineRule="auto"/>
        <w:ind w:left="0"/>
        <w:rPr>
          <w:rFonts w:ascii="Times New Roman" w:hAnsi="Times New Roman"/>
          <w:sz w:val="24"/>
          <w:szCs w:val="24"/>
        </w:rPr>
      </w:pPr>
    </w:p>
    <w:p w14:paraId="04DE06DF" w14:textId="77777777" w:rsidR="005213B1" w:rsidRPr="009E66E3" w:rsidRDefault="005213B1" w:rsidP="005213B1">
      <w:pPr>
        <w:pStyle w:val="ListParagraph"/>
        <w:spacing w:line="276" w:lineRule="auto"/>
        <w:ind w:left="0"/>
        <w:rPr>
          <w:rFonts w:ascii="Times New Roman" w:hAnsi="Times New Roman"/>
          <w:sz w:val="24"/>
          <w:szCs w:val="24"/>
        </w:rPr>
      </w:pPr>
      <w:r w:rsidRPr="009E66E3">
        <w:rPr>
          <w:rFonts w:ascii="Times New Roman" w:hAnsi="Times New Roman"/>
          <w:sz w:val="24"/>
          <w:szCs w:val="24"/>
        </w:rPr>
        <w:t xml:space="preserve">All violations must be corrected before an approved inspection is issued.  </w:t>
      </w:r>
    </w:p>
    <w:p w14:paraId="54BA4C90" w14:textId="77777777" w:rsidR="005213B1" w:rsidRPr="009E66E3" w:rsidRDefault="005213B1" w:rsidP="005213B1">
      <w:pPr>
        <w:pStyle w:val="ListParagraph"/>
        <w:ind w:left="0"/>
        <w:rPr>
          <w:rFonts w:ascii="Times New Roman" w:hAnsi="Times New Roman"/>
          <w:sz w:val="24"/>
          <w:szCs w:val="24"/>
        </w:rPr>
      </w:pPr>
    </w:p>
    <w:p w14:paraId="0A1808F5" w14:textId="469CF6A5" w:rsidR="005213B1" w:rsidRPr="00BB6DCE" w:rsidRDefault="005213B1" w:rsidP="005213B1">
      <w:r>
        <w:t>Some facilities may not receive an approved inspection after their 2</w:t>
      </w:r>
      <w:r w:rsidRPr="03F778BA">
        <w:rPr>
          <w:vertAlign w:val="superscript"/>
        </w:rPr>
        <w:t>nd</w:t>
      </w:r>
      <w:r>
        <w:t xml:space="preserve"> follow-up inspection.  If a facility fails the second follow-up inspection, refer to the detailed steps listed in the Inspection Processes section of this document for further </w:t>
      </w:r>
      <w:r w:rsidR="00172167">
        <w:t>guidance.</w:t>
      </w:r>
      <w:r>
        <w:t xml:space="preserve">    </w:t>
      </w:r>
    </w:p>
    <w:p w14:paraId="73E5B23E" w14:textId="77777777" w:rsidR="005213B1" w:rsidRPr="00BB6DCE" w:rsidRDefault="005213B1" w:rsidP="005213B1"/>
    <w:p w14:paraId="4DF3E31E" w14:textId="77777777" w:rsidR="005213B1" w:rsidRPr="00B02946" w:rsidRDefault="005213B1" w:rsidP="005213B1">
      <w:pPr>
        <w:rPr>
          <w:b/>
          <w:bCs/>
        </w:rPr>
      </w:pPr>
      <w:r w:rsidRPr="00B02946">
        <w:rPr>
          <w:b/>
          <w:bCs/>
        </w:rPr>
        <w:t>Probable Cause Statements</w:t>
      </w:r>
    </w:p>
    <w:p w14:paraId="5962B395" w14:textId="11127EF7" w:rsidR="005213B1" w:rsidRPr="00172167" w:rsidRDefault="005213B1" w:rsidP="00172167">
      <w:r>
        <w:t xml:space="preserve">In the event that a facility is not approved by the end of the licensing period, BEHS will work with our Office of General Counsel to gain compliance with the facility.  Since the LPHAs are completing these inspections for BEHS there may be times when our General Counsel will ask the LPHA to fill out a Probable Cause Statement. A probable cause statement asks the individual filling it out to present the facts in the case.  If the BEHS </w:t>
      </w:r>
      <w:r w:rsidR="00937AA0">
        <w:t>L</w:t>
      </w:r>
      <w:r>
        <w:t>odging program needs a statement from an inspector, the inspector will be contacted directly.</w:t>
      </w:r>
    </w:p>
    <w:p w14:paraId="3A903CD6" w14:textId="77777777" w:rsidR="005213B1" w:rsidRDefault="005213B1" w:rsidP="005213B1">
      <w:pPr>
        <w:pStyle w:val="ListParagraph"/>
        <w:spacing w:line="276" w:lineRule="auto"/>
        <w:ind w:left="0"/>
        <w:rPr>
          <w:rFonts w:ascii="Times New Roman" w:hAnsi="Times New Roman"/>
          <w:b/>
          <w:bCs/>
          <w:sz w:val="24"/>
          <w:szCs w:val="24"/>
        </w:rPr>
      </w:pPr>
    </w:p>
    <w:p w14:paraId="4A7AB230" w14:textId="77777777" w:rsidR="005213B1" w:rsidRPr="00BB6DCE" w:rsidRDefault="005213B1" w:rsidP="005213B1">
      <w:pPr>
        <w:pStyle w:val="ListParagraph"/>
        <w:spacing w:line="276" w:lineRule="auto"/>
        <w:ind w:left="0"/>
        <w:rPr>
          <w:rFonts w:ascii="Times New Roman" w:hAnsi="Times New Roman"/>
          <w:b/>
          <w:sz w:val="24"/>
          <w:szCs w:val="24"/>
        </w:rPr>
      </w:pPr>
      <w:r w:rsidRPr="00BB6DCE">
        <w:rPr>
          <w:rFonts w:ascii="Times New Roman" w:hAnsi="Times New Roman"/>
          <w:b/>
          <w:sz w:val="24"/>
          <w:szCs w:val="24"/>
        </w:rPr>
        <w:t>Complaint Investigations</w:t>
      </w:r>
    </w:p>
    <w:p w14:paraId="6012AA1C" w14:textId="77777777" w:rsidR="005213B1" w:rsidRPr="00BB6DCE" w:rsidRDefault="005213B1" w:rsidP="005213B1">
      <w:pPr>
        <w:pStyle w:val="ListParagraph"/>
        <w:spacing w:line="276" w:lineRule="auto"/>
        <w:ind w:left="0"/>
        <w:rPr>
          <w:rFonts w:ascii="Times New Roman" w:hAnsi="Times New Roman"/>
          <w:sz w:val="24"/>
          <w:szCs w:val="24"/>
        </w:rPr>
      </w:pPr>
      <w:r w:rsidRPr="71AC1144">
        <w:rPr>
          <w:rFonts w:ascii="Times New Roman" w:hAnsi="Times New Roman"/>
          <w:sz w:val="24"/>
          <w:szCs w:val="24"/>
        </w:rPr>
        <w:t>Every lodging complaint received should be investigated; some however warrant more immediate attention. For example, fire or storm damage would take priority over a compla</w:t>
      </w:r>
      <w:r>
        <w:rPr>
          <w:rFonts w:ascii="Times New Roman" w:hAnsi="Times New Roman"/>
          <w:sz w:val="24"/>
          <w:szCs w:val="24"/>
        </w:rPr>
        <w:t>i</w:t>
      </w:r>
      <w:r w:rsidRPr="71AC1144">
        <w:rPr>
          <w:rFonts w:ascii="Times New Roman" w:hAnsi="Times New Roman"/>
          <w:sz w:val="24"/>
          <w:szCs w:val="24"/>
        </w:rPr>
        <w:t xml:space="preserve">nt regarding limited hot water or unsanitary conditions.  When speaking with the complainant, gather enough information to adequately investigate the complaint.  Important information includes: their name and contact information, name of lodging facility and room number, when they stayed and what </w:t>
      </w:r>
      <w:r w:rsidRPr="03F778BA">
        <w:rPr>
          <w:rFonts w:ascii="Times New Roman" w:hAnsi="Times New Roman"/>
          <w:sz w:val="24"/>
          <w:szCs w:val="24"/>
        </w:rPr>
        <w:t>their concerns are. If a complainant does not wish to give their name and contact number, proceed with investigating the complaint as you would if you had contact information.</w:t>
      </w:r>
      <w:r>
        <w:rPr>
          <w:rFonts w:ascii="Times New Roman" w:hAnsi="Times New Roman"/>
          <w:sz w:val="24"/>
          <w:szCs w:val="24"/>
        </w:rPr>
        <w:t xml:space="preserve">  </w:t>
      </w:r>
      <w:r w:rsidRPr="71AC1144">
        <w:rPr>
          <w:rFonts w:ascii="Times New Roman" w:hAnsi="Times New Roman"/>
          <w:sz w:val="24"/>
          <w:szCs w:val="24"/>
        </w:rPr>
        <w:t>Complaint investigations are generally unannounced or unscheduled, however; upon arriving at the facility the investigator must explain to the facility management that they are there to investigate a complaint.  If the complainant’s allegations are founded, then a follow-up visit must be scheduled to verify that the violations have been corrected.</w:t>
      </w:r>
    </w:p>
    <w:p w14:paraId="4714E9BC" w14:textId="77777777" w:rsidR="005213B1" w:rsidRDefault="005213B1" w:rsidP="005213B1">
      <w:pPr>
        <w:pStyle w:val="ListParagraph"/>
        <w:spacing w:line="276" w:lineRule="auto"/>
        <w:ind w:left="0"/>
        <w:rPr>
          <w:rFonts w:ascii="Times New Roman" w:hAnsi="Times New Roman"/>
          <w:sz w:val="24"/>
          <w:szCs w:val="24"/>
        </w:rPr>
      </w:pPr>
    </w:p>
    <w:p w14:paraId="0857AAEA" w14:textId="77777777" w:rsidR="005213B1" w:rsidRDefault="005213B1" w:rsidP="005213B1">
      <w:pPr>
        <w:pStyle w:val="ListParagraph"/>
        <w:spacing w:line="276" w:lineRule="auto"/>
        <w:ind w:left="0"/>
        <w:rPr>
          <w:rFonts w:ascii="Times New Roman" w:hAnsi="Times New Roman"/>
          <w:sz w:val="24"/>
          <w:szCs w:val="24"/>
        </w:rPr>
      </w:pPr>
      <w:r w:rsidRPr="12A23715">
        <w:rPr>
          <w:rFonts w:ascii="Times New Roman" w:hAnsi="Times New Roman"/>
          <w:sz w:val="24"/>
          <w:szCs w:val="24"/>
        </w:rPr>
        <w:t>Bed bug complaints are a common occurrence in lodging establishments. For bed bug complaints it is imperative to gain the room number the complainant stayed in.  Once a room number is obtained, the complaint investigation should follow the procedure above.  Below the EHOG goes into more detail on the process for bed bug investigations.</w:t>
      </w:r>
    </w:p>
    <w:p w14:paraId="26448FC7" w14:textId="77777777" w:rsidR="005213B1" w:rsidRPr="00BB6DCE" w:rsidRDefault="005213B1" w:rsidP="005213B1">
      <w:pPr>
        <w:pStyle w:val="ListParagraph"/>
        <w:spacing w:line="276" w:lineRule="auto"/>
        <w:ind w:left="0"/>
        <w:rPr>
          <w:rFonts w:ascii="Times New Roman" w:hAnsi="Times New Roman"/>
          <w:sz w:val="24"/>
          <w:szCs w:val="24"/>
        </w:rPr>
      </w:pPr>
    </w:p>
    <w:p w14:paraId="2F4C84AF" w14:textId="3908E65F" w:rsidR="005213B1" w:rsidRPr="00BB6DCE" w:rsidRDefault="005213B1" w:rsidP="005213B1">
      <w:pPr>
        <w:pStyle w:val="ListParagraph"/>
        <w:spacing w:line="276" w:lineRule="auto"/>
        <w:ind w:left="0"/>
        <w:rPr>
          <w:rFonts w:ascii="Times New Roman" w:hAnsi="Times New Roman"/>
          <w:sz w:val="24"/>
          <w:szCs w:val="24"/>
        </w:rPr>
      </w:pPr>
      <w:r w:rsidRPr="298422D6">
        <w:rPr>
          <w:rFonts w:ascii="Times New Roman" w:hAnsi="Times New Roman"/>
          <w:sz w:val="24"/>
          <w:szCs w:val="24"/>
        </w:rPr>
        <w:t xml:space="preserve">Complaint investigation information should be documented on a sanitation observation form or a complaint investigation form.  Please do not use a E9.02(06-16) for this type of inspection.   If you have more questions regarding complaints, please refer back to Chapter 1 of this document. Copies of complaint inspection reports should be sent to the BEHS by email at </w:t>
      </w:r>
      <w:hyperlink r:id="rId107" w:history="1">
        <w:r w:rsidR="00937AA0" w:rsidRPr="00937AA0">
          <w:rPr>
            <w:rStyle w:val="Hyperlink"/>
            <w:rFonts w:ascii="Times New Roman" w:hAnsi="Times New Roman"/>
            <w:sz w:val="24"/>
            <w:szCs w:val="24"/>
          </w:rPr>
          <w:t>Lodging@health.mo.gov</w:t>
        </w:r>
      </w:hyperlink>
      <w:r>
        <w:rPr>
          <w:rFonts w:ascii="Times New Roman" w:hAnsi="Times New Roman"/>
          <w:sz w:val="24"/>
          <w:szCs w:val="24"/>
        </w:rPr>
        <w:t>.</w:t>
      </w:r>
    </w:p>
    <w:p w14:paraId="258AFAAD" w14:textId="77777777" w:rsidR="005213B1" w:rsidRPr="00BB6DCE" w:rsidRDefault="005213B1" w:rsidP="005213B1">
      <w:pPr>
        <w:pStyle w:val="ListParagraph"/>
        <w:spacing w:line="276" w:lineRule="auto"/>
        <w:ind w:left="0"/>
        <w:rPr>
          <w:rFonts w:ascii="Times New Roman" w:hAnsi="Times New Roman"/>
          <w:sz w:val="24"/>
          <w:szCs w:val="24"/>
        </w:rPr>
      </w:pPr>
    </w:p>
    <w:p w14:paraId="5FBF952A" w14:textId="77777777" w:rsidR="005213B1" w:rsidRPr="00BB6DCE" w:rsidRDefault="005213B1" w:rsidP="005213B1">
      <w:pPr>
        <w:rPr>
          <w:b/>
        </w:rPr>
      </w:pPr>
      <w:r w:rsidRPr="00BB6DCE">
        <w:rPr>
          <w:b/>
        </w:rPr>
        <w:lastRenderedPageBreak/>
        <w:t>Violation Notice</w:t>
      </w:r>
    </w:p>
    <w:p w14:paraId="53CA4FB0" w14:textId="612F58CA" w:rsidR="005213B1" w:rsidRPr="00BB6DCE" w:rsidRDefault="005213B1" w:rsidP="005213B1">
      <w:r>
        <w:t xml:space="preserve">As part of the enforcement process, BEHS staff will issue </w:t>
      </w:r>
      <w:r w:rsidRPr="00BB6DCE">
        <w:t xml:space="preserve">a </w:t>
      </w:r>
      <w:r>
        <w:t xml:space="preserve">Lodging </w:t>
      </w:r>
      <w:r w:rsidRPr="00BB6DCE">
        <w:t xml:space="preserve">Notice </w:t>
      </w:r>
      <w:r w:rsidR="00530D60">
        <w:t xml:space="preserve">of Violation </w:t>
      </w:r>
      <w:r w:rsidRPr="00BB6DCE">
        <w:t>form when a facility fails to comply with the lodging law and</w:t>
      </w:r>
      <w:r>
        <w:t>/or</w:t>
      </w:r>
      <w:r w:rsidRPr="00BB6DCE">
        <w:t xml:space="preserve"> rule</w:t>
      </w:r>
      <w:r>
        <w:t>.  Although the Violation Notice</w:t>
      </w:r>
      <w:r w:rsidRPr="00BB6DCE">
        <w:t xml:space="preserve"> may duplicate information </w:t>
      </w:r>
      <w:r>
        <w:t xml:space="preserve">noted </w:t>
      </w:r>
      <w:r w:rsidRPr="00BB6DCE">
        <w:t xml:space="preserve">on inspection </w:t>
      </w:r>
      <w:r>
        <w:t>and/</w:t>
      </w:r>
      <w:r w:rsidRPr="00BB6DCE">
        <w:t xml:space="preserve">or </w:t>
      </w:r>
      <w:r>
        <w:t xml:space="preserve">a complaint investigation form(s) it is used to ensure the owner/general manager understands the serious nature of the ongoing violations, remedial actions or corrective measures, and the timeframes granted to come into compliance.  If BEHS staff issue a violation notice, there will be a follow-up date assigned. If the establishment has not complied by the follow up date, they will be issued a hearing date by the Lodging </w:t>
      </w:r>
      <w:r w:rsidR="00937AA0">
        <w:t>P</w:t>
      </w:r>
      <w:r>
        <w:t>rogram.</w:t>
      </w:r>
    </w:p>
    <w:p w14:paraId="135FEE34" w14:textId="77777777" w:rsidR="005213B1" w:rsidRPr="00BB6DCE" w:rsidRDefault="005213B1" w:rsidP="005213B1"/>
    <w:p w14:paraId="6241FD81" w14:textId="77777777" w:rsidR="005213B1" w:rsidRDefault="005213B1" w:rsidP="005213B1">
      <w:r w:rsidRPr="00BB6DCE">
        <w:t xml:space="preserve">An example of a completed Violation Notice is provided </w:t>
      </w:r>
      <w:r>
        <w:t>in the EHOG Appendix</w:t>
      </w:r>
      <w:r w:rsidRPr="00BB6DCE">
        <w:t xml:space="preserve">.  </w:t>
      </w:r>
      <w:r>
        <w:t>T</w:t>
      </w:r>
      <w:r w:rsidRPr="00BB6DCE">
        <w:t>he top p</w:t>
      </w:r>
      <w:r>
        <w:t xml:space="preserve">ortion </w:t>
      </w:r>
      <w:r w:rsidRPr="00BB6DCE">
        <w:t xml:space="preserve">of the form </w:t>
      </w:r>
      <w:r>
        <w:t xml:space="preserve">is for documenting the </w:t>
      </w:r>
      <w:r w:rsidRPr="00BB6DCE">
        <w:t>facility</w:t>
      </w:r>
      <w:r>
        <w:t>’s</w:t>
      </w:r>
      <w:r w:rsidRPr="00BB6DCE">
        <w:t xml:space="preserve"> information</w:t>
      </w:r>
      <w:r>
        <w:t>; th</w:t>
      </w:r>
      <w:r w:rsidRPr="00BB6DCE">
        <w:t>e middle p</w:t>
      </w:r>
      <w:r>
        <w:t xml:space="preserve">ortion is for documenting </w:t>
      </w:r>
      <w:r w:rsidRPr="00BB6DCE">
        <w:t>the facility</w:t>
      </w:r>
      <w:r>
        <w:t xml:space="preserve">’s violation(s), corrective measure(s), and timeframes for compliance; and the bottom portion is </w:t>
      </w:r>
      <w:r w:rsidRPr="00BB6DCE">
        <w:t xml:space="preserve">the </w:t>
      </w:r>
      <w:r>
        <w:t xml:space="preserve">inspector and representative of the facility </w:t>
      </w:r>
      <w:r w:rsidRPr="00BB6DCE">
        <w:t xml:space="preserve">signature block.  It is important for the </w:t>
      </w:r>
      <w:r>
        <w:t xml:space="preserve">District EHS </w:t>
      </w:r>
      <w:r w:rsidRPr="00BB6DCE">
        <w:t xml:space="preserve">to send a copy of the violation notice to </w:t>
      </w:r>
      <w:r>
        <w:t>the</w:t>
      </w:r>
      <w:r w:rsidRPr="00BB6DCE">
        <w:t xml:space="preserve"> Lodging Program as soon as possible.</w:t>
      </w:r>
      <w:bookmarkStart w:id="46" w:name="LodgingTPandRuleInter"/>
    </w:p>
    <w:p w14:paraId="18A73C0C" w14:textId="77777777" w:rsidR="005213B1" w:rsidRDefault="005213B1" w:rsidP="005213B1"/>
    <w:p w14:paraId="005A777E" w14:textId="77777777" w:rsidR="00413BEC" w:rsidRDefault="00413BEC" w:rsidP="005213B1"/>
    <w:p w14:paraId="6A06820D" w14:textId="77777777" w:rsidR="00A72DD6" w:rsidRDefault="00A72DD6" w:rsidP="005213B1"/>
    <w:p w14:paraId="62B74756" w14:textId="77777777" w:rsidR="005213B1" w:rsidRDefault="005213B1" w:rsidP="00A72DD6">
      <w:pPr>
        <w:jc w:val="center"/>
        <w:rPr>
          <w:b/>
        </w:rPr>
      </w:pPr>
      <w:r w:rsidRPr="00BB6DCE">
        <w:rPr>
          <w:b/>
        </w:rPr>
        <w:t>Technical Points and Rule Interpretations</w:t>
      </w:r>
      <w:bookmarkEnd w:id="46"/>
    </w:p>
    <w:p w14:paraId="2F38B62C" w14:textId="77777777" w:rsidR="00A72DD6" w:rsidRPr="00B02946" w:rsidRDefault="00A72DD6" w:rsidP="00413BEC">
      <w:pPr>
        <w:jc w:val="center"/>
        <w:rPr>
          <w:b/>
        </w:rPr>
      </w:pPr>
    </w:p>
    <w:p w14:paraId="2C38AA2D" w14:textId="77777777" w:rsidR="005213B1" w:rsidRPr="00BB6DCE" w:rsidRDefault="005213B1" w:rsidP="005213B1">
      <w:pPr>
        <w:pStyle w:val="ListParagraph"/>
        <w:spacing w:line="276" w:lineRule="auto"/>
        <w:ind w:left="0"/>
        <w:rPr>
          <w:rFonts w:ascii="Times New Roman" w:hAnsi="Times New Roman"/>
          <w:sz w:val="24"/>
          <w:szCs w:val="24"/>
        </w:rPr>
      </w:pPr>
      <w:r w:rsidRPr="00BB6DCE">
        <w:rPr>
          <w:rFonts w:ascii="Times New Roman" w:hAnsi="Times New Roman"/>
          <w:sz w:val="24"/>
          <w:szCs w:val="24"/>
        </w:rPr>
        <w:t xml:space="preserve">Previous technical bulletins issued by the Lodging Program should no longer be used for reference; as guidance from these documents is now incorporated in rule and/or incorporated into the body of text in this </w:t>
      </w:r>
      <w:r>
        <w:rPr>
          <w:rFonts w:ascii="Times New Roman" w:hAnsi="Times New Roman"/>
          <w:sz w:val="24"/>
          <w:szCs w:val="24"/>
        </w:rPr>
        <w:t>section of the EHOG</w:t>
      </w:r>
      <w:r w:rsidRPr="00BB6DCE">
        <w:rPr>
          <w:rFonts w:ascii="Times New Roman" w:hAnsi="Times New Roman"/>
          <w:sz w:val="24"/>
          <w:szCs w:val="24"/>
        </w:rPr>
        <w:t xml:space="preserve">.  </w:t>
      </w:r>
    </w:p>
    <w:p w14:paraId="14E54476" w14:textId="77777777" w:rsidR="005213B1" w:rsidRPr="00BB6DCE" w:rsidRDefault="005213B1" w:rsidP="005213B1">
      <w:pPr>
        <w:pStyle w:val="ListParagraph"/>
        <w:spacing w:line="276" w:lineRule="auto"/>
        <w:ind w:left="0"/>
        <w:rPr>
          <w:rFonts w:ascii="Times New Roman" w:hAnsi="Times New Roman"/>
          <w:sz w:val="24"/>
          <w:szCs w:val="24"/>
        </w:rPr>
      </w:pPr>
    </w:p>
    <w:p w14:paraId="3A801A9D" w14:textId="77777777" w:rsidR="005213B1" w:rsidRPr="00BB6DCE" w:rsidRDefault="005213B1" w:rsidP="005213B1">
      <w:pPr>
        <w:pStyle w:val="ListParagraph"/>
        <w:spacing w:line="276" w:lineRule="auto"/>
        <w:ind w:left="0"/>
        <w:rPr>
          <w:rFonts w:ascii="Times New Roman" w:hAnsi="Times New Roman"/>
          <w:b/>
          <w:sz w:val="24"/>
          <w:szCs w:val="24"/>
        </w:rPr>
      </w:pPr>
      <w:r w:rsidRPr="00BB6DCE">
        <w:rPr>
          <w:rFonts w:ascii="Times New Roman" w:hAnsi="Times New Roman"/>
          <w:b/>
          <w:sz w:val="24"/>
          <w:szCs w:val="24"/>
        </w:rPr>
        <w:t>Statute</w:t>
      </w:r>
    </w:p>
    <w:p w14:paraId="5F89D844" w14:textId="77777777" w:rsidR="005213B1" w:rsidRPr="00BB6DCE" w:rsidRDefault="005213B1" w:rsidP="005213B1">
      <w:r w:rsidRPr="00BB6DCE">
        <w:t xml:space="preserve">Section 315.019, RSMo, states that city and county ordinances may be used in lieu of Department of Health and Senior Services (DHSS) standards for fire safety, electrical wiring, fuel burning appliances, plumbing and swimming pools, spas and similar facilities.  It also specifies that lodging establishments located within the jurisdiction of a city or county ordinances or regulations and which are erected and maintained in compliance with such will be accepted as complying with 315.019 (1-5) RSMo.  There are </w:t>
      </w:r>
      <w:r>
        <w:t>three</w:t>
      </w:r>
      <w:r w:rsidRPr="00BB6DCE">
        <w:t xml:space="preserve"> points to make:</w:t>
      </w:r>
    </w:p>
    <w:p w14:paraId="463AA3BC" w14:textId="77777777" w:rsidR="005213B1" w:rsidRPr="00BB6DCE" w:rsidRDefault="005213B1" w:rsidP="005213B1"/>
    <w:p w14:paraId="52A846E0" w14:textId="77777777" w:rsidR="005213B1" w:rsidRPr="00BB6DCE" w:rsidRDefault="005213B1" w:rsidP="005213B1">
      <w:pPr>
        <w:pStyle w:val="ListParagraph"/>
        <w:numPr>
          <w:ilvl w:val="0"/>
          <w:numId w:val="80"/>
        </w:numPr>
        <w:spacing w:line="276" w:lineRule="auto"/>
        <w:rPr>
          <w:rFonts w:ascii="Times New Roman" w:hAnsi="Times New Roman"/>
          <w:sz w:val="24"/>
          <w:szCs w:val="24"/>
        </w:rPr>
      </w:pPr>
      <w:r w:rsidRPr="00BB6DCE">
        <w:rPr>
          <w:rFonts w:ascii="Times New Roman" w:hAnsi="Times New Roman"/>
          <w:sz w:val="24"/>
          <w:szCs w:val="24"/>
        </w:rPr>
        <w:t xml:space="preserve">“Erected and maintained in compliance”, means that the city or county conducts an annual inspection and either the lodging establishment or the </w:t>
      </w:r>
      <w:r>
        <w:rPr>
          <w:rFonts w:ascii="Times New Roman" w:hAnsi="Times New Roman"/>
          <w:sz w:val="24"/>
          <w:szCs w:val="24"/>
        </w:rPr>
        <w:t>city or county</w:t>
      </w:r>
      <w:r w:rsidRPr="00BB6DCE">
        <w:rPr>
          <w:rFonts w:ascii="Times New Roman" w:hAnsi="Times New Roman"/>
          <w:sz w:val="24"/>
          <w:szCs w:val="24"/>
        </w:rPr>
        <w:t xml:space="preserve"> provides a copy</w:t>
      </w:r>
      <w:r>
        <w:rPr>
          <w:rFonts w:ascii="Times New Roman" w:hAnsi="Times New Roman"/>
          <w:sz w:val="24"/>
          <w:szCs w:val="24"/>
        </w:rPr>
        <w:t xml:space="preserve"> of the inspection</w:t>
      </w:r>
      <w:r w:rsidRPr="00BB6DCE">
        <w:rPr>
          <w:rFonts w:ascii="Times New Roman" w:hAnsi="Times New Roman"/>
          <w:sz w:val="24"/>
          <w:szCs w:val="24"/>
        </w:rPr>
        <w:t xml:space="preserve"> to </w:t>
      </w:r>
      <w:r>
        <w:rPr>
          <w:rFonts w:ascii="Times New Roman" w:hAnsi="Times New Roman"/>
          <w:sz w:val="24"/>
          <w:szCs w:val="24"/>
        </w:rPr>
        <w:t>the LPHA or DHSS</w:t>
      </w:r>
      <w:r w:rsidRPr="00BB6DCE">
        <w:rPr>
          <w:rFonts w:ascii="Times New Roman" w:hAnsi="Times New Roman"/>
          <w:sz w:val="24"/>
          <w:szCs w:val="24"/>
        </w:rPr>
        <w:t>.  An approved DHSS inspection report cannot be provided until the city or county inspection is “approved,</w:t>
      </w:r>
      <w:r>
        <w:rPr>
          <w:rFonts w:ascii="Times New Roman" w:hAnsi="Times New Roman"/>
          <w:sz w:val="24"/>
          <w:szCs w:val="24"/>
        </w:rPr>
        <w:t>”</w:t>
      </w:r>
      <w:r w:rsidRPr="00BB6DCE">
        <w:rPr>
          <w:rFonts w:ascii="Times New Roman" w:hAnsi="Times New Roman"/>
          <w:sz w:val="24"/>
          <w:szCs w:val="24"/>
        </w:rPr>
        <w:t xml:space="preserve"> “passing</w:t>
      </w:r>
      <w:r>
        <w:rPr>
          <w:rFonts w:ascii="Times New Roman" w:hAnsi="Times New Roman"/>
          <w:sz w:val="24"/>
          <w:szCs w:val="24"/>
        </w:rPr>
        <w:t>,</w:t>
      </w:r>
      <w:r w:rsidRPr="00BB6DCE">
        <w:rPr>
          <w:rFonts w:ascii="Times New Roman" w:hAnsi="Times New Roman"/>
          <w:sz w:val="24"/>
          <w:szCs w:val="24"/>
        </w:rPr>
        <w:t>” or shows no violations.</w:t>
      </w:r>
    </w:p>
    <w:p w14:paraId="1CB3E894" w14:textId="77777777" w:rsidR="005213B1" w:rsidRPr="00BB6DCE" w:rsidRDefault="005213B1" w:rsidP="005213B1"/>
    <w:p w14:paraId="3CEE2A24" w14:textId="77777777" w:rsidR="005213B1" w:rsidRDefault="005213B1" w:rsidP="005213B1">
      <w:pPr>
        <w:pStyle w:val="ListParagraph"/>
        <w:numPr>
          <w:ilvl w:val="0"/>
          <w:numId w:val="80"/>
        </w:numPr>
        <w:spacing w:line="276" w:lineRule="auto"/>
        <w:rPr>
          <w:rFonts w:ascii="Times New Roman" w:hAnsi="Times New Roman"/>
          <w:sz w:val="24"/>
          <w:szCs w:val="24"/>
        </w:rPr>
      </w:pPr>
      <w:r w:rsidRPr="00BB6DCE">
        <w:rPr>
          <w:rFonts w:ascii="Times New Roman" w:hAnsi="Times New Roman"/>
          <w:sz w:val="24"/>
          <w:szCs w:val="24"/>
        </w:rPr>
        <w:t xml:space="preserve">This section of </w:t>
      </w:r>
      <w:r>
        <w:rPr>
          <w:rFonts w:ascii="Times New Roman" w:hAnsi="Times New Roman"/>
          <w:sz w:val="24"/>
          <w:szCs w:val="24"/>
        </w:rPr>
        <w:t>statute</w:t>
      </w:r>
      <w:r w:rsidRPr="00BB6DCE">
        <w:rPr>
          <w:rFonts w:ascii="Times New Roman" w:hAnsi="Times New Roman"/>
          <w:sz w:val="24"/>
          <w:szCs w:val="24"/>
        </w:rPr>
        <w:t xml:space="preserve"> only mentions city and county ordinances</w:t>
      </w:r>
      <w:r>
        <w:rPr>
          <w:rFonts w:ascii="Times New Roman" w:hAnsi="Times New Roman"/>
          <w:sz w:val="24"/>
          <w:szCs w:val="24"/>
        </w:rPr>
        <w:t>,</w:t>
      </w:r>
      <w:r w:rsidRPr="00BB6DCE">
        <w:rPr>
          <w:rFonts w:ascii="Times New Roman" w:hAnsi="Times New Roman"/>
          <w:sz w:val="24"/>
          <w:szCs w:val="24"/>
        </w:rPr>
        <w:t xml:space="preserve"> it does not mention Fire Protection District ordinances.  Since fire protection districts date back to 1947 and 315.019 was enacted in 1985, it is apparent that the Legislature intentionally omitted Fire Protection Districts.  Fire Protection Districts are organized differently than cities and counties which may have been a contributing factor for not being included.  Therefore, an inspection from a Fire Protection District may not be used in lieu of the fire safety standards specified in 315.019.  However, if a Fire Protection District conducts routine </w:t>
      </w:r>
      <w:r w:rsidRPr="00BB6DCE">
        <w:rPr>
          <w:rFonts w:ascii="Times New Roman" w:hAnsi="Times New Roman"/>
          <w:sz w:val="24"/>
          <w:szCs w:val="24"/>
        </w:rPr>
        <w:lastRenderedPageBreak/>
        <w:t xml:space="preserve">inspections, </w:t>
      </w:r>
      <w:r>
        <w:rPr>
          <w:rFonts w:ascii="Times New Roman" w:hAnsi="Times New Roman"/>
          <w:sz w:val="24"/>
          <w:szCs w:val="24"/>
        </w:rPr>
        <w:t>the lodging establishment</w:t>
      </w:r>
      <w:r w:rsidRPr="00BB6DCE">
        <w:rPr>
          <w:rFonts w:ascii="Times New Roman" w:hAnsi="Times New Roman"/>
          <w:sz w:val="24"/>
          <w:szCs w:val="24"/>
        </w:rPr>
        <w:t xml:space="preserve"> need</w:t>
      </w:r>
      <w:r>
        <w:rPr>
          <w:rFonts w:ascii="Times New Roman" w:hAnsi="Times New Roman"/>
          <w:sz w:val="24"/>
          <w:szCs w:val="24"/>
        </w:rPr>
        <w:t>s</w:t>
      </w:r>
      <w:r w:rsidRPr="00BB6DCE">
        <w:rPr>
          <w:rFonts w:ascii="Times New Roman" w:hAnsi="Times New Roman"/>
          <w:sz w:val="24"/>
          <w:szCs w:val="24"/>
        </w:rPr>
        <w:t xml:space="preserve"> to </w:t>
      </w:r>
      <w:r>
        <w:rPr>
          <w:rFonts w:ascii="Times New Roman" w:hAnsi="Times New Roman"/>
          <w:sz w:val="24"/>
          <w:szCs w:val="24"/>
        </w:rPr>
        <w:t>correct any/all</w:t>
      </w:r>
      <w:r w:rsidRPr="00BB6DCE">
        <w:rPr>
          <w:rFonts w:ascii="Times New Roman" w:hAnsi="Times New Roman"/>
          <w:sz w:val="24"/>
          <w:szCs w:val="24"/>
        </w:rPr>
        <w:t xml:space="preserve"> violations noted by that </w:t>
      </w:r>
      <w:r>
        <w:rPr>
          <w:rFonts w:ascii="Times New Roman" w:hAnsi="Times New Roman"/>
          <w:sz w:val="24"/>
          <w:szCs w:val="24"/>
        </w:rPr>
        <w:t xml:space="preserve">inspecting </w:t>
      </w:r>
      <w:r w:rsidRPr="00BB6DCE">
        <w:rPr>
          <w:rFonts w:ascii="Times New Roman" w:hAnsi="Times New Roman"/>
          <w:sz w:val="24"/>
          <w:szCs w:val="24"/>
        </w:rPr>
        <w:t>entity prior to receiving an approved inspection</w:t>
      </w:r>
      <w:r>
        <w:rPr>
          <w:rFonts w:ascii="Times New Roman" w:hAnsi="Times New Roman"/>
          <w:sz w:val="24"/>
          <w:szCs w:val="24"/>
        </w:rPr>
        <w:t xml:space="preserve"> by the LPHA or DHSS</w:t>
      </w:r>
      <w:r w:rsidRPr="00BB6DCE">
        <w:rPr>
          <w:rFonts w:ascii="Times New Roman" w:hAnsi="Times New Roman"/>
          <w:sz w:val="24"/>
          <w:szCs w:val="24"/>
        </w:rPr>
        <w:t>.</w:t>
      </w:r>
      <w:r w:rsidRPr="21B2CADF">
        <w:rPr>
          <w:rFonts w:ascii="Times New Roman" w:hAnsi="Times New Roman"/>
          <w:sz w:val="24"/>
          <w:szCs w:val="24"/>
        </w:rPr>
        <w:t xml:space="preserve"> </w:t>
      </w:r>
    </w:p>
    <w:p w14:paraId="17D37FA5" w14:textId="77777777" w:rsidR="005213B1" w:rsidRPr="00590727" w:rsidRDefault="005213B1" w:rsidP="005213B1">
      <w:pPr>
        <w:pStyle w:val="ListParagraph"/>
        <w:rPr>
          <w:rFonts w:ascii="Times New Roman" w:hAnsi="Times New Roman"/>
          <w:sz w:val="24"/>
          <w:szCs w:val="24"/>
        </w:rPr>
      </w:pPr>
    </w:p>
    <w:p w14:paraId="27D4AB3E" w14:textId="77777777" w:rsidR="005213B1" w:rsidRPr="00BB6DCE" w:rsidRDefault="005213B1" w:rsidP="005213B1">
      <w:pPr>
        <w:pStyle w:val="ListParagraph"/>
        <w:numPr>
          <w:ilvl w:val="0"/>
          <w:numId w:val="80"/>
        </w:numPr>
        <w:spacing w:line="276" w:lineRule="auto"/>
        <w:rPr>
          <w:rFonts w:ascii="Times New Roman" w:hAnsi="Times New Roman"/>
          <w:sz w:val="24"/>
          <w:szCs w:val="24"/>
        </w:rPr>
      </w:pPr>
      <w:r w:rsidRPr="298422D6">
        <w:rPr>
          <w:rFonts w:ascii="Times New Roman" w:hAnsi="Times New Roman"/>
          <w:sz w:val="24"/>
          <w:szCs w:val="24"/>
        </w:rPr>
        <w:t xml:space="preserve">A Compliance with Local Ordinances form, E9.03(1-17), or other program approved documentation must be signed by the city or county inspecting entity when using local ordinance standards in lieu of DHSS regulations. The E9.03(1-17) or other approved documentation only needs to be completed once unless the facility is remodeled.    </w:t>
      </w:r>
    </w:p>
    <w:p w14:paraId="24BA3C3F" w14:textId="77777777" w:rsidR="005213B1" w:rsidRPr="00C05FA5" w:rsidRDefault="005213B1" w:rsidP="005213B1">
      <w:pPr>
        <w:pStyle w:val="ListParagraph"/>
        <w:spacing w:line="276" w:lineRule="auto"/>
        <w:ind w:left="0"/>
        <w:rPr>
          <w:rFonts w:ascii="Times New Roman" w:hAnsi="Times New Roman"/>
          <w:sz w:val="24"/>
          <w:szCs w:val="24"/>
        </w:rPr>
      </w:pPr>
    </w:p>
    <w:p w14:paraId="17A604BF" w14:textId="6AC01D55" w:rsidR="005213B1" w:rsidRPr="009E2B40" w:rsidRDefault="005213B1" w:rsidP="005213B1">
      <w:pPr>
        <w:rPr>
          <w:b/>
          <w:bCs/>
        </w:rPr>
      </w:pPr>
      <w:r w:rsidRPr="009E2B40">
        <w:rPr>
          <w:b/>
          <w:bCs/>
        </w:rPr>
        <w:t xml:space="preserve">Third-Party Inspections  </w:t>
      </w:r>
    </w:p>
    <w:p w14:paraId="5710CE47" w14:textId="77777777" w:rsidR="005213B1" w:rsidRDefault="005213B1" w:rsidP="005213B1">
      <w:r>
        <w:t>Third party i</w:t>
      </w:r>
      <w:r w:rsidRPr="00BB6DCE">
        <w:t>nspection</w:t>
      </w:r>
      <w:r>
        <w:t xml:space="preserve"> reports for fire alarms, sprinkler systems, fire, food and/or pools</w:t>
      </w:r>
      <w:r w:rsidRPr="00BB6DCE">
        <w:t xml:space="preserve"> should be requested </w:t>
      </w:r>
      <w:r>
        <w:t xml:space="preserve">and reviewed </w:t>
      </w:r>
      <w:r w:rsidRPr="00BB6DCE">
        <w:t xml:space="preserve">during </w:t>
      </w:r>
      <w:r>
        <w:t>routine lodging</w:t>
      </w:r>
      <w:r w:rsidRPr="00BB6DCE">
        <w:t xml:space="preserve"> inspection</w:t>
      </w:r>
      <w:r>
        <w:t>s</w:t>
      </w:r>
      <w:r w:rsidRPr="00BB6DCE">
        <w:t xml:space="preserve">.  </w:t>
      </w:r>
      <w:r>
        <w:t>Third party inspections must be conducted on a routine basis and be conducted within the last twelve months.  F</w:t>
      </w:r>
      <w:r w:rsidRPr="00BB6DCE">
        <w:t xml:space="preserve">ire alarm </w:t>
      </w:r>
      <w:r>
        <w:t>and/</w:t>
      </w:r>
      <w:r w:rsidRPr="00BB6DCE">
        <w:t>or sprinkler system</w:t>
      </w:r>
      <w:r>
        <w:t xml:space="preserve">s must be inspected by a </w:t>
      </w:r>
      <w:r w:rsidRPr="00BB6DCE">
        <w:t xml:space="preserve">qualified professional to assure </w:t>
      </w:r>
      <w:r>
        <w:t>they are</w:t>
      </w:r>
      <w:r w:rsidRPr="00BB6DCE">
        <w:t xml:space="preserve"> functioning properly.  </w:t>
      </w:r>
    </w:p>
    <w:p w14:paraId="3AC67128" w14:textId="77777777" w:rsidR="005213B1" w:rsidRDefault="005213B1" w:rsidP="005213B1"/>
    <w:p w14:paraId="69EFCC91" w14:textId="77777777" w:rsidR="005213B1" w:rsidRDefault="005213B1" w:rsidP="005213B1">
      <w:r>
        <w:t xml:space="preserve">When an inspection is conducted prior to a third-party inspection, the LPHA or BEHS EHS should inspect all areas of the lodging establishment.  If issues are observed during the inspection in areas under ordinance, the violation(s) should be noted on a Compliance with Local Ordinance, E9.03(1-17) form and the Lodging Inspection form marked NOT APPROVED pending noncompliance with local ordinance.  The lodging owner or general manager is responsible for ensuring the third party receives this form; the third party must state the violation is exempt under local ordinance or needs to be corrected.  If corrections are required, the LPHA or BEHS EHS should follow-up with the lodging establishment to set a correct-by-date and follow up inspection.  </w:t>
      </w:r>
    </w:p>
    <w:p w14:paraId="2F87C9FE" w14:textId="77777777" w:rsidR="005213B1" w:rsidRDefault="005213B1" w:rsidP="005213B1"/>
    <w:p w14:paraId="075CDDA8" w14:textId="77777777" w:rsidR="005213B1" w:rsidRDefault="005213B1" w:rsidP="005213B1">
      <w:r>
        <w:t>Once the LPHA or BEHS EHS receives an approved third-party inspection report with no violations and/or needed corrections and all other areas of the lodging establishment are in compliance with 19 CSR 20-3.050, the Lodging Inspection (E9.02) form should be marked APPROVED and should be emailed to the program.</w:t>
      </w:r>
    </w:p>
    <w:p w14:paraId="10B03B58" w14:textId="77777777" w:rsidR="005213B1" w:rsidRDefault="005213B1" w:rsidP="005213B1"/>
    <w:p w14:paraId="53E1531E" w14:textId="77777777" w:rsidR="005213B1" w:rsidRPr="00BB6DCE" w:rsidRDefault="005213B1" w:rsidP="005213B1">
      <w:pPr>
        <w:pStyle w:val="ListParagraph"/>
        <w:spacing w:line="276" w:lineRule="auto"/>
        <w:ind w:left="0"/>
        <w:rPr>
          <w:rFonts w:ascii="Times New Roman" w:hAnsi="Times New Roman"/>
          <w:b/>
          <w:sz w:val="24"/>
          <w:szCs w:val="24"/>
        </w:rPr>
      </w:pPr>
      <w:r w:rsidRPr="00BB6DCE">
        <w:rPr>
          <w:rFonts w:ascii="Times New Roman" w:hAnsi="Times New Roman"/>
          <w:b/>
          <w:sz w:val="24"/>
          <w:szCs w:val="24"/>
        </w:rPr>
        <w:t>Definitions</w:t>
      </w:r>
    </w:p>
    <w:p w14:paraId="063E8FED" w14:textId="2AE4E128" w:rsidR="005213B1" w:rsidRPr="00BB6DCE" w:rsidRDefault="005213B1" w:rsidP="005213B1">
      <w:pPr>
        <w:pStyle w:val="Header"/>
        <w:spacing w:line="276" w:lineRule="auto"/>
      </w:pPr>
      <w:r w:rsidRPr="00BB6DCE">
        <w:t>Although defined in 315.005(4) and 315.065</w:t>
      </w:r>
      <w:r>
        <w:t xml:space="preserve"> RSMo</w:t>
      </w:r>
      <w:r w:rsidRPr="00BB6DCE">
        <w:t xml:space="preserve">, it </w:t>
      </w:r>
      <w:r>
        <w:t xml:space="preserve">may not always be clear if and when a business meets the definition of a </w:t>
      </w:r>
      <w:r w:rsidRPr="00BB6DCE">
        <w:t xml:space="preserve">lodging establishment.  Factors that need to be considered and evaluated in making this decision are discussed below.  </w:t>
      </w:r>
      <w:r>
        <w:t>T</w:t>
      </w:r>
      <w:r w:rsidRPr="00BB6DCE">
        <w:t xml:space="preserve">his discussion </w:t>
      </w:r>
      <w:r>
        <w:t xml:space="preserve">does </w:t>
      </w:r>
      <w:r w:rsidRPr="00BB6DCE">
        <w:t xml:space="preserve">not address </w:t>
      </w:r>
      <w:r>
        <w:t>every</w:t>
      </w:r>
      <w:r w:rsidRPr="00BB6DCE">
        <w:t xml:space="preserve"> situation that will be encountered</w:t>
      </w:r>
      <w:r>
        <w:t xml:space="preserve">; the </w:t>
      </w:r>
      <w:r w:rsidR="00937AA0">
        <w:t>L</w:t>
      </w:r>
      <w:r>
        <w:t xml:space="preserve">odging program and district EHS will provide technical assistance upon request.  </w:t>
      </w:r>
      <w:r w:rsidRPr="00BB6DCE">
        <w:t xml:space="preserve">Using the definition </w:t>
      </w:r>
      <w:r>
        <w:t xml:space="preserve">found in statute </w:t>
      </w:r>
      <w:r w:rsidRPr="00BB6DCE">
        <w:t xml:space="preserve">as a starting point, the </w:t>
      </w:r>
      <w:r>
        <w:t xml:space="preserve">following are </w:t>
      </w:r>
      <w:r w:rsidRPr="00BB6DCE">
        <w:t>criteria to consider:</w:t>
      </w:r>
    </w:p>
    <w:p w14:paraId="29242B66" w14:textId="77777777" w:rsidR="005213B1" w:rsidRPr="00BB6DCE" w:rsidRDefault="005213B1" w:rsidP="005213B1">
      <w:pPr>
        <w:pStyle w:val="Header"/>
        <w:numPr>
          <w:ilvl w:val="0"/>
          <w:numId w:val="82"/>
        </w:numPr>
        <w:tabs>
          <w:tab w:val="clear" w:pos="4680"/>
          <w:tab w:val="clear" w:pos="9360"/>
        </w:tabs>
        <w:spacing w:line="276" w:lineRule="auto"/>
      </w:pPr>
      <w:r w:rsidRPr="00BB6DCE">
        <w:t>How many units or guest rooms does the establishment rent?</w:t>
      </w:r>
    </w:p>
    <w:p w14:paraId="6BA1B9A6" w14:textId="77777777" w:rsidR="005213B1" w:rsidRPr="00BB6DCE" w:rsidRDefault="005213B1" w:rsidP="005213B1">
      <w:pPr>
        <w:pStyle w:val="Header"/>
        <w:numPr>
          <w:ilvl w:val="0"/>
          <w:numId w:val="82"/>
        </w:numPr>
        <w:tabs>
          <w:tab w:val="clear" w:pos="4680"/>
          <w:tab w:val="clear" w:pos="9360"/>
        </w:tabs>
        <w:spacing w:line="276" w:lineRule="auto"/>
      </w:pPr>
      <w:r w:rsidRPr="00BB6DCE">
        <w:t>How the accommodations are kept, used or advertised?</w:t>
      </w:r>
    </w:p>
    <w:p w14:paraId="365C0E17" w14:textId="77777777" w:rsidR="005213B1" w:rsidRPr="00BB6DCE" w:rsidRDefault="005213B1" w:rsidP="005213B1">
      <w:pPr>
        <w:pStyle w:val="Header"/>
        <w:numPr>
          <w:ilvl w:val="0"/>
          <w:numId w:val="82"/>
        </w:numPr>
        <w:tabs>
          <w:tab w:val="clear" w:pos="4680"/>
          <w:tab w:val="clear" w:pos="9360"/>
        </w:tabs>
        <w:spacing w:line="276" w:lineRule="auto"/>
      </w:pPr>
      <w:r w:rsidRPr="00BB6DCE">
        <w:t>Who owns the facility?</w:t>
      </w:r>
    </w:p>
    <w:p w14:paraId="04955AB5" w14:textId="77777777" w:rsidR="005213B1" w:rsidRPr="00BB6DCE" w:rsidRDefault="005213B1" w:rsidP="005213B1">
      <w:pPr>
        <w:pStyle w:val="Header"/>
        <w:spacing w:line="276" w:lineRule="auto"/>
      </w:pPr>
    </w:p>
    <w:p w14:paraId="70C576C4" w14:textId="6635805B" w:rsidR="005213B1" w:rsidRPr="00BB6DCE" w:rsidRDefault="005213B1" w:rsidP="005213B1">
      <w:pPr>
        <w:pStyle w:val="Header"/>
        <w:spacing w:line="276" w:lineRule="auto"/>
      </w:pPr>
      <w:r>
        <w:t xml:space="preserve">The statute defines a lodging establishment as: “any building, group of buildings, structure, facility, place, or places of business where five or more guest rooms are provided…”  Therefore, the first thing to determine is how many “guest rooms” are provided.  If there are fewer than five guest rooms, it is not a lodging establishment.  Since the definition further states “group of buildings, structure, facility, place or places of business…” this allows the “guest rooms” to be in a single structure or in multiple structures and in some </w:t>
      </w:r>
      <w:r>
        <w:lastRenderedPageBreak/>
        <w:t xml:space="preserve">situations even in a </w:t>
      </w:r>
      <w:r w:rsidR="00172167">
        <w:t>different location</w:t>
      </w:r>
      <w:r>
        <w:t xml:space="preserve">.  Ask questions to determine how many rooms are available for rent and if guest rooms are in a single structure or multiple structures.  </w:t>
      </w:r>
    </w:p>
    <w:p w14:paraId="626A3310" w14:textId="77777777" w:rsidR="005213B1" w:rsidRPr="00BB6DCE" w:rsidRDefault="005213B1" w:rsidP="005213B1">
      <w:pPr>
        <w:pStyle w:val="Header"/>
        <w:spacing w:line="276" w:lineRule="auto"/>
      </w:pPr>
    </w:p>
    <w:p w14:paraId="1F35E261" w14:textId="77777777" w:rsidR="005213B1" w:rsidRPr="00BB6DCE" w:rsidRDefault="005213B1" w:rsidP="005213B1">
      <w:pPr>
        <w:pStyle w:val="Header"/>
        <w:spacing w:line="276" w:lineRule="auto"/>
      </w:pPr>
      <w:r w:rsidRPr="00BB6DCE">
        <w:t xml:space="preserve">Once you have determined </w:t>
      </w:r>
      <w:r>
        <w:t>the number of</w:t>
      </w:r>
      <w:r w:rsidRPr="00BB6DCE">
        <w:t xml:space="preserve"> rooms available</w:t>
      </w:r>
      <w:r>
        <w:t xml:space="preserve">, </w:t>
      </w:r>
      <w:r w:rsidRPr="00BB6DCE">
        <w:t xml:space="preserve">consider how the accommodations </w:t>
      </w:r>
      <w:r>
        <w:t xml:space="preserve">are </w:t>
      </w:r>
      <w:r w:rsidRPr="00BB6DCE">
        <w:t>“kept, used, maintained, advertised or held out to the public for hire which can be construed to be a hotel, motel, motor hotel, apartment hotel, tourist court, resort, cabins, tourist home, bunkhouse, dormitory, or other similar place by whatever name called...”  A facility refer</w:t>
      </w:r>
      <w:r>
        <w:t xml:space="preserve">ring to itself as </w:t>
      </w:r>
      <w:r w:rsidRPr="00BB6DCE">
        <w:t>a hotel, motel, inn</w:t>
      </w:r>
      <w:r>
        <w:t xml:space="preserve">; listed in the phone book </w:t>
      </w:r>
      <w:r w:rsidRPr="00BB6DCE">
        <w:t>as a hotel or the word hotel/motel is in its name</w:t>
      </w:r>
      <w:r>
        <w:t>; or the</w:t>
      </w:r>
      <w:r w:rsidRPr="00BB6DCE">
        <w:t xml:space="preserve"> city </w:t>
      </w:r>
      <w:r>
        <w:t xml:space="preserve">has </w:t>
      </w:r>
      <w:r w:rsidRPr="00BB6DCE">
        <w:t xml:space="preserve">issued </w:t>
      </w:r>
      <w:r>
        <w:t xml:space="preserve">a </w:t>
      </w:r>
      <w:r w:rsidRPr="00BB6DCE">
        <w:t>business license as a lodging facility</w:t>
      </w:r>
      <w:r>
        <w:t xml:space="preserve">; the facility is </w:t>
      </w:r>
      <w:r w:rsidRPr="00BB6DCE">
        <w:t xml:space="preserve">advertising </w:t>
      </w:r>
      <w:r>
        <w:t xml:space="preserve">itself </w:t>
      </w:r>
      <w:r w:rsidRPr="00BB6DCE">
        <w:t xml:space="preserve">as a hotel.  </w:t>
      </w:r>
      <w:r>
        <w:t>C</w:t>
      </w:r>
      <w:r w:rsidRPr="00BB6DCE">
        <w:t xml:space="preserve">ontact the city or county to </w:t>
      </w:r>
      <w:r>
        <w:t>determine</w:t>
      </w:r>
      <w:r w:rsidRPr="00BB6DCE">
        <w:t xml:space="preserve"> how the business is licensed or zoned (commercial or residential)</w:t>
      </w:r>
      <w:r>
        <w:t>;</w:t>
      </w:r>
      <w:r w:rsidRPr="00BB6DCE">
        <w:t xml:space="preserve"> valuable information </w:t>
      </w:r>
      <w:r>
        <w:t>can</w:t>
      </w:r>
      <w:r w:rsidRPr="00BB6DCE">
        <w:t xml:space="preserve"> be obtained to help define the </w:t>
      </w:r>
      <w:r>
        <w:t xml:space="preserve">type of </w:t>
      </w:r>
      <w:r w:rsidRPr="00BB6DCE">
        <w:t xml:space="preserve">business.  </w:t>
      </w:r>
      <w:r>
        <w:t>A</w:t>
      </w:r>
      <w:r w:rsidRPr="00BB6DCE">
        <w:t>sk questions about the accommodations provided</w:t>
      </w:r>
      <w:r>
        <w:t>, such as, ar</w:t>
      </w:r>
      <w:r w:rsidRPr="00BB6DCE">
        <w:t xml:space="preserve">e the accommodations or services such that the facility may be construed to be a hotel?  </w:t>
      </w:r>
      <w:r>
        <w:t>A</w:t>
      </w:r>
      <w:r w:rsidRPr="00BB6DCE">
        <w:t>re basic services provided to the guests such as housekeeping, linens, furniture and essential utilities (water, sewer, electricity, gas, etc.)</w:t>
      </w:r>
      <w:r>
        <w:t>?</w:t>
      </w:r>
      <w:r w:rsidRPr="00BB6DCE">
        <w:t xml:space="preserve"> </w:t>
      </w:r>
      <w:r>
        <w:t xml:space="preserve"> These </w:t>
      </w:r>
      <w:r w:rsidRPr="00BB6DCE">
        <w:t>services</w:t>
      </w:r>
      <w:r>
        <w:t>,</w:t>
      </w:r>
      <w:r w:rsidRPr="00BB6DCE">
        <w:t xml:space="preserve"> if offered</w:t>
      </w:r>
      <w:r>
        <w:t>,</w:t>
      </w:r>
      <w:r w:rsidRPr="00BB6DCE">
        <w:t xml:space="preserve"> can be construed to be services that a lodging establishment would offer.  What confuses </w:t>
      </w:r>
      <w:r w:rsidRPr="002C569C">
        <w:t>this interpretation</w:t>
      </w:r>
      <w:r w:rsidRPr="00BB6DCE">
        <w:t xml:space="preserve"> is that some apartments come furnished or have utilities paid.  However, remember the rest of the statute and in this instance specifically an apartment is not advertising as a hotel. </w:t>
      </w:r>
      <w:r>
        <w:t xml:space="preserve"> In addition, a</w:t>
      </w:r>
      <w:r w:rsidRPr="00BB6DCE">
        <w:t xml:space="preserve">n apartment is the tenant’s permanent residence.  </w:t>
      </w:r>
    </w:p>
    <w:p w14:paraId="713A567D" w14:textId="77777777" w:rsidR="005213B1" w:rsidRPr="00BB6DCE" w:rsidRDefault="005213B1" w:rsidP="005213B1">
      <w:pPr>
        <w:pStyle w:val="Header"/>
        <w:spacing w:line="276" w:lineRule="auto"/>
      </w:pPr>
    </w:p>
    <w:p w14:paraId="6614DC8A" w14:textId="77777777" w:rsidR="005213B1" w:rsidRPr="00BB6DCE" w:rsidRDefault="005213B1" w:rsidP="005213B1">
      <w:pPr>
        <w:pStyle w:val="Header"/>
        <w:spacing w:line="276" w:lineRule="auto"/>
      </w:pPr>
      <w:r w:rsidRPr="00BB6DCE">
        <w:t xml:space="preserve">Ownership is another important piece of information to </w:t>
      </w:r>
      <w:r>
        <w:t xml:space="preserve">use for determining </w:t>
      </w:r>
      <w:r w:rsidRPr="00BB6DCE">
        <w:t xml:space="preserve">if </w:t>
      </w:r>
      <w:r>
        <w:t xml:space="preserve">the facility </w:t>
      </w:r>
      <w:r w:rsidRPr="00BB6DCE">
        <w:t xml:space="preserve">is a lodging establishment.  315.065 RSMo, states “The provisions of sections 315.005 to 315.065 shall not apply to dormitories and other living or sleeping facilities owned or maintained by public or private schools, colleges, universities, or churches unless made available to the general public and not used exclusively for students and faculty, school-sponsored events, baseball camps, conferences, dance camps, equitation camps, football camps, learned professional society meetings, music camps, retreats, seminars, soccer camps, swimming camps, track camps, youth leadership conferences, or church-sponsored events.”  This exemption explains why dormitories, scout camps and church camps are not typically inspected; however, it is worthwhile to assure that the facility continues to operate in a manner consistent with the statute and is not available to the general public.  </w:t>
      </w:r>
    </w:p>
    <w:p w14:paraId="495D7FF6" w14:textId="77777777" w:rsidR="005213B1" w:rsidRPr="00BB6DCE" w:rsidRDefault="005213B1" w:rsidP="005213B1">
      <w:pPr>
        <w:pStyle w:val="Header"/>
        <w:spacing w:line="276" w:lineRule="auto"/>
      </w:pPr>
    </w:p>
    <w:p w14:paraId="2302D470" w14:textId="77777777" w:rsidR="005213B1" w:rsidRPr="00BB6DCE" w:rsidRDefault="005213B1" w:rsidP="005213B1">
      <w:pPr>
        <w:pStyle w:val="Header"/>
        <w:spacing w:line="276" w:lineRule="auto"/>
      </w:pPr>
      <w:r w:rsidRPr="00BB6DCE">
        <w:t xml:space="preserve">If </w:t>
      </w:r>
      <w:r>
        <w:t xml:space="preserve">five or more </w:t>
      </w:r>
      <w:r w:rsidRPr="00BB6DCE">
        <w:t xml:space="preserve">rooms, cabins or accommodations are available to the general public then the facility is a lodging establishment. Some examples </w:t>
      </w:r>
      <w:r>
        <w:t>include</w:t>
      </w:r>
      <w:r w:rsidRPr="00BB6DCE">
        <w:t>:</w:t>
      </w:r>
    </w:p>
    <w:p w14:paraId="3E9C9EE2" w14:textId="77777777" w:rsidR="005213B1" w:rsidRPr="00BB6DCE" w:rsidRDefault="005213B1" w:rsidP="005213B1">
      <w:pPr>
        <w:pStyle w:val="Header"/>
        <w:spacing w:line="276" w:lineRule="auto"/>
      </w:pPr>
    </w:p>
    <w:p w14:paraId="198827E9" w14:textId="77777777" w:rsidR="005213B1" w:rsidRPr="00BB6DCE" w:rsidRDefault="005213B1" w:rsidP="005213B1">
      <w:pPr>
        <w:pStyle w:val="Header"/>
        <w:spacing w:line="276" w:lineRule="auto"/>
        <w:ind w:left="540"/>
      </w:pPr>
      <w:r w:rsidRPr="00BB6DCE">
        <w:t>Condominiums</w:t>
      </w:r>
      <w:r>
        <w:t>,</w:t>
      </w:r>
      <w:r w:rsidRPr="00BB6DCE">
        <w:t xml:space="preserve"> if a single entity owns five or more units that are available to be rented.  If all of the units of a condo have been sold and belong to different individuals, even if a management company’s rental program manages more than five, it is not a lodging establishment. Often when a facility is built, as units are being sold, the owner will make unsold units available for rent, if there are more than five owned by the same entity they will need to be licensed.</w:t>
      </w:r>
    </w:p>
    <w:p w14:paraId="176FC706" w14:textId="77777777" w:rsidR="005213B1" w:rsidRPr="00BB6DCE" w:rsidRDefault="005213B1" w:rsidP="005213B1">
      <w:pPr>
        <w:pStyle w:val="Header"/>
        <w:spacing w:line="276" w:lineRule="auto"/>
        <w:ind w:left="540"/>
      </w:pPr>
    </w:p>
    <w:p w14:paraId="5D82C446" w14:textId="62260099" w:rsidR="005213B1" w:rsidRPr="005D20CF" w:rsidRDefault="005213B1" w:rsidP="005213B1">
      <w:pPr>
        <w:pStyle w:val="Header"/>
        <w:spacing w:line="276" w:lineRule="auto"/>
        <w:ind w:left="540"/>
        <w:rPr>
          <w:b/>
        </w:rPr>
      </w:pPr>
      <w:r w:rsidRPr="00BB6DCE">
        <w:t xml:space="preserve">Timeshare accommodations are typically not lodging establishments.  If a timeshare operation has “unsold weeks” on a nightly rental program, the number of rooms and the individual rooms available could change weekly.  It is impossible to apply the provisions of the lodging regulations under these circumstances and </w:t>
      </w:r>
      <w:r>
        <w:t>DHSS does</w:t>
      </w:r>
      <w:r w:rsidRPr="00BB6DCE">
        <w:t xml:space="preserve"> not consider them to be lodging establishments.  If a timeshare operation has a block of rooms that are available for rent for a substantial time</w:t>
      </w:r>
      <w:r>
        <w:t>, DHSS does consider them to</w:t>
      </w:r>
      <w:r w:rsidRPr="00BB6DCE">
        <w:t xml:space="preserve"> be a lodging establishment and require</w:t>
      </w:r>
      <w:r>
        <w:t>s</w:t>
      </w:r>
      <w:r w:rsidRPr="00BB6DCE">
        <w:t xml:space="preserve"> a license.</w:t>
      </w:r>
    </w:p>
    <w:p w14:paraId="7CB09B86" w14:textId="77C44636" w:rsidR="005213B1" w:rsidRPr="00BB6DCE" w:rsidRDefault="005213B1" w:rsidP="005213B1">
      <w:pPr>
        <w:pStyle w:val="Header"/>
        <w:spacing w:line="276" w:lineRule="auto"/>
        <w:ind w:left="540"/>
      </w:pPr>
      <w:r>
        <w:lastRenderedPageBreak/>
        <w:t>Air BnB, Vrbo</w:t>
      </w:r>
      <w:r w:rsidR="00FE041D">
        <w:t>, or similar,</w:t>
      </w:r>
      <w:r>
        <w:t xml:space="preserve"> are new and upcoming lodging situation</w:t>
      </w:r>
      <w:r w:rsidR="00FE041D">
        <w:t>s</w:t>
      </w:r>
      <w:r>
        <w:t xml:space="preserve">.  The difference between these and other establishments is that they are traditionally owned by individuals.  Many of the individuals own more than one unit, however, they are not normally located in the same vicinity. And they are run off of an online rental platform.   It is impossible to apply the provisions of the lodging regulations under these circumstances and DHSS does not consider them to be lodging establishments.  If you have questions regarding a specific situation, please feel free to reach out to your District EHS or the lodging program to discuss. </w:t>
      </w:r>
    </w:p>
    <w:p w14:paraId="1E4B6BAD" w14:textId="77777777" w:rsidR="005213B1" w:rsidRPr="00BB6DCE" w:rsidRDefault="005213B1" w:rsidP="005213B1">
      <w:pPr>
        <w:pStyle w:val="Header"/>
        <w:spacing w:line="276" w:lineRule="auto"/>
        <w:ind w:left="540"/>
      </w:pPr>
    </w:p>
    <w:p w14:paraId="4E6E9966" w14:textId="77777777" w:rsidR="005213B1" w:rsidRPr="00BB6DCE" w:rsidRDefault="005213B1" w:rsidP="005213B1">
      <w:pPr>
        <w:pStyle w:val="Header"/>
        <w:spacing w:line="276" w:lineRule="auto"/>
      </w:pPr>
      <w:r w:rsidRPr="00BB6DCE">
        <w:t xml:space="preserve">One criteria that is frequently misused in determining whether a facility is a lodging establishment is the length of stay.  The statute clearly states: “all such accommodations operated for hire as lodging establishments for either transient guests, permanent guests, or for both transient and permanent guests…”  Since the statute allows for permanent guests, the length of stay is not a factor. </w:t>
      </w:r>
    </w:p>
    <w:p w14:paraId="03FFB7D3" w14:textId="77777777" w:rsidR="005213B1" w:rsidRPr="00BB6DCE" w:rsidRDefault="005213B1" w:rsidP="005213B1">
      <w:pPr>
        <w:pStyle w:val="Header"/>
        <w:spacing w:line="276" w:lineRule="auto"/>
      </w:pPr>
    </w:p>
    <w:p w14:paraId="043BBDFF" w14:textId="3FF6301A" w:rsidR="005213B1" w:rsidRPr="00BB6DCE" w:rsidRDefault="005213B1" w:rsidP="005213B1">
      <w:pPr>
        <w:pStyle w:val="Header"/>
        <w:spacing w:line="276" w:lineRule="auto"/>
      </w:pPr>
      <w:r>
        <w:t>F</w:t>
      </w:r>
      <w:r w:rsidRPr="00BB6DCE">
        <w:t xml:space="preserve">acilities challenge </w:t>
      </w:r>
      <w:r>
        <w:t>DHSS definitions and interpretations;</w:t>
      </w:r>
      <w:r w:rsidRPr="00BB6DCE">
        <w:t xml:space="preserve"> one such </w:t>
      </w:r>
      <w:r>
        <w:t xml:space="preserve">type of </w:t>
      </w:r>
      <w:r w:rsidRPr="00BB6DCE">
        <w:t xml:space="preserve">facility that appears to meet the definition of lodging establishment </w:t>
      </w:r>
      <w:r>
        <w:t>are</w:t>
      </w:r>
      <w:r w:rsidRPr="00BB6DCE">
        <w:t xml:space="preserve"> bunkhouses or cabins provided to hunters.  There are sleeping accommodations available where linens are provided, and housekeeping services included.  These “hunting lodges” often are facilities where more than five rooms </w:t>
      </w:r>
      <w:r>
        <w:t xml:space="preserve">are </w:t>
      </w:r>
      <w:r w:rsidR="00172167" w:rsidRPr="00BB6DCE">
        <w:t>available,</w:t>
      </w:r>
      <w:r w:rsidRPr="00BB6DCE">
        <w:t xml:space="preserve"> and they do not meet the exemptions provided in 315.065 RSMo.  In clarifying the interpretation that these accommodations are not lodging establishments</w:t>
      </w:r>
      <w:r>
        <w:t>,</w:t>
      </w:r>
      <w:r w:rsidRPr="00BB6DCE">
        <w:t xml:space="preserve"> consider how this facility promotes their business.  They are “selling” hunting packages and the accommodations are incidental.  The facility does not advertise as a hotel.  The accommodations provided are complimentary to the actual service.  The hunters that stay in these facilities are paying for a packaged hunt; they are not renting a “guest room” in a lodging establishment.  These facilities do not rent rooms without the purchase of a hunting package.  A similar interpretation could be made for a health and fitness camp, the participants at the camp have purchased the service or activity and the accommodation/guest room is part of the package and not a room for hire as specified in the </w:t>
      </w:r>
      <w:r>
        <w:t>statute</w:t>
      </w:r>
      <w:r w:rsidRPr="00BB6DCE">
        <w:t>.</w:t>
      </w:r>
    </w:p>
    <w:p w14:paraId="02F496CA" w14:textId="77777777" w:rsidR="005213B1" w:rsidRPr="00BB6DCE" w:rsidRDefault="005213B1" w:rsidP="005213B1">
      <w:pPr>
        <w:pStyle w:val="Header"/>
        <w:spacing w:line="276" w:lineRule="auto"/>
      </w:pPr>
    </w:p>
    <w:p w14:paraId="7C496ADE" w14:textId="77777777" w:rsidR="005213B1" w:rsidRPr="00BB6DCE" w:rsidRDefault="005213B1" w:rsidP="005213B1">
      <w:pPr>
        <w:pStyle w:val="Header"/>
        <w:spacing w:line="276" w:lineRule="auto"/>
      </w:pPr>
      <w:r w:rsidRPr="00BB6DCE">
        <w:t xml:space="preserve">Since each situation may have nuances, when faced with challenging interpretations or if you are uncertain, contact your </w:t>
      </w:r>
      <w:r>
        <w:t>District EHS</w:t>
      </w:r>
      <w:r w:rsidRPr="00BB6DCE">
        <w:t xml:space="preserve"> or Lodging Program for assistance.</w:t>
      </w:r>
    </w:p>
    <w:p w14:paraId="2795BC4A" w14:textId="77777777" w:rsidR="005213B1" w:rsidRDefault="005213B1" w:rsidP="005213B1">
      <w:pPr>
        <w:pStyle w:val="ListParagraph"/>
        <w:spacing w:line="276" w:lineRule="auto"/>
        <w:ind w:left="0"/>
        <w:rPr>
          <w:rFonts w:ascii="Times New Roman" w:hAnsi="Times New Roman"/>
          <w:sz w:val="24"/>
          <w:szCs w:val="24"/>
        </w:rPr>
      </w:pPr>
    </w:p>
    <w:p w14:paraId="2A0B74CC" w14:textId="77777777" w:rsidR="00413BEC" w:rsidRDefault="00413BEC" w:rsidP="005213B1">
      <w:pPr>
        <w:pStyle w:val="ListParagraph"/>
        <w:spacing w:line="276" w:lineRule="auto"/>
        <w:ind w:left="0"/>
        <w:rPr>
          <w:rFonts w:ascii="Times New Roman" w:hAnsi="Times New Roman"/>
          <w:sz w:val="24"/>
          <w:szCs w:val="24"/>
        </w:rPr>
      </w:pPr>
    </w:p>
    <w:p w14:paraId="524CFF82" w14:textId="77777777" w:rsidR="00172167" w:rsidRPr="00BB6DCE" w:rsidRDefault="00172167" w:rsidP="005213B1">
      <w:pPr>
        <w:pStyle w:val="ListParagraph"/>
        <w:spacing w:line="276" w:lineRule="auto"/>
        <w:ind w:left="0"/>
        <w:rPr>
          <w:rFonts w:ascii="Times New Roman" w:hAnsi="Times New Roman"/>
          <w:sz w:val="24"/>
          <w:szCs w:val="24"/>
        </w:rPr>
      </w:pPr>
    </w:p>
    <w:p w14:paraId="638FA59F" w14:textId="01BACC5B" w:rsidR="005213B1" w:rsidRPr="00BB6DCE" w:rsidRDefault="005213B1" w:rsidP="005213B1">
      <w:pPr>
        <w:pStyle w:val="ListParagraph"/>
        <w:spacing w:line="276" w:lineRule="auto"/>
        <w:ind w:left="0"/>
        <w:jc w:val="center"/>
        <w:rPr>
          <w:rFonts w:ascii="Times New Roman" w:hAnsi="Times New Roman"/>
          <w:b/>
          <w:sz w:val="24"/>
          <w:szCs w:val="24"/>
        </w:rPr>
      </w:pPr>
      <w:bookmarkStart w:id="47" w:name="LodgingRequirementsforLicensing"/>
      <w:bookmarkEnd w:id="47"/>
      <w:r w:rsidRPr="00BB6DCE">
        <w:rPr>
          <w:rFonts w:ascii="Times New Roman" w:hAnsi="Times New Roman"/>
          <w:b/>
          <w:sz w:val="24"/>
          <w:szCs w:val="24"/>
        </w:rPr>
        <w:t>Requirements for Licensing</w:t>
      </w:r>
    </w:p>
    <w:p w14:paraId="18D1A798" w14:textId="77777777" w:rsidR="005213B1" w:rsidRPr="00BB6DCE" w:rsidRDefault="005213B1" w:rsidP="005213B1">
      <w:pPr>
        <w:pStyle w:val="ListParagraph"/>
        <w:spacing w:line="276" w:lineRule="auto"/>
        <w:ind w:left="0"/>
        <w:rPr>
          <w:rFonts w:ascii="Times New Roman" w:hAnsi="Times New Roman"/>
          <w:b/>
          <w:sz w:val="24"/>
          <w:szCs w:val="24"/>
        </w:rPr>
      </w:pPr>
    </w:p>
    <w:p w14:paraId="3E173C19" w14:textId="77777777" w:rsidR="005213B1" w:rsidRPr="00172167" w:rsidRDefault="005213B1" w:rsidP="005213B1">
      <w:pPr>
        <w:rPr>
          <w:b/>
          <w:bCs/>
        </w:rPr>
      </w:pPr>
      <w:r w:rsidRPr="00172167">
        <w:rPr>
          <w:b/>
          <w:bCs/>
        </w:rPr>
        <w:t>New Facilities</w:t>
      </w:r>
    </w:p>
    <w:p w14:paraId="1C6968AC" w14:textId="77777777" w:rsidR="005213B1" w:rsidRPr="00BB6DCE" w:rsidRDefault="005213B1" w:rsidP="005213B1">
      <w:r w:rsidRPr="00BB6DCE">
        <w:t xml:space="preserve">New </w:t>
      </w:r>
      <w:r>
        <w:t>lodging establishments</w:t>
      </w:r>
      <w:r w:rsidRPr="00BB6DCE">
        <w:t xml:space="preserve"> are inspected by </w:t>
      </w:r>
      <w:r>
        <w:t xml:space="preserve">the </w:t>
      </w:r>
      <w:r w:rsidRPr="00BB6DCE">
        <w:t>B</w:t>
      </w:r>
      <w:r>
        <w:t>ureau of Environmental Health Services (B</w:t>
      </w:r>
      <w:r w:rsidRPr="00BB6DCE">
        <w:t>EHS</w:t>
      </w:r>
      <w:r>
        <w:t>)</w:t>
      </w:r>
      <w:r w:rsidRPr="00BB6DCE">
        <w:t xml:space="preserve"> staff.  A new </w:t>
      </w:r>
      <w:r>
        <w:t xml:space="preserve">lodging establishment </w:t>
      </w:r>
      <w:r w:rsidRPr="00BB6DCE">
        <w:t xml:space="preserve">is considered a facility that is recently constructed, an existing </w:t>
      </w:r>
      <w:r>
        <w:t xml:space="preserve">lodging establishment </w:t>
      </w:r>
      <w:r w:rsidRPr="00BB6DCE">
        <w:t xml:space="preserve">with a new addition, or an existing </w:t>
      </w:r>
      <w:r>
        <w:t>lodging establishment</w:t>
      </w:r>
      <w:r w:rsidRPr="00BB6DCE">
        <w:t xml:space="preserve"> that is reopening after being closed for </w:t>
      </w:r>
      <w:r>
        <w:t>eighteen (</w:t>
      </w:r>
      <w:r w:rsidRPr="00BB6DCE">
        <w:t>18</w:t>
      </w:r>
      <w:r>
        <w:t>)</w:t>
      </w:r>
      <w:r w:rsidRPr="00BB6DCE">
        <w:t xml:space="preserve"> months or more.</w:t>
      </w:r>
      <w:r>
        <w:t xml:space="preserve"> These inspections should be marked as “Initial” inspections on the E9.02.</w:t>
      </w:r>
    </w:p>
    <w:p w14:paraId="12E13CF1" w14:textId="77777777" w:rsidR="005213B1" w:rsidRPr="00BB6DCE" w:rsidRDefault="005213B1" w:rsidP="005213B1"/>
    <w:p w14:paraId="65EBB4B4" w14:textId="77777777" w:rsidR="005213B1" w:rsidRPr="00172167" w:rsidRDefault="005213B1" w:rsidP="005213B1">
      <w:pPr>
        <w:rPr>
          <w:b/>
          <w:bCs/>
        </w:rPr>
      </w:pPr>
      <w:r w:rsidRPr="00172167">
        <w:rPr>
          <w:b/>
          <w:bCs/>
        </w:rPr>
        <w:t>Water and Wastewater</w:t>
      </w:r>
    </w:p>
    <w:p w14:paraId="1E803E5A" w14:textId="77777777" w:rsidR="005213B1" w:rsidRPr="00BB6DCE" w:rsidRDefault="005213B1" w:rsidP="005213B1">
      <w:pPr>
        <w:pStyle w:val="Default"/>
        <w:spacing w:line="276" w:lineRule="auto"/>
      </w:pPr>
      <w:r w:rsidRPr="00BB6DCE">
        <w:t xml:space="preserve">Wastewater treatment systems </w:t>
      </w:r>
      <w:r>
        <w:t xml:space="preserve">serving </w:t>
      </w:r>
      <w:r w:rsidRPr="00BB6DCE">
        <w:t>regulated establishments shall provide for the sanitary treatment and disp</w:t>
      </w:r>
      <w:r>
        <w:t>ersal</w:t>
      </w:r>
      <w:r w:rsidRPr="00BB6DCE">
        <w:t xml:space="preserve"> of wastewater and be in compliance with state laws, regulations and local ordinances. </w:t>
      </w:r>
      <w:r>
        <w:t xml:space="preserve"> T</w:t>
      </w:r>
      <w:r w:rsidRPr="00BB6DCE">
        <w:t xml:space="preserve">he </w:t>
      </w:r>
      <w:r>
        <w:t>EHS</w:t>
      </w:r>
      <w:r w:rsidRPr="00BB6DCE">
        <w:t xml:space="preserve"> must evaluate the wastewater system as a part of each annual or routine inspection or if a complaint is received </w:t>
      </w:r>
      <w:r w:rsidRPr="00BB6DCE">
        <w:lastRenderedPageBreak/>
        <w:t>concerning proper treatment and disp</w:t>
      </w:r>
      <w:r>
        <w:t>ersa</w:t>
      </w:r>
      <w:r w:rsidRPr="00BB6DCE">
        <w:t xml:space="preserve">l. Municipal or other public treatment systems only need to be evaluated if there are pump tanks or other components under the control of the management of the establishment. Small community or multi-establishment systems should be evaluated when the owner of the establishment has a reasonable degree of control over the system and the ability to make corrections.  A lodging establishment should not be marked approved if it has a failing wastewater </w:t>
      </w:r>
      <w:r>
        <w:t xml:space="preserve">treatment </w:t>
      </w:r>
      <w:r w:rsidRPr="00BB6DCE">
        <w:t>system.</w:t>
      </w:r>
      <w:r w:rsidRPr="00C55D52">
        <w:t xml:space="preserve"> </w:t>
      </w:r>
      <w:r>
        <w:t xml:space="preserve"> </w:t>
      </w:r>
      <w:r w:rsidRPr="00BB6DCE">
        <w:t>Additional guidance can be found in the Onsite Wastewater Treatment section of this manual.</w:t>
      </w:r>
    </w:p>
    <w:p w14:paraId="38E4B7D2" w14:textId="77777777" w:rsidR="005213B1" w:rsidRPr="00BB6DCE" w:rsidRDefault="005213B1" w:rsidP="005213B1">
      <w:pPr>
        <w:rPr>
          <w:u w:val="single"/>
        </w:rPr>
      </w:pPr>
    </w:p>
    <w:p w14:paraId="396CC4D0" w14:textId="77777777" w:rsidR="005213B1" w:rsidRPr="00172167" w:rsidRDefault="005213B1" w:rsidP="005213B1">
      <w:pPr>
        <w:rPr>
          <w:b/>
          <w:bCs/>
        </w:rPr>
      </w:pPr>
      <w:r w:rsidRPr="00172167">
        <w:rPr>
          <w:b/>
          <w:bCs/>
        </w:rPr>
        <w:t>Non-community and Private Water Systems</w:t>
      </w:r>
    </w:p>
    <w:p w14:paraId="1CC72B05" w14:textId="77777777" w:rsidR="005213B1" w:rsidRPr="00BB6DCE" w:rsidRDefault="005213B1" w:rsidP="005213B1">
      <w:pPr>
        <w:pStyle w:val="Default"/>
        <w:spacing w:line="276" w:lineRule="auto"/>
      </w:pPr>
      <w:r w:rsidRPr="00BB6DCE">
        <w:t xml:space="preserve">Water treatment systems </w:t>
      </w:r>
      <w:r>
        <w:t xml:space="preserve">serving </w:t>
      </w:r>
      <w:r w:rsidRPr="00BB6DCE">
        <w:t xml:space="preserve">regulated establishments shall provide potable water and be in compliance with state laws, regulations and local ordinances.  </w:t>
      </w:r>
      <w:r>
        <w:t xml:space="preserve">The EHS must evaluate a </w:t>
      </w:r>
      <w:r w:rsidRPr="00BB6DCE">
        <w:t xml:space="preserve">water system as a part of each annual or routine inspection. </w:t>
      </w:r>
      <w:r>
        <w:t xml:space="preserve"> </w:t>
      </w:r>
      <w:r w:rsidRPr="00BB6DCE">
        <w:t xml:space="preserve">A </w:t>
      </w:r>
      <w:r>
        <w:t xml:space="preserve">private water </w:t>
      </w:r>
      <w:r w:rsidRPr="00BB6DCE">
        <w:t xml:space="preserve">sample should be collected per guidance found in this manual in the Drinking Water section.  Follow the guidance provided in the Drinking Water section when laboratory results are obtained.  Positive test results on a non-community water source must be reported to the appropriate Department of Natural Resources (DNR) regional office.  A lodging establishment should not be marked approved until the sample has </w:t>
      </w:r>
      <w:r>
        <w:t xml:space="preserve">SATISFACTORY </w:t>
      </w:r>
      <w:r w:rsidRPr="00BB6DCE">
        <w:t>test results.  When test results indicate the supply is unsafe or a boil water order</w:t>
      </w:r>
      <w:r>
        <w:t>/advisory</w:t>
      </w:r>
      <w:r w:rsidRPr="00BB6DCE">
        <w:t xml:space="preserve"> is issued, guidance in </w:t>
      </w:r>
      <w:r>
        <w:t>the EHOG</w:t>
      </w:r>
      <w:r w:rsidRPr="00BB6DCE">
        <w:t xml:space="preserve"> should be followed.</w:t>
      </w:r>
    </w:p>
    <w:p w14:paraId="1FCA0EEC" w14:textId="77777777" w:rsidR="005213B1" w:rsidRDefault="005213B1" w:rsidP="005213B1"/>
    <w:p w14:paraId="25AB3EBD" w14:textId="77777777" w:rsidR="005213B1" w:rsidRDefault="005213B1" w:rsidP="005213B1"/>
    <w:p w14:paraId="6941D134" w14:textId="77777777" w:rsidR="00172167" w:rsidRPr="00BB6DCE" w:rsidRDefault="00172167" w:rsidP="005213B1"/>
    <w:p w14:paraId="3592ABAF" w14:textId="77777777" w:rsidR="005213B1" w:rsidRPr="00F0595A" w:rsidRDefault="005213B1" w:rsidP="005213B1">
      <w:pPr>
        <w:pStyle w:val="ListParagraph"/>
        <w:spacing w:line="276" w:lineRule="auto"/>
        <w:ind w:left="0"/>
        <w:jc w:val="center"/>
        <w:rPr>
          <w:rFonts w:ascii="Times New Roman" w:hAnsi="Times New Roman"/>
          <w:b/>
          <w:sz w:val="24"/>
          <w:szCs w:val="24"/>
        </w:rPr>
      </w:pPr>
      <w:r w:rsidRPr="00BB6DCE">
        <w:rPr>
          <w:rFonts w:ascii="Times New Roman" w:hAnsi="Times New Roman"/>
          <w:b/>
          <w:sz w:val="24"/>
          <w:szCs w:val="24"/>
        </w:rPr>
        <w:t>Sanitation/Housekeeping</w:t>
      </w:r>
    </w:p>
    <w:p w14:paraId="56D115F0" w14:textId="77777777" w:rsidR="005213B1" w:rsidRPr="00BB6DCE" w:rsidRDefault="005213B1" w:rsidP="005213B1">
      <w:pPr>
        <w:rPr>
          <w:u w:val="single"/>
        </w:rPr>
      </w:pPr>
    </w:p>
    <w:p w14:paraId="2E438F53" w14:textId="77777777" w:rsidR="005213B1" w:rsidRPr="00172167" w:rsidRDefault="005213B1" w:rsidP="005213B1">
      <w:pPr>
        <w:rPr>
          <w:b/>
          <w:bCs/>
        </w:rPr>
      </w:pPr>
      <w:r w:rsidRPr="00172167">
        <w:rPr>
          <w:b/>
          <w:bCs/>
        </w:rPr>
        <w:t>Bedbug Complaint Investigations</w:t>
      </w:r>
    </w:p>
    <w:p w14:paraId="70DE35A5" w14:textId="77777777" w:rsidR="005213B1" w:rsidRDefault="005213B1" w:rsidP="005213B1">
      <w:r>
        <w:t xml:space="preserve">Although bedbugs were once nearly eliminated in the United States, they have made an impressive and troublesome comeback.  Bedbug infestations are not just associated with filth and squalor, they are efficient “hitchhikers” that can move from one location to another on clothes, bedding and suitcases.  </w:t>
      </w:r>
    </w:p>
    <w:p w14:paraId="17BCFA9F" w14:textId="77777777" w:rsidR="005213B1" w:rsidRDefault="005213B1" w:rsidP="005213B1"/>
    <w:p w14:paraId="47E76D05" w14:textId="77777777" w:rsidR="005213B1" w:rsidRDefault="005213B1" w:rsidP="005213B1">
      <w:r>
        <w:t xml:space="preserve">Although </w:t>
      </w:r>
      <w:r w:rsidRPr="00BB6DCE">
        <w:t xml:space="preserve">studies have shown </w:t>
      </w:r>
      <w:r>
        <w:t>bedbugs</w:t>
      </w:r>
      <w:r w:rsidRPr="00BB6DCE">
        <w:t xml:space="preserve"> </w:t>
      </w:r>
      <w:r>
        <w:t xml:space="preserve">do not </w:t>
      </w:r>
      <w:r w:rsidRPr="00BB6DCE">
        <w:t>transmit communicable disease</w:t>
      </w:r>
      <w:r>
        <w:t>s, they</w:t>
      </w:r>
      <w:r w:rsidRPr="00BB6DCE">
        <w:t xml:space="preserve"> are a nuisance issue</w:t>
      </w:r>
      <w:r>
        <w:t xml:space="preserve"> and a person with </w:t>
      </w:r>
      <w:r w:rsidRPr="00BB6DCE">
        <w:t xml:space="preserve">bedbug bites </w:t>
      </w:r>
      <w:r>
        <w:t>m</w:t>
      </w:r>
      <w:r w:rsidRPr="00BB6DCE">
        <w:t>ay run the</w:t>
      </w:r>
      <w:r>
        <w:t xml:space="preserve"> risk of a secondary infection.  During routine inspections, </w:t>
      </w:r>
      <w:r w:rsidRPr="00BB6DCE">
        <w:t xml:space="preserve">pay particular attention </w:t>
      </w:r>
      <w:r>
        <w:t xml:space="preserve">for </w:t>
      </w:r>
      <w:r w:rsidRPr="00BB6DCE">
        <w:t>reddish brown spots</w:t>
      </w:r>
      <w:r>
        <w:t xml:space="preserve">, </w:t>
      </w:r>
      <w:r w:rsidRPr="00BB6DCE">
        <w:t xml:space="preserve">eggs, molted shells or </w:t>
      </w:r>
      <w:r>
        <w:t xml:space="preserve">live/dead </w:t>
      </w:r>
      <w:r w:rsidRPr="00BB6DCE">
        <w:t xml:space="preserve">bedbugs </w:t>
      </w:r>
      <w:r>
        <w:t xml:space="preserve">on sheets, along </w:t>
      </w:r>
      <w:r w:rsidRPr="00BB6DCE">
        <w:t>mattress seams, bedding and area</w:t>
      </w:r>
      <w:r>
        <w:t>s</w:t>
      </w:r>
      <w:r w:rsidRPr="00BB6DCE">
        <w:t xml:space="preserve"> around the headboard.  </w:t>
      </w:r>
    </w:p>
    <w:p w14:paraId="144E28B1" w14:textId="77777777" w:rsidR="005213B1" w:rsidRDefault="005213B1" w:rsidP="005213B1"/>
    <w:p w14:paraId="157BD9E8" w14:textId="5E9C506B" w:rsidR="005213B1" w:rsidRPr="00BB6DCE" w:rsidRDefault="005213B1" w:rsidP="005213B1">
      <w:r w:rsidRPr="00BB6DCE">
        <w:t xml:space="preserve">The </w:t>
      </w:r>
      <w:r w:rsidR="00937AA0">
        <w:t>L</w:t>
      </w:r>
      <w:r w:rsidRPr="00BB6DCE">
        <w:t>odging program tracks bedbug complaints</w:t>
      </w:r>
      <w:r>
        <w:t>.  I</w:t>
      </w:r>
      <w:r w:rsidRPr="00BB6DCE">
        <w:t>f a complaint is investigated</w:t>
      </w:r>
      <w:r>
        <w:t>,</w:t>
      </w:r>
      <w:r w:rsidRPr="00BB6DCE">
        <w:t xml:space="preserve"> findings and follow-up activities </w:t>
      </w:r>
      <w:r>
        <w:t xml:space="preserve">must be </w:t>
      </w:r>
      <w:r w:rsidRPr="00BB6DCE">
        <w:t>forward</w:t>
      </w:r>
      <w:r>
        <w:t>ed</w:t>
      </w:r>
      <w:r w:rsidRPr="00BB6DCE">
        <w:t xml:space="preserve"> the </w:t>
      </w:r>
      <w:r w:rsidR="00937AA0">
        <w:t>L</w:t>
      </w:r>
      <w:r>
        <w:t>odging program.</w:t>
      </w:r>
      <w:r w:rsidRPr="00BB6DCE">
        <w:t xml:space="preserve">  Investigate bedbug complaints promptly.</w:t>
      </w:r>
    </w:p>
    <w:p w14:paraId="4B635752" w14:textId="77777777" w:rsidR="005213B1" w:rsidRPr="00BB6DCE" w:rsidRDefault="005213B1" w:rsidP="005213B1"/>
    <w:p w14:paraId="3D19CDEA" w14:textId="77777777" w:rsidR="005213B1" w:rsidRPr="00BB6DCE" w:rsidRDefault="005213B1" w:rsidP="005213B1">
      <w:r w:rsidRPr="00BB6DCE">
        <w:t>If bedbugs are found in a room:</w:t>
      </w:r>
    </w:p>
    <w:p w14:paraId="21FD5DC8" w14:textId="77777777" w:rsidR="005213B1" w:rsidRPr="00BB6DCE" w:rsidRDefault="005213B1" w:rsidP="005213B1">
      <w:pPr>
        <w:pStyle w:val="ListParagraph"/>
        <w:numPr>
          <w:ilvl w:val="0"/>
          <w:numId w:val="83"/>
        </w:numPr>
        <w:spacing w:line="276" w:lineRule="auto"/>
        <w:contextualSpacing/>
        <w:rPr>
          <w:rFonts w:ascii="Times New Roman" w:hAnsi="Times New Roman"/>
          <w:sz w:val="24"/>
          <w:szCs w:val="24"/>
        </w:rPr>
      </w:pPr>
      <w:r w:rsidRPr="00BB6DCE">
        <w:rPr>
          <w:rFonts w:ascii="Times New Roman" w:hAnsi="Times New Roman"/>
          <w:sz w:val="24"/>
          <w:szCs w:val="24"/>
        </w:rPr>
        <w:t xml:space="preserve">The </w:t>
      </w:r>
      <w:r>
        <w:rPr>
          <w:rFonts w:ascii="Times New Roman" w:hAnsi="Times New Roman"/>
          <w:sz w:val="24"/>
          <w:szCs w:val="24"/>
        </w:rPr>
        <w:t xml:space="preserve">EHS </w:t>
      </w:r>
      <w:r w:rsidRPr="00BB6DCE">
        <w:rPr>
          <w:rFonts w:ascii="Times New Roman" w:hAnsi="Times New Roman"/>
          <w:sz w:val="24"/>
          <w:szCs w:val="24"/>
        </w:rPr>
        <w:t xml:space="preserve">should check </w:t>
      </w:r>
      <w:r>
        <w:rPr>
          <w:rFonts w:ascii="Times New Roman" w:hAnsi="Times New Roman"/>
          <w:sz w:val="24"/>
          <w:szCs w:val="24"/>
        </w:rPr>
        <w:t xml:space="preserve">rooms </w:t>
      </w:r>
      <w:r w:rsidRPr="00BB6DCE">
        <w:rPr>
          <w:rFonts w:ascii="Times New Roman" w:hAnsi="Times New Roman"/>
          <w:sz w:val="24"/>
          <w:szCs w:val="24"/>
        </w:rPr>
        <w:t>adjacent</w:t>
      </w:r>
      <w:r>
        <w:rPr>
          <w:rFonts w:ascii="Times New Roman" w:hAnsi="Times New Roman"/>
          <w:sz w:val="24"/>
          <w:szCs w:val="24"/>
        </w:rPr>
        <w:t xml:space="preserve"> to, above, and below the affected</w:t>
      </w:r>
      <w:r w:rsidRPr="00BB6DCE">
        <w:rPr>
          <w:rFonts w:ascii="Times New Roman" w:hAnsi="Times New Roman"/>
          <w:sz w:val="24"/>
          <w:szCs w:val="24"/>
        </w:rPr>
        <w:t xml:space="preserve"> room</w:t>
      </w:r>
      <w:r>
        <w:rPr>
          <w:rFonts w:ascii="Times New Roman" w:hAnsi="Times New Roman"/>
          <w:sz w:val="24"/>
          <w:szCs w:val="24"/>
        </w:rPr>
        <w:t>;</w:t>
      </w:r>
      <w:r w:rsidRPr="00BB6DCE">
        <w:rPr>
          <w:rFonts w:ascii="Times New Roman" w:hAnsi="Times New Roman"/>
          <w:sz w:val="24"/>
          <w:szCs w:val="24"/>
        </w:rPr>
        <w:t xml:space="preserve"> and a random sampling of other rooms in the </w:t>
      </w:r>
      <w:r>
        <w:rPr>
          <w:rFonts w:ascii="Times New Roman" w:hAnsi="Times New Roman"/>
          <w:sz w:val="24"/>
          <w:szCs w:val="24"/>
        </w:rPr>
        <w:t>lodging establishment</w:t>
      </w:r>
      <w:r w:rsidRPr="00BB6DCE">
        <w:rPr>
          <w:rFonts w:ascii="Times New Roman" w:hAnsi="Times New Roman"/>
          <w:sz w:val="24"/>
          <w:szCs w:val="24"/>
        </w:rPr>
        <w:t xml:space="preserve">. </w:t>
      </w:r>
      <w:r>
        <w:rPr>
          <w:rFonts w:ascii="Times New Roman" w:hAnsi="Times New Roman"/>
          <w:sz w:val="24"/>
          <w:szCs w:val="24"/>
        </w:rPr>
        <w:t xml:space="preserve"> </w:t>
      </w:r>
      <w:r w:rsidRPr="00BB6DCE">
        <w:rPr>
          <w:rFonts w:ascii="Times New Roman" w:hAnsi="Times New Roman"/>
          <w:sz w:val="24"/>
          <w:szCs w:val="24"/>
        </w:rPr>
        <w:t xml:space="preserve">This evaluation is a preliminary assessment, and the pest management company should conduct a more thorough investigation before beginning treatment.  </w:t>
      </w:r>
    </w:p>
    <w:p w14:paraId="100377FC" w14:textId="77777777" w:rsidR="005213B1" w:rsidRPr="00BB6DCE" w:rsidRDefault="005213B1" w:rsidP="005213B1">
      <w:pPr>
        <w:pStyle w:val="ListParagraph"/>
        <w:numPr>
          <w:ilvl w:val="0"/>
          <w:numId w:val="83"/>
        </w:numPr>
        <w:spacing w:line="276" w:lineRule="auto"/>
        <w:contextualSpacing/>
        <w:rPr>
          <w:rFonts w:ascii="Times New Roman" w:hAnsi="Times New Roman"/>
          <w:sz w:val="24"/>
          <w:szCs w:val="24"/>
        </w:rPr>
      </w:pPr>
      <w:r w:rsidRPr="00BB6DCE">
        <w:rPr>
          <w:rFonts w:ascii="Times New Roman" w:hAnsi="Times New Roman"/>
          <w:sz w:val="24"/>
          <w:szCs w:val="24"/>
        </w:rPr>
        <w:t>Direct the owner</w:t>
      </w:r>
      <w:r>
        <w:rPr>
          <w:rFonts w:ascii="Times New Roman" w:hAnsi="Times New Roman"/>
          <w:sz w:val="24"/>
          <w:szCs w:val="24"/>
        </w:rPr>
        <w:t>/operator</w:t>
      </w:r>
      <w:r w:rsidRPr="00BB6DCE">
        <w:rPr>
          <w:rFonts w:ascii="Times New Roman" w:hAnsi="Times New Roman"/>
          <w:sz w:val="24"/>
          <w:szCs w:val="24"/>
        </w:rPr>
        <w:t xml:space="preserve"> that the affected rooms must be taken out of service and only rented when cleared by the pest management company and the </w:t>
      </w:r>
      <w:r>
        <w:rPr>
          <w:rFonts w:ascii="Times New Roman" w:hAnsi="Times New Roman"/>
          <w:sz w:val="24"/>
          <w:szCs w:val="24"/>
        </w:rPr>
        <w:t>EHS</w:t>
      </w:r>
      <w:r w:rsidRPr="00BB6DCE">
        <w:rPr>
          <w:rFonts w:ascii="Times New Roman" w:hAnsi="Times New Roman"/>
          <w:sz w:val="24"/>
          <w:szCs w:val="24"/>
        </w:rPr>
        <w:t>.</w:t>
      </w:r>
    </w:p>
    <w:p w14:paraId="701EA61B" w14:textId="6834D3DA" w:rsidR="005213B1" w:rsidRPr="00BB6DCE" w:rsidRDefault="005213B1" w:rsidP="005213B1">
      <w:pPr>
        <w:pStyle w:val="ListParagraph"/>
        <w:numPr>
          <w:ilvl w:val="0"/>
          <w:numId w:val="83"/>
        </w:numPr>
        <w:spacing w:line="276" w:lineRule="auto"/>
        <w:contextualSpacing/>
        <w:rPr>
          <w:rFonts w:ascii="Times New Roman" w:hAnsi="Times New Roman"/>
          <w:sz w:val="24"/>
          <w:szCs w:val="24"/>
        </w:rPr>
      </w:pPr>
      <w:r w:rsidRPr="00BB6DCE">
        <w:rPr>
          <w:rFonts w:ascii="Times New Roman" w:hAnsi="Times New Roman"/>
          <w:sz w:val="24"/>
          <w:szCs w:val="24"/>
        </w:rPr>
        <w:t>Explain to the owner</w:t>
      </w:r>
      <w:r>
        <w:rPr>
          <w:rFonts w:ascii="Times New Roman" w:hAnsi="Times New Roman"/>
          <w:sz w:val="24"/>
          <w:szCs w:val="24"/>
        </w:rPr>
        <w:t>/operator</w:t>
      </w:r>
      <w:r w:rsidRPr="00BB6DCE">
        <w:rPr>
          <w:rFonts w:ascii="Times New Roman" w:hAnsi="Times New Roman"/>
          <w:sz w:val="24"/>
          <w:szCs w:val="24"/>
        </w:rPr>
        <w:t xml:space="preserve"> that a professional pest management company shall be employed to evaluate the entire facility and deal with the infestation. Bedbug control and elimination are not difficult </w:t>
      </w:r>
      <w:r w:rsidRPr="00BB6DCE">
        <w:rPr>
          <w:rFonts w:ascii="Times New Roman" w:hAnsi="Times New Roman"/>
          <w:sz w:val="24"/>
          <w:szCs w:val="24"/>
        </w:rPr>
        <w:lastRenderedPageBreak/>
        <w:t xml:space="preserve">for properly trained and equipped professionals, but the products and techniques used are specialized.  </w:t>
      </w:r>
      <w:r w:rsidRPr="12A23715">
        <w:rPr>
          <w:rFonts w:ascii="Times New Roman" w:hAnsi="Times New Roman"/>
          <w:sz w:val="24"/>
          <w:szCs w:val="24"/>
        </w:rPr>
        <w:t xml:space="preserve">The </w:t>
      </w:r>
      <w:r w:rsidR="00937AA0">
        <w:rPr>
          <w:rFonts w:ascii="Times New Roman" w:hAnsi="Times New Roman"/>
          <w:sz w:val="24"/>
          <w:szCs w:val="24"/>
        </w:rPr>
        <w:t>L</w:t>
      </w:r>
      <w:r w:rsidRPr="12A23715">
        <w:rPr>
          <w:rFonts w:ascii="Times New Roman" w:hAnsi="Times New Roman"/>
          <w:sz w:val="24"/>
          <w:szCs w:val="24"/>
        </w:rPr>
        <w:t xml:space="preserve">odging program does not allow diatomaceous earth (DE) or any self -treatment that is not labeled for use in lodging establishments. </w:t>
      </w:r>
    </w:p>
    <w:p w14:paraId="62D7566A" w14:textId="77777777" w:rsidR="005213B1" w:rsidRPr="00BB6DCE" w:rsidRDefault="005213B1" w:rsidP="005213B1">
      <w:pPr>
        <w:pStyle w:val="ListParagraph"/>
        <w:numPr>
          <w:ilvl w:val="0"/>
          <w:numId w:val="83"/>
        </w:numPr>
        <w:spacing w:line="276" w:lineRule="auto"/>
        <w:contextualSpacing/>
        <w:rPr>
          <w:rFonts w:ascii="Times New Roman" w:hAnsi="Times New Roman"/>
          <w:sz w:val="24"/>
          <w:szCs w:val="24"/>
        </w:rPr>
      </w:pPr>
      <w:r w:rsidRPr="00BB6DCE">
        <w:rPr>
          <w:rFonts w:ascii="Times New Roman" w:hAnsi="Times New Roman"/>
          <w:sz w:val="24"/>
          <w:szCs w:val="24"/>
        </w:rPr>
        <w:t xml:space="preserve">Documentation or paperwork from the pest management company must be provided that “clears” the rooms where bedbugs were found. The establishment is responsible for cleaning up after the treatment.  </w:t>
      </w:r>
      <w:r>
        <w:rPr>
          <w:rFonts w:ascii="Times New Roman" w:hAnsi="Times New Roman"/>
          <w:sz w:val="24"/>
          <w:szCs w:val="24"/>
        </w:rPr>
        <w:t>The EHS</w:t>
      </w:r>
      <w:r w:rsidRPr="00BB6DCE">
        <w:rPr>
          <w:rFonts w:ascii="Times New Roman" w:hAnsi="Times New Roman"/>
          <w:sz w:val="24"/>
          <w:szCs w:val="24"/>
        </w:rPr>
        <w:t xml:space="preserve"> should remind the owner</w:t>
      </w:r>
      <w:r>
        <w:rPr>
          <w:rFonts w:ascii="Times New Roman" w:hAnsi="Times New Roman"/>
          <w:sz w:val="24"/>
          <w:szCs w:val="24"/>
        </w:rPr>
        <w:t>/operator</w:t>
      </w:r>
      <w:r w:rsidRPr="00BB6DCE">
        <w:rPr>
          <w:rFonts w:ascii="Times New Roman" w:hAnsi="Times New Roman"/>
          <w:sz w:val="24"/>
          <w:szCs w:val="24"/>
        </w:rPr>
        <w:t xml:space="preserve"> that during the follow-up investigation if dead bedbugs are found then they will need to </w:t>
      </w:r>
      <w:r w:rsidRPr="12A23715">
        <w:rPr>
          <w:rFonts w:ascii="Times New Roman" w:hAnsi="Times New Roman"/>
          <w:sz w:val="24"/>
          <w:szCs w:val="24"/>
        </w:rPr>
        <w:t>re-treat</w:t>
      </w:r>
      <w:r w:rsidRPr="00BB6DCE">
        <w:rPr>
          <w:rFonts w:ascii="Times New Roman" w:hAnsi="Times New Roman"/>
          <w:sz w:val="24"/>
          <w:szCs w:val="24"/>
        </w:rPr>
        <w:t xml:space="preserve"> since it will be difficult to determine if there is still a</w:t>
      </w:r>
      <w:r>
        <w:rPr>
          <w:rFonts w:ascii="Times New Roman" w:hAnsi="Times New Roman"/>
          <w:sz w:val="24"/>
          <w:szCs w:val="24"/>
        </w:rPr>
        <w:t>n</w:t>
      </w:r>
      <w:r w:rsidRPr="00BB6DCE">
        <w:rPr>
          <w:rFonts w:ascii="Times New Roman" w:hAnsi="Times New Roman"/>
          <w:sz w:val="24"/>
          <w:szCs w:val="24"/>
        </w:rPr>
        <w:t xml:space="preserve"> ongoing problem</w:t>
      </w:r>
      <w:r w:rsidRPr="12A23715">
        <w:rPr>
          <w:rFonts w:ascii="Times New Roman" w:hAnsi="Times New Roman"/>
          <w:sz w:val="24"/>
          <w:szCs w:val="24"/>
        </w:rPr>
        <w:t>.  The Lodging Code specifically states any presence of pests is a violation</w:t>
      </w:r>
      <w:r>
        <w:rPr>
          <w:rFonts w:ascii="Times New Roman" w:hAnsi="Times New Roman"/>
          <w:sz w:val="24"/>
          <w:szCs w:val="24"/>
        </w:rPr>
        <w:t>.</w:t>
      </w:r>
      <w:r w:rsidRPr="12A23715">
        <w:rPr>
          <w:rFonts w:ascii="Times New Roman" w:hAnsi="Times New Roman"/>
          <w:sz w:val="24"/>
          <w:szCs w:val="24"/>
        </w:rPr>
        <w:t xml:space="preserve"> </w:t>
      </w:r>
      <w:r>
        <w:rPr>
          <w:rFonts w:ascii="Times New Roman" w:hAnsi="Times New Roman"/>
          <w:sz w:val="24"/>
          <w:szCs w:val="24"/>
        </w:rPr>
        <w:t>T</w:t>
      </w:r>
      <w:r w:rsidRPr="12A23715">
        <w:rPr>
          <w:rFonts w:ascii="Times New Roman" w:hAnsi="Times New Roman"/>
          <w:sz w:val="24"/>
          <w:szCs w:val="24"/>
        </w:rPr>
        <w:t xml:space="preserve">herefore, all dead remains, and any live bugs would be a direct violation. </w:t>
      </w:r>
    </w:p>
    <w:p w14:paraId="7A1AFD0B" w14:textId="77777777" w:rsidR="005213B1" w:rsidRPr="00BB6DCE" w:rsidRDefault="005213B1" w:rsidP="005213B1">
      <w:pPr>
        <w:pStyle w:val="ListParagraph"/>
        <w:numPr>
          <w:ilvl w:val="0"/>
          <w:numId w:val="83"/>
        </w:numPr>
        <w:spacing w:line="276" w:lineRule="auto"/>
        <w:contextualSpacing/>
        <w:rPr>
          <w:rFonts w:ascii="Times New Roman" w:hAnsi="Times New Roman"/>
          <w:sz w:val="24"/>
          <w:szCs w:val="24"/>
        </w:rPr>
      </w:pPr>
      <w:r w:rsidRPr="00BB6DCE">
        <w:rPr>
          <w:rFonts w:ascii="Times New Roman" w:hAnsi="Times New Roman"/>
          <w:sz w:val="24"/>
          <w:szCs w:val="24"/>
        </w:rPr>
        <w:t xml:space="preserve">A re-inspection of the facility should occur once the pest management company clears the rooms and again in four (4) to six (6) weeks to </w:t>
      </w:r>
      <w:r>
        <w:rPr>
          <w:rFonts w:ascii="Times New Roman" w:hAnsi="Times New Roman"/>
          <w:sz w:val="24"/>
          <w:szCs w:val="24"/>
        </w:rPr>
        <w:t>en</w:t>
      </w:r>
      <w:r w:rsidRPr="00BB6DCE">
        <w:rPr>
          <w:rFonts w:ascii="Times New Roman" w:hAnsi="Times New Roman"/>
          <w:sz w:val="24"/>
          <w:szCs w:val="24"/>
        </w:rPr>
        <w:t>sure that effective control measures are in place.</w:t>
      </w:r>
    </w:p>
    <w:p w14:paraId="786A7558" w14:textId="77777777" w:rsidR="005213B1" w:rsidRPr="00BB6DCE" w:rsidRDefault="005213B1" w:rsidP="005213B1"/>
    <w:p w14:paraId="2724B5F8" w14:textId="77777777" w:rsidR="005213B1" w:rsidRPr="00BB6DCE" w:rsidRDefault="005213B1" w:rsidP="005213B1">
      <w:r w:rsidRPr="00BB6DCE">
        <w:t xml:space="preserve">The following websites </w:t>
      </w:r>
      <w:r>
        <w:t>provide additional information about bedbugs and methods of control and elimination.</w:t>
      </w:r>
    </w:p>
    <w:p w14:paraId="4665AE74" w14:textId="77777777" w:rsidR="005213B1" w:rsidRPr="00BB6DCE" w:rsidRDefault="00283FF9" w:rsidP="005213B1">
      <w:hyperlink r:id="rId108" w:history="1">
        <w:r w:rsidR="005213B1" w:rsidRPr="00BB6DCE">
          <w:rPr>
            <w:rStyle w:val="Hyperlink"/>
          </w:rPr>
          <w:t>http://www.cdc.gov/parasites/bedbugs/</w:t>
        </w:r>
      </w:hyperlink>
      <w:r w:rsidR="005213B1" w:rsidRPr="00BB6DCE">
        <w:t xml:space="preserve"> </w:t>
      </w:r>
    </w:p>
    <w:p w14:paraId="45E27D4B" w14:textId="77777777" w:rsidR="005213B1" w:rsidRPr="00BB6DCE" w:rsidRDefault="00283FF9" w:rsidP="005213B1">
      <w:hyperlink r:id="rId109">
        <w:r w:rsidR="005213B1" w:rsidRPr="12A23715">
          <w:rPr>
            <w:rStyle w:val="Hyperlink"/>
          </w:rPr>
          <w:t>https://extension.umn.edu/biting-insects-and-insect-relatives/bed-bugs</w:t>
        </w:r>
      </w:hyperlink>
      <w:r w:rsidR="005213B1" w:rsidRPr="71AC1144">
        <w:rPr>
          <w:rStyle w:val="Hyperlink"/>
        </w:rPr>
        <w:t xml:space="preserve"> </w:t>
      </w:r>
      <w:hyperlink r:id="rId110">
        <w:r w:rsidR="005213B1" w:rsidRPr="71AC1144">
          <w:rPr>
            <w:rStyle w:val="Hyperlink"/>
          </w:rPr>
          <w:t>http://www.ca.uky.edu/entomology/entfacts/ef636.asp</w:t>
        </w:r>
      </w:hyperlink>
      <w:r w:rsidR="005213B1">
        <w:t xml:space="preserve"> </w:t>
      </w:r>
    </w:p>
    <w:p w14:paraId="1CED8854" w14:textId="77777777" w:rsidR="005213B1" w:rsidRPr="00BB6DCE" w:rsidRDefault="005213B1" w:rsidP="005213B1"/>
    <w:p w14:paraId="5F93CF70" w14:textId="77777777" w:rsidR="005213B1" w:rsidRPr="00172167" w:rsidRDefault="005213B1" w:rsidP="005213B1">
      <w:pPr>
        <w:rPr>
          <w:b/>
          <w:bCs/>
        </w:rPr>
      </w:pPr>
      <w:r w:rsidRPr="00172167">
        <w:rPr>
          <w:b/>
          <w:bCs/>
        </w:rPr>
        <w:t>Death of a Patron in a Guest Room</w:t>
      </w:r>
    </w:p>
    <w:p w14:paraId="4489DC1F" w14:textId="77777777" w:rsidR="005213B1" w:rsidRPr="00BB6DCE" w:rsidRDefault="005213B1" w:rsidP="005213B1">
      <w:r w:rsidRPr="00BB6DCE">
        <w:t>In the event you are notified that an individual died during their stay at a lodging establishment, the following steps should be taken:</w:t>
      </w:r>
    </w:p>
    <w:p w14:paraId="77CE6255" w14:textId="77777777" w:rsidR="005213B1" w:rsidRPr="00BB6DCE" w:rsidRDefault="005213B1" w:rsidP="005213B1">
      <w:pPr>
        <w:pStyle w:val="ListParagraph"/>
        <w:numPr>
          <w:ilvl w:val="0"/>
          <w:numId w:val="84"/>
        </w:numPr>
        <w:spacing w:line="276" w:lineRule="auto"/>
        <w:rPr>
          <w:rFonts w:ascii="Times New Roman" w:hAnsi="Times New Roman"/>
          <w:sz w:val="24"/>
          <w:szCs w:val="24"/>
        </w:rPr>
      </w:pPr>
      <w:r w:rsidRPr="00BB6DCE">
        <w:rPr>
          <w:rFonts w:ascii="Times New Roman" w:hAnsi="Times New Roman"/>
          <w:sz w:val="24"/>
          <w:szCs w:val="24"/>
        </w:rPr>
        <w:t xml:space="preserve">In all cases, ensure that the lodging owner/operator has notified local law enforcement; and </w:t>
      </w:r>
    </w:p>
    <w:p w14:paraId="439F4540" w14:textId="77777777" w:rsidR="005213B1" w:rsidRPr="00BB6DCE" w:rsidRDefault="005213B1" w:rsidP="005213B1">
      <w:pPr>
        <w:pStyle w:val="ListParagraph"/>
        <w:numPr>
          <w:ilvl w:val="0"/>
          <w:numId w:val="84"/>
        </w:numPr>
        <w:spacing w:line="276" w:lineRule="auto"/>
        <w:rPr>
          <w:rFonts w:ascii="Times New Roman" w:hAnsi="Times New Roman"/>
          <w:sz w:val="24"/>
          <w:szCs w:val="24"/>
        </w:rPr>
      </w:pPr>
      <w:r w:rsidRPr="00BB6DCE">
        <w:rPr>
          <w:rFonts w:ascii="Times New Roman" w:hAnsi="Times New Roman"/>
          <w:sz w:val="24"/>
          <w:szCs w:val="24"/>
        </w:rPr>
        <w:t>Tactfully and professionally inquire as to the cause of death.</w:t>
      </w:r>
    </w:p>
    <w:p w14:paraId="50307128" w14:textId="77777777" w:rsidR="005213B1" w:rsidRPr="00BB6DCE" w:rsidRDefault="005213B1" w:rsidP="005213B1">
      <w:pPr>
        <w:pStyle w:val="ListParagraph"/>
        <w:numPr>
          <w:ilvl w:val="0"/>
          <w:numId w:val="84"/>
        </w:numPr>
        <w:spacing w:line="276" w:lineRule="auto"/>
        <w:rPr>
          <w:rFonts w:ascii="Times New Roman" w:hAnsi="Times New Roman"/>
          <w:sz w:val="24"/>
          <w:szCs w:val="24"/>
        </w:rPr>
      </w:pPr>
      <w:r w:rsidRPr="00BB6DCE">
        <w:rPr>
          <w:rFonts w:ascii="Times New Roman" w:hAnsi="Times New Roman"/>
          <w:sz w:val="24"/>
          <w:szCs w:val="24"/>
        </w:rPr>
        <w:t xml:space="preserve">Since each death presents a unique situation, use of professional judgment is warranted.  </w:t>
      </w:r>
    </w:p>
    <w:p w14:paraId="6D71DB41" w14:textId="77777777" w:rsidR="005213B1" w:rsidRPr="00BB6DCE" w:rsidRDefault="005213B1" w:rsidP="005213B1">
      <w:pPr>
        <w:pStyle w:val="ListParagraph"/>
        <w:numPr>
          <w:ilvl w:val="0"/>
          <w:numId w:val="84"/>
        </w:numPr>
        <w:spacing w:line="276" w:lineRule="auto"/>
        <w:rPr>
          <w:rFonts w:ascii="Times New Roman" w:hAnsi="Times New Roman"/>
          <w:sz w:val="24"/>
          <w:szCs w:val="24"/>
        </w:rPr>
      </w:pPr>
      <w:r w:rsidRPr="00BB6DCE">
        <w:rPr>
          <w:rFonts w:ascii="Times New Roman" w:hAnsi="Times New Roman"/>
          <w:sz w:val="24"/>
          <w:szCs w:val="24"/>
        </w:rPr>
        <w:t xml:space="preserve">Request the sleeping room be placed “out-of-service” until further notice. </w:t>
      </w:r>
    </w:p>
    <w:p w14:paraId="43F530A5" w14:textId="77777777" w:rsidR="005213B1" w:rsidRPr="00BB6DCE" w:rsidRDefault="005213B1" w:rsidP="005213B1">
      <w:pPr>
        <w:ind w:left="360"/>
      </w:pPr>
    </w:p>
    <w:p w14:paraId="3057F04D" w14:textId="77777777" w:rsidR="005213B1" w:rsidRPr="00BB6DCE" w:rsidRDefault="005213B1" w:rsidP="005213B1">
      <w:r w:rsidRPr="00BB6DCE">
        <w:t>If the death was due to natural causes</w:t>
      </w:r>
      <w:r>
        <w:t>,</w:t>
      </w:r>
      <w:r w:rsidRPr="00BB6DCE">
        <w:t xml:space="preserve"> there is little or no concern about bodily fluids</w:t>
      </w:r>
      <w:r>
        <w:t>,</w:t>
      </w:r>
      <w:r w:rsidRPr="00BB6DCE">
        <w:t xml:space="preserve"> and no further action is required by law enforcement the room shall be:</w:t>
      </w:r>
    </w:p>
    <w:p w14:paraId="38AA82F4" w14:textId="77777777" w:rsidR="005213B1" w:rsidRPr="00BB6DCE" w:rsidRDefault="005213B1" w:rsidP="005213B1">
      <w:pPr>
        <w:pStyle w:val="ListParagraph"/>
        <w:numPr>
          <w:ilvl w:val="0"/>
          <w:numId w:val="85"/>
        </w:numPr>
        <w:spacing w:line="276" w:lineRule="auto"/>
        <w:rPr>
          <w:rFonts w:ascii="Times New Roman" w:hAnsi="Times New Roman"/>
          <w:sz w:val="24"/>
          <w:szCs w:val="24"/>
        </w:rPr>
      </w:pPr>
      <w:r w:rsidRPr="00BB6DCE">
        <w:rPr>
          <w:rFonts w:ascii="Times New Roman" w:hAnsi="Times New Roman"/>
          <w:sz w:val="24"/>
          <w:szCs w:val="24"/>
        </w:rPr>
        <w:t>Cleaned according to the standards in 19 CSR 20-3.050 Sanitation and Safety Standards for Lodging Establishments;</w:t>
      </w:r>
    </w:p>
    <w:p w14:paraId="006EA156" w14:textId="77777777" w:rsidR="005213B1" w:rsidRPr="00BB6DCE" w:rsidRDefault="005213B1" w:rsidP="005213B1">
      <w:pPr>
        <w:pStyle w:val="ListParagraph"/>
        <w:numPr>
          <w:ilvl w:val="0"/>
          <w:numId w:val="86"/>
        </w:numPr>
        <w:spacing w:line="276" w:lineRule="auto"/>
        <w:ind w:left="720"/>
        <w:rPr>
          <w:rFonts w:ascii="Times New Roman" w:hAnsi="Times New Roman"/>
          <w:sz w:val="24"/>
          <w:szCs w:val="24"/>
        </w:rPr>
      </w:pPr>
      <w:r w:rsidRPr="00BB6DCE">
        <w:rPr>
          <w:rFonts w:ascii="Times New Roman" w:hAnsi="Times New Roman"/>
          <w:sz w:val="24"/>
          <w:szCs w:val="24"/>
        </w:rPr>
        <w:t xml:space="preserve">The area where the body was found should be washed and disinfected, including but not limited to, towels, carpeting and furniture; </w:t>
      </w:r>
    </w:p>
    <w:p w14:paraId="2F3019CA" w14:textId="268D2AE6" w:rsidR="005213B1" w:rsidRPr="00BB6DCE" w:rsidRDefault="005213B1" w:rsidP="005213B1">
      <w:pPr>
        <w:pStyle w:val="ListParagraph"/>
        <w:numPr>
          <w:ilvl w:val="0"/>
          <w:numId w:val="86"/>
        </w:numPr>
        <w:spacing w:line="276" w:lineRule="auto"/>
        <w:ind w:left="720"/>
        <w:rPr>
          <w:rFonts w:ascii="Times New Roman" w:hAnsi="Times New Roman"/>
          <w:sz w:val="24"/>
          <w:szCs w:val="24"/>
        </w:rPr>
      </w:pPr>
      <w:r w:rsidRPr="00BB6DCE">
        <w:rPr>
          <w:rFonts w:ascii="Times New Roman" w:hAnsi="Times New Roman"/>
          <w:sz w:val="24"/>
          <w:szCs w:val="24"/>
        </w:rPr>
        <w:t xml:space="preserve">Bedding </w:t>
      </w:r>
      <w:r w:rsidR="00FE041D">
        <w:rPr>
          <w:rFonts w:ascii="Times New Roman" w:hAnsi="Times New Roman"/>
          <w:sz w:val="24"/>
          <w:szCs w:val="24"/>
        </w:rPr>
        <w:t>that is associated with the incident should be disposed</w:t>
      </w:r>
      <w:r w:rsidRPr="00BB6DCE">
        <w:rPr>
          <w:rFonts w:ascii="Times New Roman" w:hAnsi="Times New Roman"/>
          <w:sz w:val="24"/>
          <w:szCs w:val="24"/>
        </w:rPr>
        <w:t xml:space="preserve"> </w:t>
      </w:r>
      <w:r w:rsidR="00FE041D">
        <w:rPr>
          <w:rFonts w:ascii="Times New Roman" w:hAnsi="Times New Roman"/>
          <w:sz w:val="24"/>
          <w:szCs w:val="24"/>
        </w:rPr>
        <w:t>of appropriately</w:t>
      </w:r>
      <w:r w:rsidRPr="00BB6DCE">
        <w:rPr>
          <w:rFonts w:ascii="Times New Roman" w:hAnsi="Times New Roman"/>
          <w:sz w:val="24"/>
          <w:szCs w:val="24"/>
        </w:rPr>
        <w:t>; and</w:t>
      </w:r>
    </w:p>
    <w:p w14:paraId="635A210A" w14:textId="77777777" w:rsidR="005213B1" w:rsidRPr="00BB6DCE" w:rsidRDefault="005213B1" w:rsidP="005213B1">
      <w:pPr>
        <w:pStyle w:val="ListParagraph"/>
        <w:numPr>
          <w:ilvl w:val="0"/>
          <w:numId w:val="86"/>
        </w:numPr>
        <w:spacing w:line="276" w:lineRule="auto"/>
        <w:ind w:left="720"/>
        <w:rPr>
          <w:rFonts w:ascii="Times New Roman" w:hAnsi="Times New Roman"/>
          <w:sz w:val="24"/>
          <w:szCs w:val="24"/>
        </w:rPr>
      </w:pPr>
      <w:r w:rsidRPr="00BB6DCE">
        <w:rPr>
          <w:rFonts w:ascii="Times New Roman" w:hAnsi="Times New Roman"/>
          <w:sz w:val="24"/>
          <w:szCs w:val="24"/>
        </w:rPr>
        <w:t xml:space="preserve">Mattresses, that are not excessively soiled or damaged, may continue to be used. </w:t>
      </w:r>
    </w:p>
    <w:p w14:paraId="13B26CFE" w14:textId="77777777" w:rsidR="005213B1" w:rsidRPr="00BB6DCE" w:rsidRDefault="005213B1" w:rsidP="005213B1">
      <w:pPr>
        <w:pStyle w:val="ListParagraph"/>
        <w:numPr>
          <w:ilvl w:val="0"/>
          <w:numId w:val="86"/>
        </w:numPr>
        <w:spacing w:line="276" w:lineRule="auto"/>
        <w:ind w:left="720"/>
        <w:rPr>
          <w:rFonts w:ascii="Times New Roman" w:hAnsi="Times New Roman"/>
          <w:sz w:val="24"/>
          <w:szCs w:val="24"/>
        </w:rPr>
      </w:pPr>
      <w:r w:rsidRPr="00BB6DCE">
        <w:rPr>
          <w:rFonts w:ascii="Times New Roman" w:hAnsi="Times New Roman"/>
          <w:sz w:val="24"/>
          <w:szCs w:val="24"/>
        </w:rPr>
        <w:t xml:space="preserve">Once the room has been properly cleaned and disinfected, the room may be rented. </w:t>
      </w:r>
    </w:p>
    <w:p w14:paraId="3F0BFABB" w14:textId="77777777" w:rsidR="005213B1" w:rsidRPr="00BB6DCE" w:rsidRDefault="005213B1" w:rsidP="005213B1">
      <w:pPr>
        <w:ind w:left="360"/>
      </w:pPr>
    </w:p>
    <w:p w14:paraId="499EA316" w14:textId="77777777" w:rsidR="005213B1" w:rsidRPr="00BB6DCE" w:rsidRDefault="005213B1" w:rsidP="005213B1">
      <w:r w:rsidRPr="00BB6DCE">
        <w:t>If the death was not discovered in a timely manner or due to an accident, suicide, homicide or other cause requiring further action by law enforcement the owner/operator shall:</w:t>
      </w:r>
    </w:p>
    <w:p w14:paraId="65E363F3" w14:textId="77777777" w:rsidR="005213B1" w:rsidRPr="00BB6DCE" w:rsidRDefault="005213B1" w:rsidP="005213B1">
      <w:pPr>
        <w:pStyle w:val="ListParagraph"/>
        <w:numPr>
          <w:ilvl w:val="0"/>
          <w:numId w:val="87"/>
        </w:numPr>
        <w:spacing w:line="276" w:lineRule="auto"/>
        <w:ind w:left="720"/>
        <w:rPr>
          <w:rFonts w:ascii="Times New Roman" w:hAnsi="Times New Roman"/>
          <w:sz w:val="24"/>
          <w:szCs w:val="24"/>
        </w:rPr>
      </w:pPr>
      <w:r w:rsidRPr="00BB6DCE">
        <w:rPr>
          <w:rFonts w:ascii="Times New Roman" w:hAnsi="Times New Roman"/>
          <w:sz w:val="24"/>
          <w:szCs w:val="24"/>
        </w:rPr>
        <w:t xml:space="preserve">Present to the Local Public Health Agency a signed documentation that the room shall remain “out-of-service” until released from law enforcement; </w:t>
      </w:r>
    </w:p>
    <w:p w14:paraId="5F7E3CC3" w14:textId="77777777" w:rsidR="005213B1" w:rsidRPr="00BB6DCE" w:rsidRDefault="005213B1" w:rsidP="005213B1">
      <w:pPr>
        <w:pStyle w:val="ListParagraph"/>
        <w:numPr>
          <w:ilvl w:val="0"/>
          <w:numId w:val="87"/>
        </w:numPr>
        <w:spacing w:line="276" w:lineRule="auto"/>
        <w:ind w:left="720"/>
        <w:rPr>
          <w:rFonts w:ascii="Times New Roman" w:hAnsi="Times New Roman"/>
          <w:sz w:val="24"/>
          <w:szCs w:val="24"/>
        </w:rPr>
      </w:pPr>
      <w:r w:rsidRPr="00BB6DCE">
        <w:rPr>
          <w:rFonts w:ascii="Times New Roman" w:hAnsi="Times New Roman"/>
          <w:sz w:val="24"/>
          <w:szCs w:val="24"/>
        </w:rPr>
        <w:t>Comply with law enforcement’s requests; and</w:t>
      </w:r>
    </w:p>
    <w:p w14:paraId="08EDFCBB" w14:textId="77777777" w:rsidR="005213B1" w:rsidRPr="00BB6DCE" w:rsidRDefault="005213B1" w:rsidP="005213B1">
      <w:pPr>
        <w:pStyle w:val="ListParagraph"/>
        <w:numPr>
          <w:ilvl w:val="0"/>
          <w:numId w:val="87"/>
        </w:numPr>
        <w:spacing w:line="276" w:lineRule="auto"/>
        <w:ind w:left="720"/>
        <w:rPr>
          <w:rFonts w:ascii="Times New Roman" w:hAnsi="Times New Roman"/>
          <w:sz w:val="24"/>
          <w:szCs w:val="24"/>
        </w:rPr>
      </w:pPr>
      <w:r w:rsidRPr="00BB6DCE">
        <w:rPr>
          <w:rFonts w:ascii="Times New Roman" w:hAnsi="Times New Roman"/>
          <w:sz w:val="24"/>
          <w:szCs w:val="24"/>
        </w:rPr>
        <w:t xml:space="preserve">Provide to the Local Public Health Agency documentation that the room was cleaned by a professional cleaning company.  </w:t>
      </w:r>
    </w:p>
    <w:p w14:paraId="2D053706" w14:textId="77777777" w:rsidR="005213B1" w:rsidRPr="00BB6DCE" w:rsidRDefault="005213B1" w:rsidP="005213B1">
      <w:pPr>
        <w:pStyle w:val="ListParagraph"/>
        <w:numPr>
          <w:ilvl w:val="0"/>
          <w:numId w:val="87"/>
        </w:numPr>
        <w:spacing w:line="276" w:lineRule="auto"/>
        <w:ind w:left="720"/>
        <w:rPr>
          <w:rFonts w:ascii="Times New Roman" w:hAnsi="Times New Roman"/>
          <w:sz w:val="24"/>
          <w:szCs w:val="24"/>
        </w:rPr>
      </w:pPr>
      <w:r w:rsidRPr="00BB6DCE">
        <w:rPr>
          <w:rFonts w:ascii="Times New Roman" w:hAnsi="Times New Roman"/>
          <w:sz w:val="24"/>
          <w:szCs w:val="24"/>
        </w:rPr>
        <w:lastRenderedPageBreak/>
        <w:t xml:space="preserve">Carpeting, furniture, bed linens, mattresses, etc. that </w:t>
      </w:r>
      <w:r>
        <w:rPr>
          <w:rFonts w:ascii="Times New Roman" w:hAnsi="Times New Roman"/>
          <w:sz w:val="24"/>
          <w:szCs w:val="24"/>
        </w:rPr>
        <w:t>were</w:t>
      </w:r>
      <w:r w:rsidRPr="00BB6DCE">
        <w:rPr>
          <w:rFonts w:ascii="Times New Roman" w:hAnsi="Times New Roman"/>
          <w:sz w:val="24"/>
          <w:szCs w:val="24"/>
        </w:rPr>
        <w:t xml:space="preserve"> damaged, stained or soiled beyond repair shall be discarded appropriately.</w:t>
      </w:r>
    </w:p>
    <w:p w14:paraId="3C1CB7A6" w14:textId="77777777" w:rsidR="005213B1" w:rsidRPr="00BB6DCE" w:rsidRDefault="005213B1" w:rsidP="005213B1">
      <w:pPr>
        <w:pStyle w:val="ListParagraph"/>
        <w:numPr>
          <w:ilvl w:val="0"/>
          <w:numId w:val="87"/>
        </w:numPr>
        <w:spacing w:line="276" w:lineRule="auto"/>
        <w:ind w:left="720"/>
        <w:rPr>
          <w:rFonts w:ascii="Times New Roman" w:hAnsi="Times New Roman"/>
          <w:sz w:val="24"/>
          <w:szCs w:val="24"/>
        </w:rPr>
      </w:pPr>
      <w:r w:rsidRPr="00BB6DCE">
        <w:rPr>
          <w:rFonts w:ascii="Times New Roman" w:hAnsi="Times New Roman"/>
          <w:sz w:val="24"/>
          <w:szCs w:val="24"/>
        </w:rPr>
        <w:t>Once the room has been properly cleaned and disinfected and the LPHA has been notified</w:t>
      </w:r>
      <w:r>
        <w:rPr>
          <w:rFonts w:ascii="Times New Roman" w:hAnsi="Times New Roman"/>
          <w:sz w:val="24"/>
          <w:szCs w:val="24"/>
        </w:rPr>
        <w:t>,</w:t>
      </w:r>
      <w:r w:rsidRPr="00BB6DCE">
        <w:rPr>
          <w:rFonts w:ascii="Times New Roman" w:hAnsi="Times New Roman"/>
          <w:sz w:val="24"/>
          <w:szCs w:val="24"/>
        </w:rPr>
        <w:t xml:space="preserve"> the room may be rented.</w:t>
      </w:r>
    </w:p>
    <w:p w14:paraId="34BE264F" w14:textId="77777777" w:rsidR="005213B1" w:rsidRPr="00BB6DCE" w:rsidRDefault="005213B1" w:rsidP="005213B1">
      <w:pPr>
        <w:pStyle w:val="ListParagraph"/>
        <w:spacing w:line="276" w:lineRule="auto"/>
        <w:rPr>
          <w:rFonts w:ascii="Times New Roman" w:hAnsi="Times New Roman"/>
          <w:sz w:val="24"/>
          <w:szCs w:val="24"/>
        </w:rPr>
      </w:pPr>
    </w:p>
    <w:p w14:paraId="7DD077B7" w14:textId="77777777" w:rsidR="005213B1" w:rsidRPr="00172167" w:rsidRDefault="005213B1" w:rsidP="005213B1">
      <w:pPr>
        <w:rPr>
          <w:b/>
          <w:bCs/>
        </w:rPr>
      </w:pPr>
      <w:r w:rsidRPr="00172167">
        <w:rPr>
          <w:b/>
          <w:bCs/>
        </w:rPr>
        <w:t>Donation of used Cosmetic Items</w:t>
      </w:r>
    </w:p>
    <w:p w14:paraId="418DB193" w14:textId="77777777" w:rsidR="005213B1" w:rsidRPr="00BB6DCE" w:rsidRDefault="005213B1" w:rsidP="005213B1">
      <w:r w:rsidRPr="00BB6DCE">
        <w:t>Lodging facilities may donat</w:t>
      </w:r>
      <w:r>
        <w:t>e</w:t>
      </w:r>
      <w:r w:rsidRPr="00BB6DCE">
        <w:t xml:space="preserve"> complimentary cosmetics (soap, shampoo, etc.) to shelters.  While the Food and Drug Administration (FDA) does not consider used soap, shampoo, conditioner etc. as adulterated items</w:t>
      </w:r>
      <w:r>
        <w:t>;</w:t>
      </w:r>
      <w:r w:rsidRPr="00BB6DCE">
        <w:t xml:space="preserve"> the practice of donating these items is not </w:t>
      </w:r>
      <w:r>
        <w:t>recommended</w:t>
      </w:r>
      <w:r w:rsidRPr="00BB6DCE">
        <w:t>.</w:t>
      </w:r>
    </w:p>
    <w:p w14:paraId="73E2253F" w14:textId="77777777" w:rsidR="005213B1" w:rsidRPr="00BB6DCE" w:rsidRDefault="005213B1" w:rsidP="005213B1"/>
    <w:p w14:paraId="45BBE1B7" w14:textId="77777777" w:rsidR="005213B1" w:rsidRPr="00172167" w:rsidRDefault="005213B1" w:rsidP="005213B1">
      <w:pPr>
        <w:rPr>
          <w:b/>
          <w:bCs/>
        </w:rPr>
      </w:pPr>
      <w:r w:rsidRPr="00172167">
        <w:rPr>
          <w:b/>
          <w:bCs/>
        </w:rPr>
        <w:t>Installation of a Three-Compartment Sink</w:t>
      </w:r>
    </w:p>
    <w:p w14:paraId="53CEFED3" w14:textId="77777777" w:rsidR="005213B1" w:rsidRDefault="005213B1" w:rsidP="005213B1">
      <w:pPr>
        <w:autoSpaceDE w:val="0"/>
        <w:autoSpaceDN w:val="0"/>
        <w:adjustRightInd w:val="0"/>
      </w:pPr>
      <w:r>
        <w:t xml:space="preserve">Lodging establishments that store, prepare, package, serve, vend or otherwise provide food(s), other than prepackaged non-potentially hazardous food shall be considered a food establishment and shall be in compliance with the requirements found in 19 CSR 20-1.025 Missouri Food Code or applicable local ordinance. Lodging establishments that offer only commercially prepared, individually portioned prepackaged foods that are non-potentially hazardous and/or whole-uncut fresh fruits and vegetables and/or only prepare coffee for guest use shall not be considered a food establishment, and shall provide a three-compartment sink, a mechanical dishwasher, a clean-in-place or other approved method to wash, rinse and sanitize coffeemakers, coffeepots and other equipment/utensils.  </w:t>
      </w:r>
    </w:p>
    <w:p w14:paraId="4712BA38" w14:textId="77777777" w:rsidR="005213B1" w:rsidRDefault="005213B1" w:rsidP="005213B1">
      <w:pPr>
        <w:autoSpaceDE w:val="0"/>
        <w:autoSpaceDN w:val="0"/>
        <w:adjustRightInd w:val="0"/>
      </w:pPr>
    </w:p>
    <w:p w14:paraId="347EE0D1" w14:textId="77777777" w:rsidR="005213B1" w:rsidRDefault="005213B1" w:rsidP="005213B1">
      <w:pPr>
        <w:autoSpaceDE w:val="0"/>
        <w:autoSpaceDN w:val="0"/>
        <w:adjustRightInd w:val="0"/>
      </w:pPr>
      <w:r>
        <w:t xml:space="preserve">Section 4-401.11 of the Missouri Food Code clearly states that the storage of food, storage of clean and sanitized equipment, utensils, laundered items, and single-service and single-use articles may not be located in locker rooms, toilet rooms, garbage rooms, mechanical room, under sewer lines, under leaking water lines, under open stairwells, in a room with a mechanical clothes washer or dryer or under other sources of contamination. </w:t>
      </w:r>
    </w:p>
    <w:p w14:paraId="0283900A" w14:textId="77777777" w:rsidR="005213B1" w:rsidRDefault="005213B1" w:rsidP="005213B1">
      <w:pPr>
        <w:autoSpaceDE w:val="0"/>
        <w:autoSpaceDN w:val="0"/>
        <w:adjustRightInd w:val="0"/>
      </w:pPr>
    </w:p>
    <w:p w14:paraId="0C398882" w14:textId="77777777" w:rsidR="005213B1" w:rsidRPr="00BB6DCE" w:rsidRDefault="005213B1" w:rsidP="005213B1">
      <w:pPr>
        <w:autoSpaceDE w:val="0"/>
        <w:autoSpaceDN w:val="0"/>
        <w:adjustRightInd w:val="0"/>
      </w:pPr>
      <w:r>
        <w:t xml:space="preserve">In new lodging establishments the three-compartment sink shall not be installed in the laundry room or in an area exposed to contamination.  For existing facilities, where the three-compartment sink is installed in the laundry room or where exposed to contamination, the EHS must determine if there is a risk of contamination when equipment is washed, rinsed and sanitized.  If there is, the owner/operator of the lodging establishment must eliminate the exposure to contamination, re-locate the three-compartment sink, or begin using an alternative method as allowed in rule.  If an existing facility expands their food service, remodels, re-builds or re-constructs the laundry room and the three-compartment sink is located in that room, the lodging establishment shall be required to relocate the sink to an area where it is not exposed to contamination. </w:t>
      </w:r>
    </w:p>
    <w:p w14:paraId="1636918A" w14:textId="77777777" w:rsidR="005213B1" w:rsidRPr="00BB6DCE" w:rsidRDefault="005213B1" w:rsidP="005213B1"/>
    <w:p w14:paraId="467A08FB" w14:textId="77777777" w:rsidR="005213B1" w:rsidRPr="00172167" w:rsidRDefault="005213B1" w:rsidP="005213B1">
      <w:pPr>
        <w:rPr>
          <w:b/>
          <w:bCs/>
        </w:rPr>
      </w:pPr>
      <w:r w:rsidRPr="00172167">
        <w:rPr>
          <w:b/>
          <w:bCs/>
        </w:rPr>
        <w:t>Hand sink</w:t>
      </w:r>
    </w:p>
    <w:p w14:paraId="52B75611" w14:textId="77777777" w:rsidR="005213B1" w:rsidRDefault="005213B1" w:rsidP="005213B1">
      <w:r>
        <w:t xml:space="preserve">Lodging establishments </w:t>
      </w:r>
      <w:r w:rsidRPr="00C21FC1">
        <w:t>that store,</w:t>
      </w:r>
      <w:r>
        <w:t xml:space="preserve"> </w:t>
      </w:r>
      <w:r w:rsidRPr="00C21FC1">
        <w:t>prepare, package, serve, vend or otherwise</w:t>
      </w:r>
      <w:r>
        <w:t xml:space="preserve"> </w:t>
      </w:r>
      <w:r w:rsidRPr="00C21FC1">
        <w:t>provide food(s)</w:t>
      </w:r>
      <w:r>
        <w:t xml:space="preserve"> </w:t>
      </w:r>
      <w:r w:rsidRPr="00C21FC1">
        <w:t xml:space="preserve">shall </w:t>
      </w:r>
      <w:r>
        <w:t xml:space="preserve">provide a properly located, designated hand sink for employees to wash their hands before and during handling of food and utensils.  </w:t>
      </w:r>
    </w:p>
    <w:p w14:paraId="55DF02DE" w14:textId="77777777" w:rsidR="00992B93" w:rsidRPr="00BB6DCE" w:rsidRDefault="00992B93" w:rsidP="005213B1"/>
    <w:p w14:paraId="2F1F8BE8" w14:textId="77777777" w:rsidR="00172167" w:rsidRDefault="00172167" w:rsidP="005213B1"/>
    <w:p w14:paraId="082A02FC" w14:textId="77777777" w:rsidR="00172167" w:rsidRPr="00BB6DCE" w:rsidRDefault="00172167" w:rsidP="005213B1"/>
    <w:p w14:paraId="328FB8B7" w14:textId="677DD843" w:rsidR="005213B1" w:rsidRPr="00BB6DCE" w:rsidRDefault="005213B1" w:rsidP="005213B1">
      <w:pPr>
        <w:jc w:val="center"/>
        <w:rPr>
          <w:b/>
        </w:rPr>
      </w:pPr>
      <w:bookmarkStart w:id="48" w:name="LodgingLifeSafety"/>
      <w:bookmarkEnd w:id="48"/>
      <w:r w:rsidRPr="00BB6DCE">
        <w:rPr>
          <w:b/>
        </w:rPr>
        <w:lastRenderedPageBreak/>
        <w:t>Life Safety</w:t>
      </w:r>
    </w:p>
    <w:p w14:paraId="4EAE218A" w14:textId="77777777" w:rsidR="005213B1" w:rsidRPr="00BB6DCE" w:rsidRDefault="005213B1" w:rsidP="005213B1">
      <w:pPr>
        <w:rPr>
          <w:u w:val="single"/>
        </w:rPr>
      </w:pPr>
    </w:p>
    <w:p w14:paraId="09499BE7" w14:textId="77777777" w:rsidR="005213B1" w:rsidRPr="00425DB2" w:rsidRDefault="005213B1" w:rsidP="005213B1">
      <w:pPr>
        <w:rPr>
          <w:b/>
          <w:bCs/>
        </w:rPr>
      </w:pPr>
      <w:r w:rsidRPr="00425DB2">
        <w:rPr>
          <w:b/>
          <w:bCs/>
        </w:rPr>
        <w:t>Extension Cords Usage</w:t>
      </w:r>
    </w:p>
    <w:p w14:paraId="4AAB5BEC" w14:textId="40EB2D1C" w:rsidR="005213B1" w:rsidRPr="00BB6DCE" w:rsidRDefault="005213B1" w:rsidP="005213B1">
      <w:r w:rsidRPr="00BB6DCE">
        <w:t>Nearly all building and electrical codes prohibit the use of extension cords in place of fixed wiring.  Ideally, an extension cord is used to power portable devices for immediate, temporary or short-term use.  However, the rule does allow the use of extension cords under these conditions:</w:t>
      </w:r>
    </w:p>
    <w:p w14:paraId="2AF23A83" w14:textId="77777777" w:rsidR="005213B1" w:rsidRPr="00BB6DCE" w:rsidRDefault="005213B1" w:rsidP="005213B1">
      <w:pPr>
        <w:pStyle w:val="ListParagraph"/>
        <w:numPr>
          <w:ilvl w:val="0"/>
          <w:numId w:val="88"/>
        </w:numPr>
        <w:spacing w:line="276" w:lineRule="auto"/>
        <w:ind w:left="720"/>
        <w:contextualSpacing/>
        <w:rPr>
          <w:rFonts w:ascii="Times New Roman" w:hAnsi="Times New Roman"/>
          <w:b/>
          <w:sz w:val="24"/>
          <w:szCs w:val="24"/>
        </w:rPr>
      </w:pPr>
      <w:r w:rsidRPr="00BB6DCE">
        <w:rPr>
          <w:rFonts w:ascii="Times New Roman" w:hAnsi="Times New Roman"/>
          <w:sz w:val="24"/>
          <w:szCs w:val="24"/>
        </w:rPr>
        <w:t xml:space="preserve">The cord is no longer than six (6) feet,  </w:t>
      </w:r>
    </w:p>
    <w:p w14:paraId="29BB7BE6" w14:textId="77777777" w:rsidR="005213B1" w:rsidRPr="00BB6DCE" w:rsidRDefault="005213B1" w:rsidP="005213B1">
      <w:pPr>
        <w:pStyle w:val="ListParagraph"/>
        <w:numPr>
          <w:ilvl w:val="0"/>
          <w:numId w:val="88"/>
        </w:numPr>
        <w:spacing w:line="276" w:lineRule="auto"/>
        <w:ind w:left="720"/>
        <w:contextualSpacing/>
        <w:rPr>
          <w:rFonts w:ascii="Times New Roman" w:hAnsi="Times New Roman"/>
          <w:sz w:val="24"/>
          <w:szCs w:val="24"/>
        </w:rPr>
      </w:pPr>
      <w:r w:rsidRPr="00BB6DCE">
        <w:rPr>
          <w:rFonts w:ascii="Times New Roman" w:hAnsi="Times New Roman"/>
          <w:sz w:val="24"/>
          <w:szCs w:val="24"/>
        </w:rPr>
        <w:t>If longer than six (6) feet it is provided with over-current protection or rated with properly sized wire, and</w:t>
      </w:r>
    </w:p>
    <w:p w14:paraId="188CE4E6" w14:textId="77777777" w:rsidR="005213B1" w:rsidRPr="00BB6DCE" w:rsidRDefault="005213B1" w:rsidP="005213B1">
      <w:pPr>
        <w:pStyle w:val="ListParagraph"/>
        <w:numPr>
          <w:ilvl w:val="0"/>
          <w:numId w:val="88"/>
        </w:numPr>
        <w:spacing w:line="276" w:lineRule="auto"/>
        <w:ind w:left="720"/>
        <w:contextualSpacing/>
        <w:rPr>
          <w:rFonts w:ascii="Times New Roman" w:hAnsi="Times New Roman"/>
          <w:sz w:val="24"/>
          <w:szCs w:val="24"/>
        </w:rPr>
      </w:pPr>
      <w:r w:rsidRPr="00BB6DCE">
        <w:rPr>
          <w:rFonts w:ascii="Times New Roman" w:hAnsi="Times New Roman"/>
          <w:sz w:val="24"/>
          <w:szCs w:val="24"/>
        </w:rPr>
        <w:t>No more than two extension cords per room may be used.</w:t>
      </w:r>
    </w:p>
    <w:p w14:paraId="703603D3" w14:textId="77777777" w:rsidR="005213B1" w:rsidRPr="00BB6DCE" w:rsidRDefault="005213B1" w:rsidP="005213B1">
      <w:pPr>
        <w:pStyle w:val="ListParagraph"/>
        <w:spacing w:line="276" w:lineRule="auto"/>
        <w:ind w:left="1080" w:hanging="1080"/>
        <w:rPr>
          <w:rFonts w:ascii="Times New Roman" w:hAnsi="Times New Roman"/>
          <w:sz w:val="24"/>
          <w:szCs w:val="24"/>
        </w:rPr>
      </w:pPr>
    </w:p>
    <w:p w14:paraId="633D9F4D" w14:textId="77777777" w:rsidR="005213B1" w:rsidRPr="00BB6DCE" w:rsidRDefault="005213B1" w:rsidP="005213B1">
      <w:pPr>
        <w:pStyle w:val="ListParagraph"/>
        <w:spacing w:line="276" w:lineRule="auto"/>
        <w:ind w:left="0"/>
        <w:rPr>
          <w:rFonts w:ascii="Times New Roman" w:hAnsi="Times New Roman"/>
          <w:sz w:val="24"/>
          <w:szCs w:val="24"/>
        </w:rPr>
      </w:pPr>
      <w:r w:rsidRPr="00BB6DCE">
        <w:rPr>
          <w:rFonts w:ascii="Times New Roman" w:hAnsi="Times New Roman"/>
          <w:sz w:val="24"/>
          <w:szCs w:val="24"/>
        </w:rPr>
        <w:t xml:space="preserve">Use of an extension cord also requires that the cord be properly sized for the appliance.  Permanent wiring, receptacles and breakers are rated for specific amperages.  Typical receptacles and breakers are rated for 15 or 20 amps.  If an appliance with a 20 amp draw rating is attached to a circuit with a 15-amp breaker or fuse, it will trip or “blow” cutting the power to the circuit preventing the wire from overheating.  If an appliance that draws 20 amps is plugged into an extension cord that is rated for 15 amps, the wiring will overheat and could cause a fire.  During the inspection it is necessary to evaluate the size of the extension cord, the amperage that the cord is rated to carry, and the appliances that are plugged into the cord.  Surge protectors/bars are a form of extension cords and must meet these requirements.  </w:t>
      </w:r>
    </w:p>
    <w:p w14:paraId="4E152B4F" w14:textId="77777777" w:rsidR="005213B1" w:rsidRPr="00BB6DCE" w:rsidRDefault="005213B1" w:rsidP="005213B1">
      <w:pPr>
        <w:pStyle w:val="ListParagraph"/>
        <w:spacing w:line="276" w:lineRule="auto"/>
        <w:ind w:left="0"/>
        <w:rPr>
          <w:rFonts w:ascii="Times New Roman" w:hAnsi="Times New Roman"/>
          <w:sz w:val="24"/>
          <w:szCs w:val="24"/>
        </w:rPr>
      </w:pPr>
    </w:p>
    <w:p w14:paraId="1D2B437A" w14:textId="77777777" w:rsidR="005213B1" w:rsidRPr="00425DB2" w:rsidRDefault="005213B1" w:rsidP="005213B1">
      <w:pPr>
        <w:pStyle w:val="ListParagraph"/>
        <w:spacing w:line="276" w:lineRule="auto"/>
        <w:ind w:left="0"/>
        <w:rPr>
          <w:rFonts w:ascii="Times New Roman" w:hAnsi="Times New Roman"/>
          <w:b/>
          <w:bCs/>
          <w:sz w:val="24"/>
          <w:szCs w:val="24"/>
        </w:rPr>
      </w:pPr>
      <w:r w:rsidRPr="00425DB2">
        <w:rPr>
          <w:rFonts w:ascii="Times New Roman" w:hAnsi="Times New Roman"/>
          <w:b/>
          <w:bCs/>
          <w:sz w:val="24"/>
          <w:szCs w:val="24"/>
        </w:rPr>
        <w:t>Portable Luminaries with Convenience Outlets</w:t>
      </w:r>
    </w:p>
    <w:p w14:paraId="1FC867A1" w14:textId="77777777" w:rsidR="005213B1" w:rsidRPr="00BB6DCE" w:rsidRDefault="005213B1" w:rsidP="005213B1">
      <w:pPr>
        <w:pStyle w:val="NormalWeb"/>
        <w:spacing w:before="0" w:beforeAutospacing="0" w:after="0" w:afterAutospacing="0" w:line="276" w:lineRule="auto"/>
      </w:pPr>
      <w:r w:rsidRPr="00BB6DCE">
        <w:rPr>
          <w:rFonts w:eastAsiaTheme="minorHAnsi"/>
        </w:rPr>
        <w:t>Since there are requirements about extension cords, there have been some questions raised about table/desk lamps that offer additional outlets.  Industry refers to these table/desk lamps as p</w:t>
      </w:r>
      <w:r w:rsidRPr="00BB6DCE">
        <w:t xml:space="preserve">ortable luminaries and the additional outlets as convenience outlets.  These portable luminaries with the convenience outlets are found on desks, dressers and bed side tables in the guest rooms.  They are intended to plug in small devices such as computers and cell phones.  </w:t>
      </w:r>
    </w:p>
    <w:p w14:paraId="663C49D4" w14:textId="77777777" w:rsidR="005213B1" w:rsidRPr="00BB6DCE" w:rsidRDefault="005213B1" w:rsidP="005213B1">
      <w:pPr>
        <w:pStyle w:val="NormalWeb"/>
        <w:spacing w:before="0" w:beforeAutospacing="0" w:after="0" w:afterAutospacing="0" w:line="276" w:lineRule="auto"/>
      </w:pPr>
    </w:p>
    <w:p w14:paraId="31E928A7" w14:textId="77777777" w:rsidR="005213B1" w:rsidRPr="00BB6DCE" w:rsidRDefault="005213B1" w:rsidP="005213B1">
      <w:pPr>
        <w:pStyle w:val="NormalWeb"/>
        <w:spacing w:before="0" w:beforeAutospacing="0" w:after="0" w:afterAutospacing="0" w:line="276" w:lineRule="auto"/>
      </w:pPr>
      <w:r w:rsidRPr="00BB6DCE">
        <w:t>The rule does not discuss portable luminaries with the convenience outlets.  The statute, however, allows in 315.005 to reference other codes for guidance.  In this instance NFPA 70 has incorporated the National Electric Code (NEC) and since the NEC states that once a piece of equipment has been identified as meeting the standards of an organization that is equipped to test and certify, that piece of equipment is subject to no further inspection that would result in conflicting results as to the suitability of the device.</w:t>
      </w:r>
    </w:p>
    <w:p w14:paraId="58C951F4" w14:textId="77777777" w:rsidR="005213B1" w:rsidRPr="00BB6DCE" w:rsidRDefault="005213B1" w:rsidP="005213B1">
      <w:pPr>
        <w:pStyle w:val="NormalWeb"/>
        <w:spacing w:before="0" w:beforeAutospacing="0" w:after="0" w:afterAutospacing="0" w:line="276" w:lineRule="auto"/>
      </w:pPr>
    </w:p>
    <w:p w14:paraId="3E59DBD3" w14:textId="77777777" w:rsidR="005213B1" w:rsidRPr="00BB6DCE" w:rsidRDefault="005213B1" w:rsidP="005213B1">
      <w:pPr>
        <w:pStyle w:val="NormalWeb"/>
        <w:spacing w:before="0" w:beforeAutospacing="0" w:after="0" w:afterAutospacing="0" w:line="276" w:lineRule="auto"/>
      </w:pPr>
      <w:r w:rsidRPr="00BB6DCE">
        <w:t>Using this as guidance; provided these fixtures are certified by an entity such as Underwriters Laboratories (UL), they are acceptable for use in a lodging establishment.  If no identifiable certification, then the lamp or convenience device is not acceptable.  During the inspection it will be important to note how the lamps, or the convenience device are being used and to remind staff at the facility that no permanent fixtures in the guest rooms should be plugged into these outlets.  Additionally, the facility needs to be vigilant in reminding guests to monitor the usage of these outlets to assure that the devices that are plugged in do not exceed the lamp’s amperage rating.</w:t>
      </w:r>
    </w:p>
    <w:p w14:paraId="462D891B" w14:textId="77777777" w:rsidR="005213B1" w:rsidRDefault="005213B1" w:rsidP="005213B1">
      <w:pPr>
        <w:pStyle w:val="ListParagraph"/>
        <w:spacing w:line="276" w:lineRule="auto"/>
        <w:ind w:left="1080" w:hanging="1080"/>
        <w:rPr>
          <w:rFonts w:ascii="Times New Roman" w:hAnsi="Times New Roman"/>
          <w:sz w:val="24"/>
          <w:szCs w:val="24"/>
          <w:u w:val="single"/>
        </w:rPr>
      </w:pPr>
    </w:p>
    <w:p w14:paraId="66D7F0BF" w14:textId="77777777" w:rsidR="005D20CF" w:rsidRDefault="005D20CF" w:rsidP="005213B1">
      <w:pPr>
        <w:pStyle w:val="ListParagraph"/>
        <w:spacing w:line="276" w:lineRule="auto"/>
        <w:ind w:left="1080" w:hanging="1080"/>
        <w:rPr>
          <w:rFonts w:ascii="Times New Roman" w:hAnsi="Times New Roman"/>
          <w:sz w:val="24"/>
          <w:szCs w:val="24"/>
          <w:u w:val="single"/>
        </w:rPr>
      </w:pPr>
    </w:p>
    <w:p w14:paraId="5BF1B4C3" w14:textId="2BE79259" w:rsidR="005213B1" w:rsidRPr="00425DB2" w:rsidRDefault="005213B1" w:rsidP="005213B1">
      <w:pPr>
        <w:pStyle w:val="ListParagraph"/>
        <w:spacing w:line="276" w:lineRule="auto"/>
        <w:ind w:left="1080" w:hanging="1080"/>
        <w:rPr>
          <w:rFonts w:ascii="Times New Roman" w:hAnsi="Times New Roman"/>
          <w:b/>
          <w:bCs/>
          <w:sz w:val="24"/>
          <w:szCs w:val="24"/>
        </w:rPr>
      </w:pPr>
      <w:r w:rsidRPr="00425DB2">
        <w:rPr>
          <w:rFonts w:ascii="Times New Roman" w:hAnsi="Times New Roman"/>
          <w:b/>
          <w:bCs/>
          <w:sz w:val="24"/>
          <w:szCs w:val="24"/>
        </w:rPr>
        <w:lastRenderedPageBreak/>
        <w:t>Emergency Lighting Placement</w:t>
      </w:r>
    </w:p>
    <w:p w14:paraId="62B08284" w14:textId="77777777" w:rsidR="005213B1" w:rsidRPr="00BB6DCE" w:rsidRDefault="005213B1" w:rsidP="005213B1">
      <w:pPr>
        <w:pStyle w:val="ListParagraph"/>
        <w:spacing w:line="276" w:lineRule="auto"/>
        <w:ind w:left="0"/>
        <w:rPr>
          <w:rFonts w:ascii="Times New Roman" w:hAnsi="Times New Roman"/>
          <w:sz w:val="24"/>
          <w:szCs w:val="24"/>
        </w:rPr>
      </w:pPr>
      <w:r w:rsidRPr="00BB6DCE">
        <w:rPr>
          <w:rFonts w:ascii="Times New Roman" w:hAnsi="Times New Roman"/>
          <w:sz w:val="24"/>
          <w:szCs w:val="24"/>
        </w:rPr>
        <w:t xml:space="preserve">Emergency lighting is required when guest room doors open to an interior corridor and when guest room doors open to the outside but not directly at grade level.  The rule does not specifically </w:t>
      </w:r>
      <w:r w:rsidRPr="00153988">
        <w:rPr>
          <w:rFonts w:ascii="Times New Roman" w:hAnsi="Times New Roman"/>
          <w:sz w:val="24"/>
          <w:szCs w:val="24"/>
        </w:rPr>
        <w:t>recommend spacing</w:t>
      </w:r>
      <w:r w:rsidRPr="00BB6DCE">
        <w:rPr>
          <w:rFonts w:ascii="Times New Roman" w:hAnsi="Times New Roman"/>
          <w:sz w:val="24"/>
          <w:szCs w:val="24"/>
        </w:rPr>
        <w:t xml:space="preserve"> for emergency lights.  The installation of the emergency lighting is a building or fire code requirement and in instances where the lodging rule does not state a requirement, guidance is found in their codes.  According to NFPA 101, emergency lighting shall be arranged to provide initial illumination that is not less than an average of 1 ft-candle (10.8 lux) and, at any point not less than 0.1 ft-candle (1.1lux) measured along the path or egress at floor level.  These lighting requirements shall be provided for a minimum of 1 ½ hours in the event of failure of normal lighting.  Because there can be a variation in the size of bulbs and batteries, spacing recommendations are challenging.  When there is no requirement, the safest recommendation is to follow the manufacturer’s requirements.  </w:t>
      </w:r>
    </w:p>
    <w:p w14:paraId="288BEE73" w14:textId="77777777" w:rsidR="005213B1" w:rsidRPr="00BB6DCE" w:rsidRDefault="005213B1" w:rsidP="005213B1">
      <w:pPr>
        <w:pStyle w:val="ListParagraph"/>
        <w:spacing w:line="276" w:lineRule="auto"/>
        <w:ind w:left="1080" w:hanging="1080"/>
        <w:rPr>
          <w:rFonts w:ascii="Times New Roman" w:hAnsi="Times New Roman"/>
          <w:sz w:val="24"/>
          <w:szCs w:val="24"/>
        </w:rPr>
      </w:pPr>
    </w:p>
    <w:p w14:paraId="1B478C38" w14:textId="77777777" w:rsidR="005213B1" w:rsidRPr="00425DB2" w:rsidRDefault="005213B1" w:rsidP="005213B1">
      <w:pPr>
        <w:ind w:left="1080" w:hanging="1080"/>
        <w:rPr>
          <w:b/>
          <w:bCs/>
        </w:rPr>
      </w:pPr>
      <w:r w:rsidRPr="00425DB2">
        <w:rPr>
          <w:b/>
          <w:bCs/>
        </w:rPr>
        <w:t>Tritium Exit Signs</w:t>
      </w:r>
    </w:p>
    <w:p w14:paraId="22DAFD0A" w14:textId="77777777" w:rsidR="005213B1" w:rsidRPr="00BB6DCE" w:rsidRDefault="005213B1" w:rsidP="005213B1">
      <w:pPr>
        <w:pStyle w:val="NormalWeb"/>
        <w:spacing w:before="0" w:beforeAutospacing="0" w:after="0" w:afterAutospacing="0" w:line="276" w:lineRule="auto"/>
      </w:pPr>
      <w:r w:rsidRPr="00BB6DCE">
        <w:t>Reference to the use of tritium exit signs is not found in the rule, but they meet the requirement for exit lighting in the lodging regulation.   Tritium exit signs do not require electricity or batteries and are commonly used in areas where it is difficult to install electric signs. They serve a safety function by remaining lit during power outages and emergencies.</w:t>
      </w:r>
    </w:p>
    <w:p w14:paraId="462A210E" w14:textId="77777777" w:rsidR="005213B1" w:rsidRPr="00BB6DCE" w:rsidRDefault="005213B1" w:rsidP="005213B1">
      <w:pPr>
        <w:pStyle w:val="NormalWeb"/>
        <w:spacing w:before="0" w:beforeAutospacing="0" w:after="0" w:afterAutospacing="0" w:line="276" w:lineRule="auto"/>
      </w:pPr>
    </w:p>
    <w:p w14:paraId="5942E74F" w14:textId="77777777" w:rsidR="005213B1" w:rsidRDefault="005213B1" w:rsidP="005213B1">
      <w:pPr>
        <w:pStyle w:val="NormalWeb"/>
        <w:spacing w:before="0" w:beforeAutospacing="0" w:after="0" w:afterAutospacing="0" w:line="276" w:lineRule="auto"/>
      </w:pPr>
      <w:r>
        <w:t xml:space="preserve">The tritium gas is contained in sealed glass tubes. The insides of the tubes are lined with a phosphor. Low-energy β -radiation emitted by the tritium bombard the phosphor, causing it to glow.  </w:t>
      </w:r>
      <w:r w:rsidRPr="00BB6DCE">
        <w:t>There are a couple ways to determine whether an EXIT sign contains tritium. The device should contain a permanent warning label that mentions tritium (H-3), displays the three-bladed radiation warning symbol, and states “Caution-Radioactive Materials.” If the label is not readily observable, try extinguishing all lights in the vicinity. If the word EXIT is green, the sign contains tritium. If all four letters in EXIT are fully lit, the sign is working properly. If not, the sign may be damaged.</w:t>
      </w:r>
    </w:p>
    <w:p w14:paraId="68B9A607" w14:textId="77777777" w:rsidR="00A339CC" w:rsidRDefault="00A339CC" w:rsidP="005213B1">
      <w:pPr>
        <w:pStyle w:val="NormalWeb"/>
        <w:spacing w:before="0" w:beforeAutospacing="0" w:after="0" w:afterAutospacing="0" w:line="276" w:lineRule="auto"/>
      </w:pPr>
    </w:p>
    <w:p w14:paraId="4048096A" w14:textId="186FC0A8" w:rsidR="00A339CC" w:rsidRPr="00BB6DCE" w:rsidRDefault="00A339CC" w:rsidP="005213B1">
      <w:pPr>
        <w:pStyle w:val="NormalWeb"/>
        <w:spacing w:before="0" w:beforeAutospacing="0" w:after="0" w:afterAutospacing="0" w:line="276" w:lineRule="auto"/>
      </w:pPr>
      <w:r>
        <w:t>Since</w:t>
      </w:r>
      <w:r w:rsidRPr="00BB6DCE">
        <w:t xml:space="preserve"> these signs have a life expectancy, they will get progressively dimmer and will eventually need replacement.  Determining the amount of illumination will be challenging in well-li</w:t>
      </w:r>
      <w:r>
        <w:t>t</w:t>
      </w:r>
      <w:r w:rsidRPr="00BB6DCE">
        <w:t xml:space="preserve"> areas.</w:t>
      </w:r>
    </w:p>
    <w:p w14:paraId="76B097A4" w14:textId="77777777" w:rsidR="005213B1" w:rsidRPr="00BB6DCE" w:rsidRDefault="005213B1" w:rsidP="005213B1">
      <w:pPr>
        <w:pStyle w:val="NormalWeb"/>
        <w:spacing w:before="0" w:beforeAutospacing="0" w:after="0" w:afterAutospacing="0" w:line="276" w:lineRule="auto"/>
      </w:pPr>
    </w:p>
    <w:p w14:paraId="6FB65587" w14:textId="77777777" w:rsidR="005213B1" w:rsidRPr="00BB6DCE" w:rsidRDefault="005213B1" w:rsidP="005213B1">
      <w:pPr>
        <w:pStyle w:val="NormalWeb"/>
        <w:spacing w:before="0" w:beforeAutospacing="0" w:after="0" w:afterAutospacing="0" w:line="276" w:lineRule="auto"/>
      </w:pPr>
      <w:r>
        <w:t xml:space="preserve">Tritium emits low-energy β-radiation that cannot penetrate a sheet of paper or clothing.  Tritium gas is odorless, colorless and tasteless, and is lighter than air.  </w:t>
      </w:r>
      <w:r w:rsidRPr="00BB6DCE">
        <w:rPr>
          <w:rStyle w:val="Emphasis"/>
          <w:bCs/>
        </w:rPr>
        <w:t>Tritium EXIT signs must NOT be disposed of as normal trash.</w:t>
      </w:r>
      <w:r w:rsidRPr="00BB6DCE">
        <w:t xml:space="preserve"> To dispose of a sign properly, a general licensee must transfer the sign to a specific licensee. This would typically be a manufacturer, distributor, licensed radioactive waste broker or a licensed low-level radioactive waste disposal facility. These facilities may charge a fee for this service.</w:t>
      </w:r>
    </w:p>
    <w:p w14:paraId="3F3BC4D4" w14:textId="77777777" w:rsidR="005213B1" w:rsidRPr="00BB6DCE" w:rsidRDefault="005213B1" w:rsidP="005213B1">
      <w:pPr>
        <w:pStyle w:val="NormalWeb"/>
        <w:spacing w:before="0" w:beforeAutospacing="0" w:after="0" w:afterAutospacing="0" w:line="276" w:lineRule="auto"/>
        <w:rPr>
          <w:u w:val="single"/>
        </w:rPr>
      </w:pPr>
    </w:p>
    <w:p w14:paraId="72FABEEC" w14:textId="77777777" w:rsidR="005213B1" w:rsidRPr="00425DB2" w:rsidRDefault="005213B1" w:rsidP="005213B1">
      <w:pPr>
        <w:pStyle w:val="NormalWeb"/>
        <w:spacing w:before="0" w:beforeAutospacing="0" w:after="0" w:afterAutospacing="0" w:line="276" w:lineRule="auto"/>
        <w:rPr>
          <w:b/>
          <w:bCs/>
        </w:rPr>
      </w:pPr>
      <w:r w:rsidRPr="00425DB2">
        <w:rPr>
          <w:b/>
          <w:bCs/>
        </w:rPr>
        <w:t>Photo Luminescent Exit Signs</w:t>
      </w:r>
    </w:p>
    <w:p w14:paraId="187B4FA2" w14:textId="77777777" w:rsidR="005213B1" w:rsidRPr="00BB6DCE" w:rsidRDefault="005213B1" w:rsidP="005213B1">
      <w:pPr>
        <w:pStyle w:val="NormalWeb"/>
        <w:spacing w:before="0" w:beforeAutospacing="0" w:after="0" w:afterAutospacing="0" w:line="276" w:lineRule="auto"/>
      </w:pPr>
      <w:r>
        <w:t xml:space="preserve">Photo luminescent exit signs are popular since they require no additional energy.  A traditional exit sign is lit by the building’s electricity and then is powered by a battery when there is a power outage.  This type of sign is of similar construction and design however, it illuminates when the surrounding area is dark.  The photo luminescent sign is made with photo luminescent pigments that provide an infinite number of recharge-glow cycles.  A nearby external light source “charges” the sign and when that light source goes out the sign glows.  Proper installation includes a light source that provides a minimum of 5-foot candles of light at the surface of the exit sign.  The same light source cannot be on a timer or a switch that would result in it being turned off.  It </w:t>
      </w:r>
      <w:r>
        <w:lastRenderedPageBreak/>
        <w:t>must be on at all times. The signs must glow for a minimum of 90 minutes in the event of a power failure.  The installation of these signs is allowed indoors only, and manufacturer’s installation instructions must be followed. The lodging facility should perform periodic visibility tests of the signs to ensure that they glow when the external lighting source is out.  Since the code requires exit signs to be illuminated at all times, this type of sign meets that requirement.</w:t>
      </w:r>
    </w:p>
    <w:p w14:paraId="4DAAC2E8" w14:textId="77777777" w:rsidR="005213B1" w:rsidRPr="00BB6DCE" w:rsidRDefault="005213B1" w:rsidP="005213B1">
      <w:pPr>
        <w:pStyle w:val="NormalWeb"/>
        <w:spacing w:before="0" w:beforeAutospacing="0" w:after="0" w:afterAutospacing="0" w:line="276" w:lineRule="auto"/>
        <w:rPr>
          <w:u w:val="single"/>
        </w:rPr>
      </w:pPr>
    </w:p>
    <w:p w14:paraId="2B041BF1" w14:textId="77777777" w:rsidR="005213B1" w:rsidRPr="00425DB2" w:rsidRDefault="005213B1" w:rsidP="005213B1">
      <w:pPr>
        <w:pStyle w:val="NormalWeb"/>
        <w:spacing w:before="0" w:beforeAutospacing="0" w:after="0" w:afterAutospacing="0" w:line="276" w:lineRule="auto"/>
        <w:rPr>
          <w:b/>
          <w:bCs/>
        </w:rPr>
      </w:pPr>
      <w:r w:rsidRPr="00425DB2">
        <w:rPr>
          <w:b/>
          <w:bCs/>
        </w:rPr>
        <w:t>Labeling of Cleaners and Chemicals</w:t>
      </w:r>
    </w:p>
    <w:p w14:paraId="57B0C856" w14:textId="77777777" w:rsidR="005213B1" w:rsidRPr="00BB6DCE" w:rsidRDefault="005213B1" w:rsidP="005213B1">
      <w:pPr>
        <w:pStyle w:val="NormalWeb"/>
        <w:spacing w:before="0" w:beforeAutospacing="0" w:after="0" w:afterAutospacing="0" w:line="276" w:lineRule="auto"/>
      </w:pPr>
      <w:r w:rsidRPr="00BB6DCE">
        <w:t>In 19 CSR 20-3.050 (D) 1. B.; toxics, corrosive, oxidizing or other hazardous materials are discussed.  This section of the rule discusses proper use and storage: in order to properly use or store a cleaner or chemical it is important to know what the cleaner or chemical is.  Therefore, if the cleaner or chemical has been removed from its original container and placed in another container the name of that product must be transferred to the new container.</w:t>
      </w:r>
    </w:p>
    <w:p w14:paraId="4E783D88" w14:textId="77777777" w:rsidR="00413BEC" w:rsidRDefault="00413BEC" w:rsidP="005213B1">
      <w:pPr>
        <w:rPr>
          <w:b/>
        </w:rPr>
      </w:pPr>
    </w:p>
    <w:p w14:paraId="69019113" w14:textId="77777777" w:rsidR="00413BEC" w:rsidRDefault="00413BEC" w:rsidP="005213B1">
      <w:pPr>
        <w:rPr>
          <w:b/>
        </w:rPr>
      </w:pPr>
    </w:p>
    <w:p w14:paraId="565EECC0" w14:textId="77777777" w:rsidR="00413BEC" w:rsidRPr="00BB6DCE" w:rsidRDefault="00413BEC" w:rsidP="005213B1">
      <w:pPr>
        <w:rPr>
          <w:b/>
        </w:rPr>
      </w:pPr>
    </w:p>
    <w:p w14:paraId="31CB60D4" w14:textId="77777777" w:rsidR="005213B1" w:rsidRPr="00BB6DCE" w:rsidRDefault="005213B1" w:rsidP="005213B1">
      <w:pPr>
        <w:jc w:val="center"/>
        <w:rPr>
          <w:b/>
        </w:rPr>
      </w:pPr>
      <w:bookmarkStart w:id="49" w:name="LodgingFireSafety"/>
      <w:bookmarkEnd w:id="49"/>
      <w:r w:rsidRPr="00BB6DCE">
        <w:rPr>
          <w:b/>
        </w:rPr>
        <w:t>Fire Safety</w:t>
      </w:r>
    </w:p>
    <w:p w14:paraId="624E61EE" w14:textId="77777777" w:rsidR="005213B1" w:rsidRPr="00BB6DCE" w:rsidRDefault="005213B1" w:rsidP="005213B1">
      <w:pPr>
        <w:rPr>
          <w:u w:val="single"/>
        </w:rPr>
      </w:pPr>
    </w:p>
    <w:p w14:paraId="740FDB26" w14:textId="77777777" w:rsidR="005213B1" w:rsidRPr="00425DB2" w:rsidRDefault="005213B1" w:rsidP="005213B1">
      <w:pPr>
        <w:rPr>
          <w:b/>
          <w:bCs/>
        </w:rPr>
      </w:pPr>
      <w:r w:rsidRPr="00425DB2">
        <w:rPr>
          <w:b/>
          <w:bCs/>
        </w:rPr>
        <w:t>Balcony and Handrails-Egress Requirements</w:t>
      </w:r>
    </w:p>
    <w:p w14:paraId="1F572C08" w14:textId="77777777" w:rsidR="005213B1" w:rsidRPr="00BB6DCE" w:rsidRDefault="005213B1" w:rsidP="005213B1">
      <w:r w:rsidRPr="00BB6DCE">
        <w:t xml:space="preserve">In 19 CSR 20-3.050(3) (E) 2 the requirements for balcony and stair railing heights and guard spacing can be found.  Balusters or guards shall be spaced that a four (4) inch sphere cannot pass through them.  Handrails shall not be less than 34 inches and not more than 38 inches above the surface of the tread.  Balcony rails shall not be less than 42 inches in height.  These requirements only apply to balconies and stairs when they are a component in the means of egress.  The same public health concerns would apply to all balconies, but these standards would be </w:t>
      </w:r>
      <w:r w:rsidRPr="00153988">
        <w:t>recommendations</w:t>
      </w:r>
      <w:r w:rsidRPr="00BB6DCE">
        <w:t xml:space="preserve"> for stairs and balconies if not part of the egress path.  It is important to note that there is no definition in rule for what a balcony is or when protection of a balcony is warranted.  According to NFPA 101 protection for open areas of a means of egress that exceed 30 inches above the floor, or the finished ground level below warrants guards and railings.</w:t>
      </w:r>
    </w:p>
    <w:p w14:paraId="6E40DFAF" w14:textId="77777777" w:rsidR="005213B1" w:rsidRPr="00BB6DCE" w:rsidRDefault="005213B1" w:rsidP="005213B1"/>
    <w:p w14:paraId="49D21FEE" w14:textId="77777777" w:rsidR="005213B1" w:rsidRPr="00BB6DCE" w:rsidRDefault="005213B1" w:rsidP="005213B1">
      <w:r w:rsidRPr="00BB6DCE">
        <w:t>This portion of the rule allows for the administrative authority to approve existing railings.  Building codes in the past allowed for guards to be spaced no further apart than six (6) inches and railings for balconies at 36 inches.  If existing guards or balcony railings meet this requirement they may be accepted</w:t>
      </w:r>
      <w:r>
        <w:t>,</w:t>
      </w:r>
      <w:r w:rsidRPr="00BB6DCE">
        <w:t xml:space="preserve"> but no greater guard spacing is allowed or no lower balcony railing height.  If existing guards or railings are found that do not meet this standard, then they will need to be modified to meet the requirement in the rule.  </w:t>
      </w:r>
    </w:p>
    <w:p w14:paraId="1D1FC1E8" w14:textId="77777777" w:rsidR="005213B1" w:rsidRPr="00BB6DCE" w:rsidRDefault="005213B1" w:rsidP="005213B1"/>
    <w:p w14:paraId="665EAFF4" w14:textId="21EEC1B0" w:rsidR="005213B1" w:rsidRPr="00425DB2" w:rsidRDefault="005213B1" w:rsidP="005213B1">
      <w:pPr>
        <w:rPr>
          <w:b/>
          <w:bCs/>
        </w:rPr>
      </w:pPr>
      <w:r w:rsidRPr="00425DB2">
        <w:rPr>
          <w:b/>
          <w:bCs/>
        </w:rPr>
        <w:t>Laundry Chutes</w:t>
      </w:r>
    </w:p>
    <w:p w14:paraId="59911934" w14:textId="77777777" w:rsidR="005213B1" w:rsidRPr="0030029E" w:rsidRDefault="005213B1" w:rsidP="005213B1">
      <w:pPr>
        <w:pStyle w:val="ListParagraph"/>
        <w:numPr>
          <w:ilvl w:val="0"/>
          <w:numId w:val="89"/>
        </w:numPr>
      </w:pPr>
      <w:r>
        <w:rPr>
          <w:rFonts w:ascii="Times New Roman" w:hAnsi="Times New Roman"/>
          <w:sz w:val="24"/>
          <w:szCs w:val="24"/>
        </w:rPr>
        <w:t>All service doors and door assembly on the chute itself must be one (1) hour fire rated.</w:t>
      </w:r>
    </w:p>
    <w:p w14:paraId="2E80B982" w14:textId="77777777" w:rsidR="005213B1" w:rsidRPr="0030029E" w:rsidRDefault="005213B1" w:rsidP="005213B1">
      <w:pPr>
        <w:pStyle w:val="ListParagraph"/>
        <w:numPr>
          <w:ilvl w:val="0"/>
          <w:numId w:val="89"/>
        </w:numPr>
      </w:pPr>
      <w:r>
        <w:rPr>
          <w:rFonts w:ascii="Times New Roman" w:hAnsi="Times New Roman"/>
          <w:sz w:val="24"/>
          <w:szCs w:val="24"/>
        </w:rPr>
        <w:t>All service doors should be self-closing and positive latching.</w:t>
      </w:r>
    </w:p>
    <w:p w14:paraId="1B596CFF" w14:textId="77777777" w:rsidR="005213B1" w:rsidRPr="0030029E" w:rsidRDefault="005213B1" w:rsidP="005213B1">
      <w:pPr>
        <w:pStyle w:val="ListParagraph"/>
        <w:numPr>
          <w:ilvl w:val="0"/>
          <w:numId w:val="89"/>
        </w:numPr>
      </w:pPr>
      <w:r>
        <w:rPr>
          <w:rFonts w:ascii="Times New Roman" w:hAnsi="Times New Roman"/>
          <w:sz w:val="24"/>
          <w:szCs w:val="24"/>
        </w:rPr>
        <w:t xml:space="preserve">All service doors except the one acting as outlet door must be kept </w:t>
      </w:r>
      <w:r w:rsidRPr="00452B12">
        <w:rPr>
          <w:rFonts w:ascii="Times New Roman" w:hAnsi="Times New Roman"/>
          <w:sz w:val="24"/>
          <w:szCs w:val="24"/>
        </w:rPr>
        <w:t>closed</w:t>
      </w:r>
      <w:r>
        <w:rPr>
          <w:rFonts w:ascii="Times New Roman" w:hAnsi="Times New Roman"/>
          <w:sz w:val="24"/>
          <w:szCs w:val="24"/>
        </w:rPr>
        <w:t xml:space="preserve"> unless in use.</w:t>
      </w:r>
    </w:p>
    <w:p w14:paraId="50B73206" w14:textId="77777777" w:rsidR="005213B1" w:rsidRPr="0030029E" w:rsidRDefault="005213B1" w:rsidP="005213B1">
      <w:pPr>
        <w:pStyle w:val="ListParagraph"/>
        <w:numPr>
          <w:ilvl w:val="0"/>
          <w:numId w:val="89"/>
        </w:numPr>
      </w:pPr>
      <w:r>
        <w:rPr>
          <w:rFonts w:ascii="Times New Roman" w:hAnsi="Times New Roman"/>
          <w:sz w:val="24"/>
          <w:szCs w:val="24"/>
        </w:rPr>
        <w:t>The service outlet door may be held open as it is in constant use, but it can only be held open by a device that allows the door to close in the event of a fire.</w:t>
      </w:r>
    </w:p>
    <w:p w14:paraId="0FADF208" w14:textId="6452B04C" w:rsidR="007F3DE9" w:rsidRPr="007F3DE9" w:rsidRDefault="005213B1" w:rsidP="007F3DE9">
      <w:pPr>
        <w:pStyle w:val="ListParagraph"/>
        <w:numPr>
          <w:ilvl w:val="0"/>
          <w:numId w:val="89"/>
        </w:numPr>
      </w:pPr>
      <w:r>
        <w:rPr>
          <w:rFonts w:ascii="Times New Roman" w:hAnsi="Times New Roman"/>
          <w:sz w:val="24"/>
          <w:szCs w:val="24"/>
        </w:rPr>
        <w:t>The door(s) to the room housing the service outlet door for the laundry chute should be self-closing and one (1) hour fire rated.</w:t>
      </w:r>
    </w:p>
    <w:p w14:paraId="3530A9A0" w14:textId="77777777" w:rsidR="007F3DE9" w:rsidRDefault="007F3DE9" w:rsidP="007F3DE9">
      <w:pPr>
        <w:pStyle w:val="ListParagraph"/>
      </w:pPr>
    </w:p>
    <w:p w14:paraId="526FE298" w14:textId="77777777" w:rsidR="007F3DE9" w:rsidRPr="0030029E" w:rsidRDefault="007F3DE9" w:rsidP="007F3DE9">
      <w:pPr>
        <w:pStyle w:val="ListParagraph"/>
      </w:pPr>
    </w:p>
    <w:tbl>
      <w:tblPr>
        <w:tblStyle w:val="TableGrid"/>
        <w:tblW w:w="0" w:type="auto"/>
        <w:tblLook w:val="04A0" w:firstRow="1" w:lastRow="0" w:firstColumn="1" w:lastColumn="0" w:noHBand="0" w:noVBand="1"/>
      </w:tblPr>
      <w:tblGrid>
        <w:gridCol w:w="603"/>
        <w:gridCol w:w="8815"/>
      </w:tblGrid>
      <w:tr w:rsidR="005213B1" w14:paraId="5E35DB1E" w14:textId="77777777" w:rsidTr="00443EA0">
        <w:trPr>
          <w:trHeight w:val="864"/>
        </w:trPr>
        <w:tc>
          <w:tcPr>
            <w:tcW w:w="535" w:type="dxa"/>
            <w:vMerge w:val="restart"/>
            <w:textDirection w:val="btLr"/>
            <w:vAlign w:val="center"/>
          </w:tcPr>
          <w:p w14:paraId="6B23A742" w14:textId="77777777" w:rsidR="005213B1" w:rsidRPr="00942C6B" w:rsidRDefault="005213B1" w:rsidP="00443EA0">
            <w:pPr>
              <w:tabs>
                <w:tab w:val="left" w:pos="8550"/>
                <w:tab w:val="left" w:pos="8910"/>
              </w:tabs>
              <w:ind w:left="113" w:right="113"/>
              <w:jc w:val="center"/>
              <w:rPr>
                <w:sz w:val="28"/>
                <w:szCs w:val="28"/>
              </w:rPr>
            </w:pPr>
            <w:r>
              <w:rPr>
                <w:noProof/>
                <w:color w:val="2B579A"/>
                <w:sz w:val="28"/>
                <w:szCs w:val="28"/>
                <w:shd w:val="clear" w:color="auto" w:fill="E6E6E6"/>
              </w:rPr>
              <w:lastRenderedPageBreak/>
              <mc:AlternateContent>
                <mc:Choice Requires="wps">
                  <w:drawing>
                    <wp:anchor distT="0" distB="0" distL="114300" distR="114300" simplePos="0" relativeHeight="251673600" behindDoc="0" locked="0" layoutInCell="1" allowOverlap="1" wp14:anchorId="704CEFBC" wp14:editId="52960232">
                      <wp:simplePos x="0" y="0"/>
                      <wp:positionH relativeFrom="column">
                        <wp:posOffset>257662</wp:posOffset>
                      </wp:positionH>
                      <wp:positionV relativeFrom="paragraph">
                        <wp:posOffset>-552450</wp:posOffset>
                      </wp:positionV>
                      <wp:extent cx="0" cy="318976"/>
                      <wp:effectExtent l="0" t="0" r="19050" b="24130"/>
                      <wp:wrapNone/>
                      <wp:docPr id="25" name="Straight Connector 25"/>
                      <wp:cNvGraphicFramePr/>
                      <a:graphic xmlns:a="http://schemas.openxmlformats.org/drawingml/2006/main">
                        <a:graphicData uri="http://schemas.microsoft.com/office/word/2010/wordprocessingShape">
                          <wps:wsp>
                            <wps:cNvCnPr/>
                            <wps:spPr>
                              <a:xfrm>
                                <a:off x="0" y="0"/>
                                <a:ext cx="0" cy="3189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D9FF2C" id="Straight Connector 25"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pt,-43.5pt" to="20.3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" strokecolor="black [3213]" strokeweight=".5pt">
                      <v:stroke joinstyle="miter"/>
                    </v:line>
                  </w:pict>
                </mc:Fallback>
              </mc:AlternateContent>
            </w:r>
            <w:r w:rsidRPr="00942C6B">
              <w:rPr>
                <w:noProof/>
                <w:color w:val="2B579A"/>
                <w:sz w:val="28"/>
                <w:szCs w:val="28"/>
                <w:shd w:val="clear" w:color="auto" w:fill="E6E6E6"/>
              </w:rPr>
              <mc:AlternateContent>
                <mc:Choice Requires="wps">
                  <w:drawing>
                    <wp:anchor distT="0" distB="0" distL="114300" distR="114300" simplePos="0" relativeHeight="251667456" behindDoc="0" locked="0" layoutInCell="1" allowOverlap="1" wp14:anchorId="5FDF1E97" wp14:editId="0DA56C50">
                      <wp:simplePos x="0" y="0"/>
                      <wp:positionH relativeFrom="column">
                        <wp:posOffset>293370</wp:posOffset>
                      </wp:positionH>
                      <wp:positionV relativeFrom="paragraph">
                        <wp:posOffset>-2599675</wp:posOffset>
                      </wp:positionV>
                      <wp:extent cx="45719" cy="244549"/>
                      <wp:effectExtent l="0" t="0" r="12065" b="22225"/>
                      <wp:wrapNone/>
                      <wp:docPr id="2" name="Rectangle 2"/>
                      <wp:cNvGraphicFramePr/>
                      <a:graphic xmlns:a="http://schemas.openxmlformats.org/drawingml/2006/main">
                        <a:graphicData uri="http://schemas.microsoft.com/office/word/2010/wordprocessingShape">
                          <wps:wsp>
                            <wps:cNvSpPr/>
                            <wps:spPr>
                              <a:xfrm>
                                <a:off x="0" y="0"/>
                                <a:ext cx="45719" cy="24454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D0F491" id="Rectangle 2" o:spid="_x0000_s1026" style="position:absolute;margin-left:23.1pt;margin-top:-204.7pt;width:3.6pt;height:19.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" fillcolor="black [3213]" strokecolor="black [3213]" strokeweight="1pt"/>
                  </w:pict>
                </mc:Fallback>
              </mc:AlternateContent>
            </w:r>
            <w:r w:rsidRPr="00942C6B">
              <w:rPr>
                <w:noProof/>
                <w:color w:val="2B579A"/>
                <w:sz w:val="28"/>
                <w:szCs w:val="28"/>
                <w:shd w:val="clear" w:color="auto" w:fill="E6E6E6"/>
              </w:rPr>
              <mc:AlternateContent>
                <mc:Choice Requires="wps">
                  <w:drawing>
                    <wp:anchor distT="0" distB="0" distL="114300" distR="114300" simplePos="0" relativeHeight="251666432" behindDoc="0" locked="0" layoutInCell="1" allowOverlap="1" wp14:anchorId="1E38EA4B" wp14:editId="0880FFB0">
                      <wp:simplePos x="0" y="0"/>
                      <wp:positionH relativeFrom="column">
                        <wp:posOffset>-3367405</wp:posOffset>
                      </wp:positionH>
                      <wp:positionV relativeFrom="paragraph">
                        <wp:posOffset>4258945</wp:posOffset>
                      </wp:positionV>
                      <wp:extent cx="55718" cy="275605"/>
                      <wp:effectExtent l="0" t="0" r="20955" b="10160"/>
                      <wp:wrapNone/>
                      <wp:docPr id="16" name="Rectangle 16"/>
                      <wp:cNvGraphicFramePr/>
                      <a:graphic xmlns:a="http://schemas.openxmlformats.org/drawingml/2006/main">
                        <a:graphicData uri="http://schemas.microsoft.com/office/word/2010/wordprocessingShape">
                          <wps:wsp>
                            <wps:cNvSpPr/>
                            <wps:spPr>
                              <a:xfrm>
                                <a:off x="0" y="0"/>
                                <a:ext cx="55718" cy="27560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7CA8A" id="Rectangle 16" o:spid="_x0000_s1026" style="position:absolute;margin-left:-265.15pt;margin-top:335.35pt;width:4.4pt;height:2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" fillcolor="black [3213]" strokecolor="black [3213]" strokeweight="1pt"/>
                  </w:pict>
                </mc:Fallback>
              </mc:AlternateContent>
            </w:r>
            <w:r w:rsidRPr="00942C6B">
              <w:rPr>
                <w:noProof/>
                <w:color w:val="2B579A"/>
                <w:sz w:val="28"/>
                <w:szCs w:val="28"/>
                <w:shd w:val="clear" w:color="auto" w:fill="E6E6E6"/>
              </w:rPr>
              <mc:AlternateContent>
                <mc:Choice Requires="wps">
                  <w:drawing>
                    <wp:anchor distT="0" distB="0" distL="114300" distR="114300" simplePos="0" relativeHeight="251665408" behindDoc="0" locked="0" layoutInCell="1" allowOverlap="1" wp14:anchorId="57DDBE81" wp14:editId="70E24436">
                      <wp:simplePos x="0" y="0"/>
                      <wp:positionH relativeFrom="column">
                        <wp:posOffset>-8546465</wp:posOffset>
                      </wp:positionH>
                      <wp:positionV relativeFrom="paragraph">
                        <wp:posOffset>8831580</wp:posOffset>
                      </wp:positionV>
                      <wp:extent cx="45719" cy="265578"/>
                      <wp:effectExtent l="0" t="0" r="12065" b="20320"/>
                      <wp:wrapNone/>
                      <wp:docPr id="15" name="Rectangle 15"/>
                      <wp:cNvGraphicFramePr/>
                      <a:graphic xmlns:a="http://schemas.openxmlformats.org/drawingml/2006/main">
                        <a:graphicData uri="http://schemas.microsoft.com/office/word/2010/wordprocessingShape">
                          <wps:wsp>
                            <wps:cNvSpPr/>
                            <wps:spPr>
                              <a:xfrm>
                                <a:off x="0" y="0"/>
                                <a:ext cx="45719" cy="265578"/>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5A20C4" id="Rectangle 15" o:spid="_x0000_s1026" style="position:absolute;margin-left:-672.95pt;margin-top:695.4pt;width:3.6pt;height:20.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" fillcolor="black [3213]" strokecolor="black [3213]" strokeweight="1pt"/>
                  </w:pict>
                </mc:Fallback>
              </mc:AlternateContent>
            </w:r>
            <w:r w:rsidRPr="00942C6B">
              <w:rPr>
                <w:noProof/>
                <w:color w:val="2B579A"/>
                <w:sz w:val="28"/>
                <w:szCs w:val="28"/>
                <w:shd w:val="clear" w:color="auto" w:fill="E6E6E6"/>
              </w:rPr>
              <mc:AlternateContent>
                <mc:Choice Requires="wps">
                  <w:drawing>
                    <wp:anchor distT="0" distB="0" distL="114300" distR="114300" simplePos="0" relativeHeight="251664384" behindDoc="0" locked="0" layoutInCell="1" allowOverlap="1" wp14:anchorId="335FB44B" wp14:editId="799471A4">
                      <wp:simplePos x="0" y="0"/>
                      <wp:positionH relativeFrom="column">
                        <wp:posOffset>-13703935</wp:posOffset>
                      </wp:positionH>
                      <wp:positionV relativeFrom="paragraph">
                        <wp:posOffset>13405485</wp:posOffset>
                      </wp:positionV>
                      <wp:extent cx="53163" cy="265814"/>
                      <wp:effectExtent l="0" t="0" r="23495" b="20320"/>
                      <wp:wrapNone/>
                      <wp:docPr id="14" name="Rectangle 14"/>
                      <wp:cNvGraphicFramePr/>
                      <a:graphic xmlns:a="http://schemas.openxmlformats.org/drawingml/2006/main">
                        <a:graphicData uri="http://schemas.microsoft.com/office/word/2010/wordprocessingShape">
                          <wps:wsp>
                            <wps:cNvSpPr/>
                            <wps:spPr>
                              <a:xfrm>
                                <a:off x="0" y="0"/>
                                <a:ext cx="53163" cy="265814"/>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B2F93A" id="Rectangle 14" o:spid="_x0000_s1026" style="position:absolute;margin-left:-1079.05pt;margin-top:1055.55pt;width:4.2pt;height:20.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" fillcolor="black [3213]" strokecolor="black [3213]" strokeweight="1pt"/>
                  </w:pict>
                </mc:Fallback>
              </mc:AlternateContent>
            </w:r>
            <w:r w:rsidRPr="00942C6B">
              <w:rPr>
                <w:sz w:val="28"/>
                <w:szCs w:val="28"/>
              </w:rPr>
              <w:t xml:space="preserve">LAUNDRY CHUTE </w:t>
            </w:r>
          </w:p>
        </w:tc>
        <w:tc>
          <w:tcPr>
            <w:tcW w:w="8815" w:type="dxa"/>
            <w:tcBorders>
              <w:right w:val="nil"/>
            </w:tcBorders>
          </w:tcPr>
          <w:p w14:paraId="51D47268" w14:textId="316B0353" w:rsidR="005213B1" w:rsidRDefault="005213B1" w:rsidP="00443EA0">
            <w:pPr>
              <w:tabs>
                <w:tab w:val="center" w:pos="4738"/>
              </w:tabs>
              <w:ind w:left="4118" w:hanging="3241"/>
            </w:pPr>
            <w:r>
              <w:rPr>
                <w:noProof/>
                <w:color w:val="2B579A"/>
                <w:shd w:val="clear" w:color="auto" w:fill="E6E6E6"/>
              </w:rPr>
              <mc:AlternateContent>
                <mc:Choice Requires="wps">
                  <w:drawing>
                    <wp:anchor distT="0" distB="0" distL="114300" distR="114300" simplePos="0" relativeHeight="251661312" behindDoc="0" locked="0" layoutInCell="1" allowOverlap="1" wp14:anchorId="4ED89CF5" wp14:editId="670A50EC">
                      <wp:simplePos x="0" y="0"/>
                      <wp:positionH relativeFrom="column">
                        <wp:posOffset>45720</wp:posOffset>
                      </wp:positionH>
                      <wp:positionV relativeFrom="paragraph">
                        <wp:posOffset>142506</wp:posOffset>
                      </wp:positionV>
                      <wp:extent cx="414670" cy="138223"/>
                      <wp:effectExtent l="38100" t="0" r="23495" b="71755"/>
                      <wp:wrapNone/>
                      <wp:docPr id="10" name="Straight Arrow Connector 10"/>
                      <wp:cNvGraphicFramePr/>
                      <a:graphic xmlns:a="http://schemas.openxmlformats.org/drawingml/2006/main">
                        <a:graphicData uri="http://schemas.microsoft.com/office/word/2010/wordprocessingShape">
                          <wps:wsp>
                            <wps:cNvCnPr/>
                            <wps:spPr>
                              <a:xfrm flipH="1">
                                <a:off x="0" y="0"/>
                                <a:ext cx="414670" cy="1382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32745E" id="_x0000_t32" coordsize="21600,21600" o:spt="32" o:oned="t" path="m,l21600,21600e" filled="f">
                      <v:path arrowok="t" fillok="f" o:connecttype="none"/>
                      <o:lock v:ext="edit" shapetype="t"/>
                    </v:shapetype>
                    <v:shape id="Straight Arrow Connector 10" o:spid="_x0000_s1026" type="#_x0000_t32" style="position:absolute;margin-left:3.6pt;margin-top:11.2pt;width:32.65pt;height:10.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" strokecolor="black [3213]" strokeweight=".5pt">
                      <v:stroke endarrow="block" joinstyle="miter"/>
                    </v:shape>
                  </w:pict>
                </mc:Fallback>
              </mc:AlternateContent>
            </w:r>
            <w:r>
              <w:t>Service Door                                        5</w:t>
            </w:r>
            <w:r w:rsidRPr="008A326B">
              <w:rPr>
                <w:vertAlign w:val="superscript"/>
              </w:rPr>
              <w:t>th</w:t>
            </w:r>
            <w:r>
              <w:t xml:space="preserve"> Floor</w:t>
            </w:r>
          </w:p>
        </w:tc>
      </w:tr>
      <w:tr w:rsidR="005213B1" w14:paraId="5341F7C3" w14:textId="77777777" w:rsidTr="00443EA0">
        <w:trPr>
          <w:trHeight w:val="864"/>
        </w:trPr>
        <w:tc>
          <w:tcPr>
            <w:tcW w:w="535" w:type="dxa"/>
            <w:vMerge/>
          </w:tcPr>
          <w:p w14:paraId="5323F7D9" w14:textId="77777777" w:rsidR="005213B1" w:rsidRDefault="005213B1" w:rsidP="00443EA0">
            <w:pPr>
              <w:tabs>
                <w:tab w:val="left" w:pos="8550"/>
                <w:tab w:val="left" w:pos="8910"/>
              </w:tabs>
            </w:pPr>
          </w:p>
        </w:tc>
        <w:tc>
          <w:tcPr>
            <w:tcW w:w="8815" w:type="dxa"/>
            <w:tcBorders>
              <w:right w:val="nil"/>
            </w:tcBorders>
          </w:tcPr>
          <w:p w14:paraId="25E81387" w14:textId="77777777" w:rsidR="005213B1" w:rsidRDefault="005213B1" w:rsidP="00443EA0">
            <w:pPr>
              <w:tabs>
                <w:tab w:val="left" w:pos="8550"/>
                <w:tab w:val="left" w:pos="8910"/>
              </w:tabs>
              <w:ind w:left="877"/>
            </w:pPr>
            <w:r w:rsidRPr="00942C6B">
              <w:rPr>
                <w:noProof/>
                <w:color w:val="2B579A"/>
                <w:sz w:val="28"/>
                <w:szCs w:val="28"/>
                <w:shd w:val="clear" w:color="auto" w:fill="E6E6E6"/>
              </w:rPr>
              <mc:AlternateContent>
                <mc:Choice Requires="wps">
                  <w:drawing>
                    <wp:anchor distT="0" distB="0" distL="114300" distR="114300" simplePos="0" relativeHeight="251668480" behindDoc="0" locked="0" layoutInCell="1" allowOverlap="1" wp14:anchorId="11CF597C" wp14:editId="5AA8A52A">
                      <wp:simplePos x="0" y="0"/>
                      <wp:positionH relativeFrom="column">
                        <wp:posOffset>-67783</wp:posOffset>
                      </wp:positionH>
                      <wp:positionV relativeFrom="paragraph">
                        <wp:posOffset>145415</wp:posOffset>
                      </wp:positionV>
                      <wp:extent cx="45719" cy="244549"/>
                      <wp:effectExtent l="0" t="0" r="12065" b="22225"/>
                      <wp:wrapNone/>
                      <wp:docPr id="18" name="Rectangle 18"/>
                      <wp:cNvGraphicFramePr/>
                      <a:graphic xmlns:a="http://schemas.openxmlformats.org/drawingml/2006/main">
                        <a:graphicData uri="http://schemas.microsoft.com/office/word/2010/wordprocessingShape">
                          <wps:wsp>
                            <wps:cNvSpPr/>
                            <wps:spPr>
                              <a:xfrm>
                                <a:off x="0" y="0"/>
                                <a:ext cx="45719" cy="24454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85A054" id="Rectangle 18" o:spid="_x0000_s1026" style="position:absolute;margin-left:-5.35pt;margin-top:11.45pt;width:3.6pt;height:19.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" fillcolor="black [3213]" strokecolor="black [3213]" strokeweight="1pt"/>
                  </w:pict>
                </mc:Fallback>
              </mc:AlternateContent>
            </w:r>
            <w:r>
              <w:rPr>
                <w:noProof/>
                <w:color w:val="2B579A"/>
                <w:shd w:val="clear" w:color="auto" w:fill="E6E6E6"/>
              </w:rPr>
              <mc:AlternateContent>
                <mc:Choice Requires="wps">
                  <w:drawing>
                    <wp:anchor distT="0" distB="0" distL="114300" distR="114300" simplePos="0" relativeHeight="251660288" behindDoc="0" locked="0" layoutInCell="1" allowOverlap="1" wp14:anchorId="12D5222A" wp14:editId="158C59EF">
                      <wp:simplePos x="0" y="0"/>
                      <wp:positionH relativeFrom="column">
                        <wp:posOffset>66985</wp:posOffset>
                      </wp:positionH>
                      <wp:positionV relativeFrom="paragraph">
                        <wp:posOffset>108511</wp:posOffset>
                      </wp:positionV>
                      <wp:extent cx="382772" cy="138223"/>
                      <wp:effectExtent l="38100" t="0" r="17780" b="71755"/>
                      <wp:wrapNone/>
                      <wp:docPr id="9" name="Straight Arrow Connector 9"/>
                      <wp:cNvGraphicFramePr/>
                      <a:graphic xmlns:a="http://schemas.openxmlformats.org/drawingml/2006/main">
                        <a:graphicData uri="http://schemas.microsoft.com/office/word/2010/wordprocessingShape">
                          <wps:wsp>
                            <wps:cNvCnPr/>
                            <wps:spPr>
                              <a:xfrm flipH="1">
                                <a:off x="0" y="0"/>
                                <a:ext cx="382772" cy="1382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D1F45B" id="Straight Arrow Connector 9" o:spid="_x0000_s1026" type="#_x0000_t32" style="position:absolute;margin-left:5.25pt;margin-top:8.55pt;width:30.15pt;height:10.9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" strokecolor="black [3213]" strokeweight=".5pt">
                      <v:stroke endarrow="block" joinstyle="miter"/>
                    </v:shape>
                  </w:pict>
                </mc:Fallback>
              </mc:AlternateContent>
            </w:r>
            <w:r>
              <w:t>Service Door                                        4</w:t>
            </w:r>
            <w:r w:rsidRPr="008A326B">
              <w:rPr>
                <w:vertAlign w:val="superscript"/>
              </w:rPr>
              <w:t>th</w:t>
            </w:r>
            <w:r>
              <w:t xml:space="preserve"> Floor  </w:t>
            </w:r>
          </w:p>
        </w:tc>
      </w:tr>
      <w:tr w:rsidR="005213B1" w14:paraId="01207BDE" w14:textId="77777777" w:rsidTr="00443EA0">
        <w:trPr>
          <w:trHeight w:val="864"/>
        </w:trPr>
        <w:tc>
          <w:tcPr>
            <w:tcW w:w="535" w:type="dxa"/>
            <w:vMerge/>
          </w:tcPr>
          <w:p w14:paraId="24CAC5E3" w14:textId="77777777" w:rsidR="005213B1" w:rsidRDefault="005213B1" w:rsidP="00443EA0">
            <w:pPr>
              <w:tabs>
                <w:tab w:val="left" w:pos="8550"/>
                <w:tab w:val="left" w:pos="8910"/>
              </w:tabs>
            </w:pPr>
          </w:p>
        </w:tc>
        <w:tc>
          <w:tcPr>
            <w:tcW w:w="8815" w:type="dxa"/>
            <w:tcBorders>
              <w:right w:val="nil"/>
            </w:tcBorders>
          </w:tcPr>
          <w:p w14:paraId="12166B56" w14:textId="77777777" w:rsidR="005213B1" w:rsidRDefault="005213B1" w:rsidP="00443EA0">
            <w:pPr>
              <w:tabs>
                <w:tab w:val="left" w:pos="8550"/>
                <w:tab w:val="left" w:pos="8910"/>
              </w:tabs>
              <w:ind w:left="877"/>
            </w:pPr>
            <w:r w:rsidRPr="00942C6B">
              <w:rPr>
                <w:noProof/>
                <w:color w:val="2B579A"/>
                <w:sz w:val="28"/>
                <w:szCs w:val="28"/>
                <w:shd w:val="clear" w:color="auto" w:fill="E6E6E6"/>
              </w:rPr>
              <mc:AlternateContent>
                <mc:Choice Requires="wps">
                  <w:drawing>
                    <wp:anchor distT="0" distB="0" distL="114300" distR="114300" simplePos="0" relativeHeight="251669504" behindDoc="0" locked="0" layoutInCell="1" allowOverlap="1" wp14:anchorId="4462F3E6" wp14:editId="2333A2BC">
                      <wp:simplePos x="0" y="0"/>
                      <wp:positionH relativeFrom="column">
                        <wp:posOffset>-66970</wp:posOffset>
                      </wp:positionH>
                      <wp:positionV relativeFrom="paragraph">
                        <wp:posOffset>122038</wp:posOffset>
                      </wp:positionV>
                      <wp:extent cx="45719" cy="244549"/>
                      <wp:effectExtent l="0" t="0" r="12065" b="22225"/>
                      <wp:wrapNone/>
                      <wp:docPr id="20" name="Rectangle 20"/>
                      <wp:cNvGraphicFramePr/>
                      <a:graphic xmlns:a="http://schemas.openxmlformats.org/drawingml/2006/main">
                        <a:graphicData uri="http://schemas.microsoft.com/office/word/2010/wordprocessingShape">
                          <wps:wsp>
                            <wps:cNvSpPr/>
                            <wps:spPr>
                              <a:xfrm>
                                <a:off x="0" y="0"/>
                                <a:ext cx="45719" cy="24454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2B838" id="Rectangle 20" o:spid="_x0000_s1026" style="position:absolute;margin-left:-5.25pt;margin-top:9.6pt;width:3.6pt;height:19.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" fillcolor="black [3213]" strokecolor="black [3213]" strokeweight="1pt"/>
                  </w:pict>
                </mc:Fallback>
              </mc:AlternateContent>
            </w:r>
            <w:r>
              <w:rPr>
                <w:noProof/>
                <w:color w:val="2B579A"/>
                <w:shd w:val="clear" w:color="auto" w:fill="E6E6E6"/>
              </w:rPr>
              <mc:AlternateContent>
                <mc:Choice Requires="wps">
                  <w:drawing>
                    <wp:anchor distT="0" distB="0" distL="114300" distR="114300" simplePos="0" relativeHeight="251662336" behindDoc="0" locked="0" layoutInCell="1" allowOverlap="1" wp14:anchorId="0EF6DA85" wp14:editId="2F29DA16">
                      <wp:simplePos x="0" y="0"/>
                      <wp:positionH relativeFrom="column">
                        <wp:posOffset>77618</wp:posOffset>
                      </wp:positionH>
                      <wp:positionV relativeFrom="paragraph">
                        <wp:posOffset>148944</wp:posOffset>
                      </wp:positionV>
                      <wp:extent cx="393404" cy="127591"/>
                      <wp:effectExtent l="38100" t="0" r="26035" b="63500"/>
                      <wp:wrapNone/>
                      <wp:docPr id="11" name="Straight Arrow Connector 11"/>
                      <wp:cNvGraphicFramePr/>
                      <a:graphic xmlns:a="http://schemas.openxmlformats.org/drawingml/2006/main">
                        <a:graphicData uri="http://schemas.microsoft.com/office/word/2010/wordprocessingShape">
                          <wps:wsp>
                            <wps:cNvCnPr/>
                            <wps:spPr>
                              <a:xfrm flipH="1">
                                <a:off x="0" y="0"/>
                                <a:ext cx="393404" cy="1275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E11E6E" id="Straight Arrow Connector 11" o:spid="_x0000_s1026" type="#_x0000_t32" style="position:absolute;margin-left:6.1pt;margin-top:11.75pt;width:31pt;height:10.0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" strokecolor="black [3213]" strokeweight=".5pt">
                      <v:stroke endarrow="block" joinstyle="miter"/>
                    </v:shape>
                  </w:pict>
                </mc:Fallback>
              </mc:AlternateContent>
            </w:r>
            <w:r>
              <w:t>Service Door                                        3</w:t>
            </w:r>
            <w:r w:rsidRPr="008A326B">
              <w:rPr>
                <w:vertAlign w:val="superscript"/>
              </w:rPr>
              <w:t>rd</w:t>
            </w:r>
            <w:r>
              <w:t xml:space="preserve"> Floor</w:t>
            </w:r>
          </w:p>
        </w:tc>
      </w:tr>
      <w:tr w:rsidR="005213B1" w14:paraId="6CE10448" w14:textId="77777777" w:rsidTr="00443EA0">
        <w:trPr>
          <w:trHeight w:val="864"/>
        </w:trPr>
        <w:tc>
          <w:tcPr>
            <w:tcW w:w="535" w:type="dxa"/>
            <w:vMerge/>
          </w:tcPr>
          <w:p w14:paraId="563C9AE9" w14:textId="77777777" w:rsidR="005213B1" w:rsidRDefault="005213B1" w:rsidP="00443EA0">
            <w:pPr>
              <w:tabs>
                <w:tab w:val="left" w:pos="8550"/>
                <w:tab w:val="left" w:pos="8910"/>
              </w:tabs>
            </w:pPr>
          </w:p>
        </w:tc>
        <w:tc>
          <w:tcPr>
            <w:tcW w:w="8815" w:type="dxa"/>
            <w:tcBorders>
              <w:bottom w:val="single" w:sz="4" w:space="0" w:color="auto"/>
              <w:right w:val="nil"/>
            </w:tcBorders>
          </w:tcPr>
          <w:p w14:paraId="6E0FBD60" w14:textId="77777777" w:rsidR="005213B1" w:rsidRDefault="005213B1" w:rsidP="00443EA0">
            <w:pPr>
              <w:tabs>
                <w:tab w:val="left" w:pos="8550"/>
                <w:tab w:val="left" w:pos="8910"/>
              </w:tabs>
              <w:ind w:left="877"/>
            </w:pPr>
            <w:r>
              <w:rPr>
                <w:noProof/>
                <w:color w:val="2B579A"/>
                <w:sz w:val="28"/>
                <w:szCs w:val="28"/>
                <w:shd w:val="clear" w:color="auto" w:fill="E6E6E6"/>
              </w:rPr>
              <mc:AlternateContent>
                <mc:Choice Requires="wps">
                  <w:drawing>
                    <wp:anchor distT="0" distB="0" distL="114300" distR="114300" simplePos="0" relativeHeight="251671552" behindDoc="0" locked="0" layoutInCell="1" allowOverlap="1" wp14:anchorId="73A0598D" wp14:editId="69987513">
                      <wp:simplePos x="0" y="0"/>
                      <wp:positionH relativeFrom="column">
                        <wp:posOffset>3440356</wp:posOffset>
                      </wp:positionH>
                      <wp:positionV relativeFrom="paragraph">
                        <wp:posOffset>550885</wp:posOffset>
                      </wp:positionV>
                      <wp:extent cx="0" cy="563525"/>
                      <wp:effectExtent l="0" t="0" r="19050" b="27305"/>
                      <wp:wrapNone/>
                      <wp:docPr id="3" name="Straight Connector 3"/>
                      <wp:cNvGraphicFramePr/>
                      <a:graphic xmlns:a="http://schemas.openxmlformats.org/drawingml/2006/main">
                        <a:graphicData uri="http://schemas.microsoft.com/office/word/2010/wordprocessingShape">
                          <wps:wsp>
                            <wps:cNvCnPr/>
                            <wps:spPr>
                              <a:xfrm>
                                <a:off x="0" y="0"/>
                                <a:ext cx="0" cy="5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2233DE" id="Straight Connector 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70.9pt,43.4pt" to="270.9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" strokecolor="black [3213]" strokeweight=".5pt">
                      <v:stroke joinstyle="miter"/>
                    </v:line>
                  </w:pict>
                </mc:Fallback>
              </mc:AlternateContent>
            </w:r>
            <w:r w:rsidRPr="00942C6B">
              <w:rPr>
                <w:noProof/>
                <w:color w:val="2B579A"/>
                <w:sz w:val="28"/>
                <w:szCs w:val="28"/>
                <w:shd w:val="clear" w:color="auto" w:fill="E6E6E6"/>
              </w:rPr>
              <mc:AlternateContent>
                <mc:Choice Requires="wps">
                  <w:drawing>
                    <wp:anchor distT="0" distB="0" distL="114300" distR="114300" simplePos="0" relativeHeight="251670528" behindDoc="0" locked="0" layoutInCell="1" allowOverlap="1" wp14:anchorId="18D047AD" wp14:editId="095A6F4C">
                      <wp:simplePos x="0" y="0"/>
                      <wp:positionH relativeFrom="column">
                        <wp:posOffset>-65833</wp:posOffset>
                      </wp:positionH>
                      <wp:positionV relativeFrom="paragraph">
                        <wp:posOffset>99252</wp:posOffset>
                      </wp:positionV>
                      <wp:extent cx="45719" cy="244549"/>
                      <wp:effectExtent l="0" t="0" r="12065" b="22225"/>
                      <wp:wrapNone/>
                      <wp:docPr id="4" name="Rectangle 4"/>
                      <wp:cNvGraphicFramePr/>
                      <a:graphic xmlns:a="http://schemas.openxmlformats.org/drawingml/2006/main">
                        <a:graphicData uri="http://schemas.microsoft.com/office/word/2010/wordprocessingShape">
                          <wps:wsp>
                            <wps:cNvSpPr/>
                            <wps:spPr>
                              <a:xfrm>
                                <a:off x="0" y="0"/>
                                <a:ext cx="45719" cy="24454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A0CC49" id="Rectangle 4" o:spid="_x0000_s1026" style="position:absolute;margin-left:-5.2pt;margin-top:7.8pt;width:3.6pt;height:19.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" fillcolor="black [3213]" strokecolor="black [3213]" strokeweight="1pt"/>
                  </w:pict>
                </mc:Fallback>
              </mc:AlternateContent>
            </w:r>
            <w:r>
              <w:rPr>
                <w:noProof/>
                <w:color w:val="2B579A"/>
                <w:shd w:val="clear" w:color="auto" w:fill="E6E6E6"/>
              </w:rPr>
              <mc:AlternateContent>
                <mc:Choice Requires="wps">
                  <w:drawing>
                    <wp:anchor distT="0" distB="0" distL="114300" distR="114300" simplePos="0" relativeHeight="251663360" behindDoc="0" locked="0" layoutInCell="1" allowOverlap="1" wp14:anchorId="6D6C79F8" wp14:editId="7590043E">
                      <wp:simplePos x="0" y="0"/>
                      <wp:positionH relativeFrom="column">
                        <wp:posOffset>35087</wp:posOffset>
                      </wp:positionH>
                      <wp:positionV relativeFrom="paragraph">
                        <wp:posOffset>157480</wp:posOffset>
                      </wp:positionV>
                      <wp:extent cx="446568" cy="148856"/>
                      <wp:effectExtent l="38100" t="0" r="29845" b="60960"/>
                      <wp:wrapNone/>
                      <wp:docPr id="5" name="Straight Arrow Connector 5"/>
                      <wp:cNvGraphicFramePr/>
                      <a:graphic xmlns:a="http://schemas.openxmlformats.org/drawingml/2006/main">
                        <a:graphicData uri="http://schemas.microsoft.com/office/word/2010/wordprocessingShape">
                          <wps:wsp>
                            <wps:cNvCnPr/>
                            <wps:spPr>
                              <a:xfrm flipH="1">
                                <a:off x="0" y="0"/>
                                <a:ext cx="446568" cy="1488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C25663" id="Straight Arrow Connector 5" o:spid="_x0000_s1026" type="#_x0000_t32" style="position:absolute;margin-left:2.75pt;margin-top:12.4pt;width:35.15pt;height:11.7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" strokecolor="black [3213]" strokeweight=".5pt">
                      <v:stroke endarrow="block" joinstyle="miter"/>
                    </v:shape>
                  </w:pict>
                </mc:Fallback>
              </mc:AlternateContent>
            </w:r>
            <w:r>
              <w:t>Service Door                                         2</w:t>
            </w:r>
            <w:r w:rsidRPr="008A326B">
              <w:rPr>
                <w:vertAlign w:val="superscript"/>
              </w:rPr>
              <w:t>nd</w:t>
            </w:r>
            <w:r>
              <w:t xml:space="preserve"> Floor</w:t>
            </w:r>
          </w:p>
        </w:tc>
      </w:tr>
      <w:tr w:rsidR="005213B1" w14:paraId="588CCCD2" w14:textId="77777777" w:rsidTr="00443EA0">
        <w:trPr>
          <w:trHeight w:val="864"/>
        </w:trPr>
        <w:tc>
          <w:tcPr>
            <w:tcW w:w="535" w:type="dxa"/>
            <w:vMerge/>
            <w:tcBorders>
              <w:right w:val="nil"/>
            </w:tcBorders>
          </w:tcPr>
          <w:p w14:paraId="0F6E3A77" w14:textId="77777777" w:rsidR="005213B1" w:rsidRDefault="005213B1" w:rsidP="00443EA0">
            <w:pPr>
              <w:tabs>
                <w:tab w:val="left" w:pos="8550"/>
                <w:tab w:val="left" w:pos="8910"/>
              </w:tabs>
            </w:pPr>
          </w:p>
        </w:tc>
        <w:tc>
          <w:tcPr>
            <w:tcW w:w="8815" w:type="dxa"/>
            <w:tcBorders>
              <w:left w:val="nil"/>
              <w:right w:val="nil"/>
            </w:tcBorders>
          </w:tcPr>
          <w:p w14:paraId="12C5A7E6" w14:textId="77777777" w:rsidR="005213B1" w:rsidRDefault="005213B1" w:rsidP="00443EA0">
            <w:pPr>
              <w:tabs>
                <w:tab w:val="left" w:pos="8550"/>
                <w:tab w:val="left" w:pos="8910"/>
              </w:tabs>
              <w:ind w:left="877"/>
            </w:pPr>
            <w:r>
              <w:rPr>
                <w:noProof/>
                <w:color w:val="2B579A"/>
                <w:sz w:val="28"/>
                <w:szCs w:val="28"/>
                <w:shd w:val="clear" w:color="auto" w:fill="E6E6E6"/>
              </w:rPr>
              <mc:AlternateContent>
                <mc:Choice Requires="wps">
                  <w:drawing>
                    <wp:anchor distT="0" distB="0" distL="114300" distR="114300" simplePos="0" relativeHeight="251675648" behindDoc="0" locked="0" layoutInCell="1" allowOverlap="1" wp14:anchorId="30FFC71E" wp14:editId="5F86A8D5">
                      <wp:simplePos x="0" y="0"/>
                      <wp:positionH relativeFrom="column">
                        <wp:posOffset>-67045</wp:posOffset>
                      </wp:positionH>
                      <wp:positionV relativeFrom="paragraph">
                        <wp:posOffset>38898</wp:posOffset>
                      </wp:positionV>
                      <wp:extent cx="307813" cy="233917"/>
                      <wp:effectExtent l="0" t="0" r="35560" b="33020"/>
                      <wp:wrapNone/>
                      <wp:docPr id="27" name="Straight Connector 27"/>
                      <wp:cNvGraphicFramePr/>
                      <a:graphic xmlns:a="http://schemas.openxmlformats.org/drawingml/2006/main">
                        <a:graphicData uri="http://schemas.microsoft.com/office/word/2010/wordprocessingShape">
                          <wps:wsp>
                            <wps:cNvCnPr/>
                            <wps:spPr>
                              <a:xfrm>
                                <a:off x="0" y="0"/>
                                <a:ext cx="307813" cy="2339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3D574" id="Straight Connector 2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3pt,3.05pt" to="18.9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" strokecolor="black [3213]" strokeweight=".5pt">
                      <v:stroke joinstyle="miter"/>
                    </v:line>
                  </w:pict>
                </mc:Fallback>
              </mc:AlternateContent>
            </w:r>
            <w:r>
              <w:rPr>
                <w:noProof/>
                <w:color w:val="2B579A"/>
                <w:shd w:val="clear" w:color="auto" w:fill="E6E6E6"/>
              </w:rPr>
              <mc:AlternateContent>
                <mc:Choice Requires="wps">
                  <w:drawing>
                    <wp:anchor distT="0" distB="0" distL="114300" distR="114300" simplePos="0" relativeHeight="251677696" behindDoc="0" locked="0" layoutInCell="1" allowOverlap="1" wp14:anchorId="4C07D28A" wp14:editId="6324C5D5">
                      <wp:simplePos x="0" y="0"/>
                      <wp:positionH relativeFrom="column">
                        <wp:posOffset>165528</wp:posOffset>
                      </wp:positionH>
                      <wp:positionV relativeFrom="paragraph">
                        <wp:posOffset>123485</wp:posOffset>
                      </wp:positionV>
                      <wp:extent cx="308005" cy="42531"/>
                      <wp:effectExtent l="38100" t="38100" r="15875" b="91440"/>
                      <wp:wrapNone/>
                      <wp:docPr id="6" name="Straight Arrow Connector 6"/>
                      <wp:cNvGraphicFramePr/>
                      <a:graphic xmlns:a="http://schemas.openxmlformats.org/drawingml/2006/main">
                        <a:graphicData uri="http://schemas.microsoft.com/office/word/2010/wordprocessingShape">
                          <wps:wsp>
                            <wps:cNvCnPr/>
                            <wps:spPr>
                              <a:xfrm flipH="1">
                                <a:off x="0" y="0"/>
                                <a:ext cx="308005" cy="425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CB8674" id="Straight Arrow Connector 6" o:spid="_x0000_s1026" type="#_x0000_t32" style="position:absolute;margin-left:13.05pt;margin-top:9.7pt;width:24.25pt;height:3.3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" strokecolor="black [3213]"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76672" behindDoc="0" locked="0" layoutInCell="1" allowOverlap="1" wp14:anchorId="14C66415" wp14:editId="19FA3C18">
                      <wp:simplePos x="0" y="0"/>
                      <wp:positionH relativeFrom="column">
                        <wp:posOffset>69835</wp:posOffset>
                      </wp:positionH>
                      <wp:positionV relativeFrom="paragraph">
                        <wp:posOffset>134118</wp:posOffset>
                      </wp:positionV>
                      <wp:extent cx="45719" cy="74428"/>
                      <wp:effectExtent l="0" t="0" r="12065" b="20955"/>
                      <wp:wrapNone/>
                      <wp:docPr id="28" name="Oval 28"/>
                      <wp:cNvGraphicFramePr/>
                      <a:graphic xmlns:a="http://schemas.openxmlformats.org/drawingml/2006/main">
                        <a:graphicData uri="http://schemas.microsoft.com/office/word/2010/wordprocessingShape">
                          <wps:wsp>
                            <wps:cNvSpPr/>
                            <wps:spPr>
                              <a:xfrm>
                                <a:off x="0" y="0"/>
                                <a:ext cx="45719" cy="7442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FF86CE" id="Oval 28" o:spid="_x0000_s1026" style="position:absolute;margin-left:5.5pt;margin-top:10.55pt;width:3.6pt;height:5.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" fillcolor="black [3213]" strokecolor="black [3213]" strokeweight="1pt">
                      <v:stroke joinstyle="miter"/>
                    </v:oval>
                  </w:pict>
                </mc:Fallback>
              </mc:AlternateContent>
            </w:r>
            <w:r>
              <w:t>Closing Device in event of Fire           1</w:t>
            </w:r>
            <w:r w:rsidRPr="008A326B">
              <w:rPr>
                <w:vertAlign w:val="superscript"/>
              </w:rPr>
              <w:t>st</w:t>
            </w:r>
            <w:r>
              <w:t xml:space="preserve"> Floor</w:t>
            </w:r>
          </w:p>
          <w:p w14:paraId="43C6CCAA" w14:textId="77777777" w:rsidR="005213B1" w:rsidRDefault="005213B1" w:rsidP="00443EA0">
            <w:pPr>
              <w:tabs>
                <w:tab w:val="left" w:pos="8550"/>
                <w:tab w:val="left" w:pos="8910"/>
              </w:tabs>
              <w:ind w:left="877"/>
            </w:pPr>
            <w:r>
              <w:rPr>
                <w:noProof/>
                <w:color w:val="2B579A"/>
                <w:shd w:val="clear" w:color="auto" w:fill="E6E6E6"/>
              </w:rPr>
              <mc:AlternateContent>
                <mc:Choice Requires="wps">
                  <w:drawing>
                    <wp:anchor distT="0" distB="0" distL="114300" distR="114300" simplePos="0" relativeHeight="251672576" behindDoc="0" locked="0" layoutInCell="1" allowOverlap="1" wp14:anchorId="2FE01C9E" wp14:editId="43B6A035">
                      <wp:simplePos x="0" y="0"/>
                      <wp:positionH relativeFrom="column">
                        <wp:posOffset>3421055</wp:posOffset>
                      </wp:positionH>
                      <wp:positionV relativeFrom="paragraph">
                        <wp:posOffset>59690</wp:posOffset>
                      </wp:positionV>
                      <wp:extent cx="45719" cy="297712"/>
                      <wp:effectExtent l="0" t="0" r="12065" b="26670"/>
                      <wp:wrapNone/>
                      <wp:docPr id="23" name="Rectangle 23"/>
                      <wp:cNvGraphicFramePr/>
                      <a:graphic xmlns:a="http://schemas.openxmlformats.org/drawingml/2006/main">
                        <a:graphicData uri="http://schemas.microsoft.com/office/word/2010/wordprocessingShape">
                          <wps:wsp>
                            <wps:cNvSpPr/>
                            <wps:spPr>
                              <a:xfrm>
                                <a:off x="0" y="0"/>
                                <a:ext cx="45719" cy="29771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ED2C9" id="Rectangle 23" o:spid="_x0000_s1026" style="position:absolute;margin-left:269.35pt;margin-top:4.7pt;width:3.6pt;height:2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" fillcolor="black [3213]" strokecolor="black [3213]" strokeweight="1pt"/>
                  </w:pict>
                </mc:Fallback>
              </mc:AlternateContent>
            </w:r>
            <w:r>
              <w:rPr>
                <w:noProof/>
                <w:color w:val="2B579A"/>
                <w:shd w:val="clear" w:color="auto" w:fill="E6E6E6"/>
              </w:rPr>
              <mc:AlternateContent>
                <mc:Choice Requires="wps">
                  <w:drawing>
                    <wp:anchor distT="0" distB="0" distL="114300" distR="114300" simplePos="0" relativeHeight="251674624" behindDoc="0" locked="0" layoutInCell="1" allowOverlap="1" wp14:anchorId="502CDDAE" wp14:editId="6441408A">
                      <wp:simplePos x="0" y="0"/>
                      <wp:positionH relativeFrom="column">
                        <wp:posOffset>-57755</wp:posOffset>
                      </wp:positionH>
                      <wp:positionV relativeFrom="paragraph">
                        <wp:posOffset>101526</wp:posOffset>
                      </wp:positionV>
                      <wp:extent cx="297711" cy="63190"/>
                      <wp:effectExtent l="0" t="0" r="26670" b="13335"/>
                      <wp:wrapNone/>
                      <wp:docPr id="26" name="Rectangle 26"/>
                      <wp:cNvGraphicFramePr/>
                      <a:graphic xmlns:a="http://schemas.openxmlformats.org/drawingml/2006/main">
                        <a:graphicData uri="http://schemas.microsoft.com/office/word/2010/wordprocessingShape">
                          <wps:wsp>
                            <wps:cNvSpPr/>
                            <wps:spPr>
                              <a:xfrm>
                                <a:off x="0" y="0"/>
                                <a:ext cx="297711" cy="6319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963D5" id="Rectangle 26" o:spid="_x0000_s1026" style="position:absolute;margin-left:-4.55pt;margin-top:8pt;width:23.45pt;height: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" fillcolor="black [3213]" strokecolor="black [3213]" strokeweight="1pt"/>
                  </w:pict>
                </mc:Fallback>
              </mc:AlternateContent>
            </w:r>
            <w:r>
              <w:t xml:space="preserve">Service Door/Outlet                                                                  </w:t>
            </w:r>
          </w:p>
          <w:p w14:paraId="3CA672BF" w14:textId="77777777" w:rsidR="005213B1" w:rsidRDefault="005213B1" w:rsidP="00443EA0">
            <w:pPr>
              <w:tabs>
                <w:tab w:val="left" w:pos="8550"/>
                <w:tab w:val="left" w:pos="8910"/>
              </w:tabs>
              <w:ind w:left="877"/>
            </w:pPr>
            <w:r>
              <w:rPr>
                <w:noProof/>
                <w:color w:val="2B579A"/>
                <w:shd w:val="clear" w:color="auto" w:fill="E6E6E6"/>
              </w:rPr>
              <mc:AlternateContent>
                <mc:Choice Requires="wps">
                  <w:drawing>
                    <wp:anchor distT="0" distB="0" distL="114300" distR="114300" simplePos="0" relativeHeight="251680768" behindDoc="0" locked="0" layoutInCell="1" allowOverlap="1" wp14:anchorId="3655D04A" wp14:editId="15247EC7">
                      <wp:simplePos x="0" y="0"/>
                      <wp:positionH relativeFrom="column">
                        <wp:posOffset>80468</wp:posOffset>
                      </wp:positionH>
                      <wp:positionV relativeFrom="paragraph">
                        <wp:posOffset>37672</wp:posOffset>
                      </wp:positionV>
                      <wp:extent cx="0" cy="106325"/>
                      <wp:effectExtent l="76200" t="38100" r="57150" b="27305"/>
                      <wp:wrapNone/>
                      <wp:docPr id="194" name="Straight Arrow Connector 194"/>
                      <wp:cNvGraphicFramePr/>
                      <a:graphic xmlns:a="http://schemas.openxmlformats.org/drawingml/2006/main">
                        <a:graphicData uri="http://schemas.microsoft.com/office/word/2010/wordprocessingShape">
                          <wps:wsp>
                            <wps:cNvCnPr/>
                            <wps:spPr>
                              <a:xfrm flipV="1">
                                <a:off x="0" y="0"/>
                                <a:ext cx="0" cy="106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F3BA76" id="Straight Arrow Connector 194" o:spid="_x0000_s1026" type="#_x0000_t32" style="position:absolute;margin-left:6.35pt;margin-top:2.95pt;width:0;height:8.3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" strokecolor="black [3213]"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79744" behindDoc="0" locked="0" layoutInCell="1" allowOverlap="1" wp14:anchorId="34204E3E" wp14:editId="566671F8">
                      <wp:simplePos x="0" y="0"/>
                      <wp:positionH relativeFrom="column">
                        <wp:posOffset>69835</wp:posOffset>
                      </wp:positionH>
                      <wp:positionV relativeFrom="paragraph">
                        <wp:posOffset>143407</wp:posOffset>
                      </wp:positionV>
                      <wp:extent cx="882503" cy="0"/>
                      <wp:effectExtent l="0" t="0" r="13335" b="19050"/>
                      <wp:wrapNone/>
                      <wp:docPr id="193" name="Straight Connector 193"/>
                      <wp:cNvGraphicFramePr/>
                      <a:graphic xmlns:a="http://schemas.openxmlformats.org/drawingml/2006/main">
                        <a:graphicData uri="http://schemas.microsoft.com/office/word/2010/wordprocessingShape">
                          <wps:wsp>
                            <wps:cNvCnPr/>
                            <wps:spPr>
                              <a:xfrm flipH="1">
                                <a:off x="0" y="0"/>
                                <a:ext cx="8825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5118B7" id="Straight Connector 193"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5.5pt,11.3pt" to="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" strokecolor="black [3213]" strokeweight=".5pt">
                      <v:stroke joinstyle="miter"/>
                    </v:line>
                  </w:pict>
                </mc:Fallback>
              </mc:AlternateContent>
            </w:r>
            <w:r>
              <w:rPr>
                <w:noProof/>
                <w:color w:val="2B579A"/>
                <w:shd w:val="clear" w:color="auto" w:fill="E6E6E6"/>
              </w:rPr>
              <mc:AlternateContent>
                <mc:Choice Requires="wps">
                  <w:drawing>
                    <wp:anchor distT="0" distB="0" distL="114300" distR="114300" simplePos="0" relativeHeight="251678720" behindDoc="0" locked="0" layoutInCell="1" allowOverlap="1" wp14:anchorId="332F21F1" wp14:editId="3235F524">
                      <wp:simplePos x="0" y="0"/>
                      <wp:positionH relativeFrom="column">
                        <wp:posOffset>952338</wp:posOffset>
                      </wp:positionH>
                      <wp:positionV relativeFrom="paragraph">
                        <wp:posOffset>16407</wp:posOffset>
                      </wp:positionV>
                      <wp:extent cx="0" cy="127590"/>
                      <wp:effectExtent l="0" t="0" r="19050" b="25400"/>
                      <wp:wrapNone/>
                      <wp:docPr id="31" name="Straight Connector 31"/>
                      <wp:cNvGraphicFramePr/>
                      <a:graphic xmlns:a="http://schemas.openxmlformats.org/drawingml/2006/main">
                        <a:graphicData uri="http://schemas.microsoft.com/office/word/2010/wordprocessingShape">
                          <wps:wsp>
                            <wps:cNvCnPr/>
                            <wps:spPr>
                              <a:xfrm>
                                <a:off x="0" y="0"/>
                                <a:ext cx="0" cy="127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B3F8C3" id="Straight Connector 3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3pt" to="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" strokecolor="black [3213]" strokeweight=".5pt">
                      <v:stroke joinstyle="miter"/>
                    </v:line>
                  </w:pict>
                </mc:Fallback>
              </mc:AlternateContent>
            </w:r>
            <w:r>
              <w:t xml:space="preserve">                                                                                Door to Room Housing Outlet</w:t>
            </w:r>
          </w:p>
        </w:tc>
      </w:tr>
    </w:tbl>
    <w:p w14:paraId="2DCC1129" w14:textId="77777777" w:rsidR="007F3DE9" w:rsidRDefault="007F3DE9" w:rsidP="005213B1"/>
    <w:p w14:paraId="010A0EB1" w14:textId="77777777" w:rsidR="007F3DE9" w:rsidRDefault="007F3DE9" w:rsidP="005213B1"/>
    <w:p w14:paraId="491F4F1B" w14:textId="77777777" w:rsidR="005213B1" w:rsidRPr="00425DB2" w:rsidRDefault="005213B1" w:rsidP="005213B1">
      <w:pPr>
        <w:rPr>
          <w:b/>
          <w:bCs/>
        </w:rPr>
      </w:pPr>
      <w:r w:rsidRPr="00425DB2">
        <w:rPr>
          <w:b/>
          <w:bCs/>
        </w:rPr>
        <w:t>Fire Extinguishers for Swimming Pool Chemical Storage Area</w:t>
      </w:r>
    </w:p>
    <w:p w14:paraId="512A9BB8" w14:textId="4822AF24" w:rsidR="005213B1" w:rsidRDefault="005213B1" w:rsidP="005213B1">
      <w:r>
        <w:t xml:space="preserve">Currently the lodging rule requires a portable five pound, 2A-10BC fire extinguisher in all mechanical rooms, laundry areas and other hazardous areas. A 2A-10BC fire extinguisher is not labeled for use in pool chemical storage areas; and using the wrong type of fire extinguisher on certain oxidizers (swimming pool chemicals) can cause an explosion.  Currently the National Fire Protection Association 430: Code for the Storage of Liquid and Solid Oxidizers prohibits the use of class A:B:C extinguishers in areas where oxidizers are stored.  The NFPA 10: Standard for Portable Fire Extinguishers recommends that only water-type extinguishers be installed in areas containing oxidizers, such as pool chemicals.  When conducting routine lodging inspections understand that extinguishers located in any area where swimming pool chemicals are stored, or chlorinating equipment is located may be of either type.  Facilities should not be required to replace their extinguishers; however, they should be made aware that the water type extinguisher poses fewer hazards in these areas.  However, when the current fire extinguisher needs to be replaced, they should purchase the type appropriate for the pool area.  The installation and placement of the water type extinguisher Class A shall follow the rest of the rule.  Size should be determined by manufacturer’s specifications.  </w:t>
      </w:r>
    </w:p>
    <w:p w14:paraId="6AA4C4AC" w14:textId="77777777" w:rsidR="005213B1" w:rsidRPr="00BB6DCE" w:rsidRDefault="005213B1" w:rsidP="005213B1">
      <w:r>
        <w:t xml:space="preserve">     </w:t>
      </w:r>
    </w:p>
    <w:p w14:paraId="0DA962FB" w14:textId="77777777" w:rsidR="00425DB2" w:rsidRPr="00BB6DCE" w:rsidRDefault="00425DB2" w:rsidP="005213B1"/>
    <w:p w14:paraId="209C6403" w14:textId="77777777" w:rsidR="00992B93" w:rsidRDefault="00992B93" w:rsidP="005213B1">
      <w:pPr>
        <w:pStyle w:val="ListParagraph"/>
        <w:spacing w:line="276" w:lineRule="auto"/>
        <w:ind w:left="0"/>
        <w:jc w:val="center"/>
        <w:rPr>
          <w:rFonts w:ascii="Times New Roman" w:hAnsi="Times New Roman"/>
          <w:b/>
          <w:sz w:val="24"/>
          <w:szCs w:val="24"/>
        </w:rPr>
      </w:pPr>
      <w:bookmarkStart w:id="50" w:name="LodgingSwimmingPoolsSpas"/>
      <w:bookmarkEnd w:id="50"/>
    </w:p>
    <w:p w14:paraId="534EBF28" w14:textId="3269D1A5" w:rsidR="005213B1" w:rsidRPr="00BB6DCE" w:rsidRDefault="005213B1" w:rsidP="005213B1">
      <w:pPr>
        <w:pStyle w:val="ListParagraph"/>
        <w:spacing w:line="276" w:lineRule="auto"/>
        <w:ind w:left="0"/>
        <w:jc w:val="center"/>
        <w:rPr>
          <w:rFonts w:ascii="Times New Roman" w:hAnsi="Times New Roman"/>
          <w:b/>
          <w:sz w:val="24"/>
          <w:szCs w:val="24"/>
        </w:rPr>
      </w:pPr>
      <w:r w:rsidRPr="00BB6DCE">
        <w:rPr>
          <w:rFonts w:ascii="Times New Roman" w:hAnsi="Times New Roman"/>
          <w:b/>
          <w:sz w:val="24"/>
          <w:szCs w:val="24"/>
        </w:rPr>
        <w:t>Swimming Pools/Spas</w:t>
      </w:r>
    </w:p>
    <w:p w14:paraId="0F08365A" w14:textId="77777777" w:rsidR="005213B1" w:rsidRPr="00BB6DCE" w:rsidRDefault="005213B1" w:rsidP="005213B1">
      <w:pPr>
        <w:pStyle w:val="Header"/>
        <w:spacing w:line="276" w:lineRule="auto"/>
        <w:rPr>
          <w:u w:val="single"/>
        </w:rPr>
      </w:pPr>
    </w:p>
    <w:p w14:paraId="4919E5D9" w14:textId="77777777" w:rsidR="005213B1" w:rsidRPr="00425DB2" w:rsidRDefault="005213B1" w:rsidP="005213B1">
      <w:pPr>
        <w:pStyle w:val="Header"/>
        <w:spacing w:line="276" w:lineRule="auto"/>
        <w:rPr>
          <w:b/>
          <w:bCs/>
        </w:rPr>
      </w:pPr>
      <w:r w:rsidRPr="00425DB2">
        <w:rPr>
          <w:b/>
          <w:bCs/>
        </w:rPr>
        <w:t>Americans with Disability Act (ADA)-Standards for Accessible Design</w:t>
      </w:r>
    </w:p>
    <w:p w14:paraId="019396CB" w14:textId="77777777" w:rsidR="005213B1" w:rsidRPr="00BB6DCE" w:rsidRDefault="005213B1" w:rsidP="005213B1">
      <w:pPr>
        <w:pStyle w:val="Header"/>
        <w:spacing w:line="276" w:lineRule="auto"/>
      </w:pPr>
      <w:r>
        <w:t xml:space="preserve">The Americans with Disability Act (ADA) implemented </w:t>
      </w:r>
      <w:hyperlink r:id="rId111" w:anchor=":~:text=Large%20pools%20must%20have%20two,of%20exceptions%20to%20the%20requirements." w:history="1">
        <w:r w:rsidRPr="12A23715">
          <w:rPr>
            <w:rStyle w:val="Hyperlink"/>
          </w:rPr>
          <w:t>requirements</w:t>
        </w:r>
      </w:hyperlink>
      <w:r>
        <w:t xml:space="preserve"> for pools that have a potential impact on lodging facilities.  The 2010 Standards for Accessible Design mandated specific changes to pools in order to make them accessible to everyone.  These requirements pertain to public pools, wading pools and spas in Title II (state and local government facilities) and Title III (public accommodations, private companies and commercial facilities including lodging establishments) facilities that are new or are being altered (remodeled/renovated).   Pools that are located within residential dwellings, housing units, private residences, </w:t>
      </w:r>
      <w:r>
        <w:lastRenderedPageBreak/>
        <w:t>apartment complexes, condos or homeowners’ associations do not need to comply with these rules if they limit the use of their pool to their residents.  If these pools are open to anyone besides tenants or have no membership requirement, receive federal funds or have members where anyone can join, then these pools will also need to abide by the ADA requirements.</w:t>
      </w:r>
    </w:p>
    <w:p w14:paraId="160C9EE0" w14:textId="77777777" w:rsidR="005213B1" w:rsidRPr="00BB6DCE" w:rsidRDefault="005213B1" w:rsidP="005213B1">
      <w:pPr>
        <w:pStyle w:val="Header"/>
        <w:spacing w:line="276" w:lineRule="auto"/>
      </w:pPr>
    </w:p>
    <w:p w14:paraId="7D37A288" w14:textId="77777777" w:rsidR="005213B1" w:rsidRPr="00BB6DCE" w:rsidRDefault="005213B1" w:rsidP="005213B1">
      <w:pPr>
        <w:pStyle w:val="Header"/>
        <w:spacing w:line="276" w:lineRule="auto"/>
      </w:pPr>
      <w:r>
        <w:t>These requirements are an ADA requirement; they are not a requirement of 19 CSR 20-3.050.  During the annual inspection compliance with this accessibility requirement is not to be evaluated.  If an establishment’s pool does not meet the ADA requirements, it is not to be marked as a violation on the inspection report.  The U.S. Department of Justice regulates and enforces ADA requirements.</w:t>
      </w:r>
    </w:p>
    <w:p w14:paraId="5A6338B9" w14:textId="77777777" w:rsidR="005213B1" w:rsidRPr="00BB6DCE" w:rsidRDefault="005213B1" w:rsidP="005213B1">
      <w:pPr>
        <w:pStyle w:val="Header"/>
        <w:spacing w:line="276" w:lineRule="auto"/>
      </w:pPr>
    </w:p>
    <w:p w14:paraId="2B83F670" w14:textId="77777777" w:rsidR="005213B1" w:rsidRPr="00425DB2" w:rsidRDefault="005213B1" w:rsidP="005213B1">
      <w:pPr>
        <w:rPr>
          <w:b/>
          <w:bCs/>
        </w:rPr>
      </w:pPr>
      <w:r w:rsidRPr="00425DB2">
        <w:rPr>
          <w:b/>
          <w:bCs/>
        </w:rPr>
        <w:t>The Virginia Graeme Baker Pool and Spa Safety Act</w:t>
      </w:r>
    </w:p>
    <w:p w14:paraId="0091E961" w14:textId="77777777" w:rsidR="005213B1" w:rsidRPr="00BB6DCE" w:rsidRDefault="005213B1" w:rsidP="005213B1">
      <w:r>
        <w:t>The Virginia Graeme Baker Pool and Spa Safety Act</w:t>
      </w:r>
      <w:r w:rsidRPr="71AC1144">
        <w:rPr>
          <w:b/>
          <w:bCs/>
        </w:rPr>
        <w:t xml:space="preserve"> is a federal law</w:t>
      </w:r>
      <w:r>
        <w:t xml:space="preserve"> aimed at reducing deaths and injuries by setting forth requirements related to preventing possible suction from a pool or spa drain that could result in entrapping an individual under water or causing other related injuries.  The law sets design and construction standards for swimming pool and spa main drain covers and provides for additional anti-entrapment devices to be installed on some swimming pools and spas.  The provisions of this law apply to all public swimming pools and spas in the nation.  The definition of ‘public pool’ in the law also encompasses what have been classified as semi-public pools in many swimming pool ordinances and includes swimming pools and spas at facilities like apartments, country clubs and lodging facilities.</w:t>
      </w:r>
    </w:p>
    <w:p w14:paraId="78B2D4AC" w14:textId="77777777" w:rsidR="005213B1" w:rsidRDefault="005213B1" w:rsidP="005213B1"/>
    <w:p w14:paraId="7F95D1A7" w14:textId="77777777" w:rsidR="005213B1" w:rsidRPr="00BB6DCE" w:rsidRDefault="005213B1" w:rsidP="005213B1">
      <w:r w:rsidRPr="00BB6DCE">
        <w:t>The information provided below pertains to pools and spas at lodging establishments.  Jurisdictions with pool ordinances will need to determine for themselves if and how they will incorporate compliance with the Virginia Graeme Baker Pool and Spa Safety Ac</w:t>
      </w:r>
      <w:r>
        <w:t xml:space="preserve">t into their ordinance.  </w:t>
      </w:r>
      <w:r w:rsidRPr="00BB6DCE">
        <w:t>Swimming pool and spa compliance with the Missouri Lodging standards will be different for existing and new pools or spas and are as follows:</w:t>
      </w:r>
    </w:p>
    <w:p w14:paraId="3198F31F" w14:textId="77777777" w:rsidR="005213B1" w:rsidRPr="00BB6DCE" w:rsidRDefault="005213B1" w:rsidP="005213B1"/>
    <w:p w14:paraId="53B3C50D" w14:textId="77777777" w:rsidR="005213B1" w:rsidRPr="00425DB2" w:rsidRDefault="005213B1" w:rsidP="005213B1">
      <w:pPr>
        <w:rPr>
          <w:b/>
          <w:bCs/>
        </w:rPr>
      </w:pPr>
      <w:r w:rsidRPr="00425DB2">
        <w:rPr>
          <w:b/>
          <w:bCs/>
        </w:rPr>
        <w:t>Existing Pools and Spas</w:t>
      </w:r>
    </w:p>
    <w:p w14:paraId="329B66EE" w14:textId="77777777" w:rsidR="005213B1" w:rsidRPr="00BB6DCE" w:rsidRDefault="005213B1" w:rsidP="005213B1">
      <w:r w:rsidRPr="00BB6DCE">
        <w:t>The Missouri lodging rule, 19 CSR 20-3.050 Sanitation and Safety Standards for Lodging Establishments, has had a requirement for anti-entrapment main drain grates since 2004.  Section F.4.F states that,” Main drain grates shall be whole and openings shall not be over one-half inch (1/2”) wide.  Main drain grates shall be in good repair, firmly affixed at all times and designed and maintained to prevent user entrapment”.</w:t>
      </w:r>
    </w:p>
    <w:p w14:paraId="0EC87ED2" w14:textId="77777777" w:rsidR="005213B1" w:rsidRPr="00BB6DCE" w:rsidRDefault="005213B1" w:rsidP="005213B1">
      <w:pPr>
        <w:pStyle w:val="NormalWeb"/>
        <w:spacing w:before="0" w:beforeAutospacing="0" w:after="0" w:afterAutospacing="0" w:line="276" w:lineRule="auto"/>
      </w:pPr>
    </w:p>
    <w:p w14:paraId="3CB60745" w14:textId="7CDD5781" w:rsidR="005213B1" w:rsidRPr="00BB6DCE" w:rsidRDefault="005213B1" w:rsidP="005213B1">
      <w:pPr>
        <w:pStyle w:val="NormalWeb"/>
        <w:spacing w:before="0" w:beforeAutospacing="0" w:after="0" w:afterAutospacing="0" w:line="276" w:lineRule="auto"/>
      </w:pPr>
      <w:r>
        <w:t xml:space="preserve">Therefore, all existing pools and spas located in lodging establishments throughout the state of Missouri should already have anti-entrapment drain covers.  For existing anti-entrapment drain covers, BEHS is not going to verify that they comply with the Virginia Graeme Baker Pool and Spa Safety Act.  This does not mean that the establishment is not responsible for complying with the law, but that for lodging establishment licensing purposes, the </w:t>
      </w:r>
      <w:r w:rsidR="00937AA0">
        <w:t>L</w:t>
      </w:r>
      <w:r>
        <w:t xml:space="preserve">odging program will not enforce this standard.    </w:t>
      </w:r>
    </w:p>
    <w:p w14:paraId="2E41B8C3" w14:textId="77777777" w:rsidR="005213B1" w:rsidRPr="00BB6DCE" w:rsidRDefault="005213B1" w:rsidP="005213B1">
      <w:pPr>
        <w:pStyle w:val="NormalWeb"/>
        <w:spacing w:before="0" w:beforeAutospacing="0" w:after="0" w:afterAutospacing="0" w:line="276" w:lineRule="auto"/>
      </w:pPr>
    </w:p>
    <w:p w14:paraId="2A59CA63" w14:textId="77777777" w:rsidR="005213B1" w:rsidRPr="00BB6DCE" w:rsidRDefault="005213B1" w:rsidP="005213B1">
      <w:pPr>
        <w:pStyle w:val="NormalWeb"/>
        <w:spacing w:before="0" w:beforeAutospacing="0" w:after="0" w:afterAutospacing="0" w:line="276" w:lineRule="auto"/>
      </w:pPr>
      <w:r>
        <w:t xml:space="preserve">For any existing pool or spa that does not have an anti-entrapment drain cover or if the operator is replacing an existing anti-entrapment drain cover, BEHS will require verification that the new drain cover complies with the Virginia Graeme Baker Pool and Spa Safety Act.  This law requires anti-entrapment drain covers to be designed and constructed meeting the standards set forth in ASME/ANSI A112.19.8-2007. These are identified by either the ASME symbol, “ASME/ANSI A112.19.8-2007” or a mark of “VGB 2008.” If you are unsure of the </w:t>
      </w:r>
      <w:r>
        <w:lastRenderedPageBreak/>
        <w:t xml:space="preserve">certification of the new pool drain cover, request the pool operator contact the manufacturer of the pool drain cover and obtain a copy of the compliance certificate.  </w:t>
      </w:r>
    </w:p>
    <w:p w14:paraId="51B5FE9F" w14:textId="77777777" w:rsidR="005213B1" w:rsidRPr="00BB6DCE" w:rsidRDefault="005213B1" w:rsidP="005213B1">
      <w:pPr>
        <w:pStyle w:val="NormalWeb"/>
        <w:spacing w:before="0" w:beforeAutospacing="0" w:after="0" w:afterAutospacing="0" w:line="276" w:lineRule="auto"/>
      </w:pPr>
    </w:p>
    <w:p w14:paraId="4DF5FE9D" w14:textId="77777777" w:rsidR="005213B1" w:rsidRPr="00BB6DCE" w:rsidRDefault="005213B1" w:rsidP="005213B1">
      <w:pPr>
        <w:pStyle w:val="NormalWeb"/>
        <w:spacing w:before="0" w:beforeAutospacing="0" w:after="0" w:afterAutospacing="0" w:line="276" w:lineRule="auto"/>
      </w:pPr>
      <w:r w:rsidRPr="00BB6DCE">
        <w:t>If the pool or spa has an unusual size or configuration of drain, it is acceptable for the pool operator to have a drain cover fabricated in the field.  In this instance, a Professional Engineer (PE) will need to write a letter certifying that the fabricated drain cover meets the ASME/ANSI A112.19.8-2007 requirement.  This certification needs to be on hand for the inspector to verify.</w:t>
      </w:r>
    </w:p>
    <w:p w14:paraId="7135B99B" w14:textId="77777777" w:rsidR="005213B1" w:rsidRPr="00BB6DCE" w:rsidRDefault="005213B1" w:rsidP="005213B1">
      <w:pPr>
        <w:pStyle w:val="NormalWeb"/>
        <w:spacing w:before="0" w:beforeAutospacing="0" w:after="0" w:afterAutospacing="0" w:line="276" w:lineRule="auto"/>
        <w:rPr>
          <w:u w:val="single"/>
        </w:rPr>
      </w:pPr>
    </w:p>
    <w:p w14:paraId="351E50B7" w14:textId="77777777" w:rsidR="005213B1" w:rsidRPr="009852F3" w:rsidRDefault="005213B1" w:rsidP="005213B1">
      <w:pPr>
        <w:pStyle w:val="NormalWeb"/>
        <w:spacing w:before="0" w:beforeAutospacing="0" w:after="0" w:afterAutospacing="0" w:line="276" w:lineRule="auto"/>
        <w:rPr>
          <w:b/>
          <w:bCs/>
        </w:rPr>
      </w:pPr>
      <w:r w:rsidRPr="009852F3">
        <w:rPr>
          <w:b/>
          <w:bCs/>
        </w:rPr>
        <w:t>New Pools and Spas</w:t>
      </w:r>
    </w:p>
    <w:p w14:paraId="670B5B6A" w14:textId="77777777" w:rsidR="005213B1" w:rsidRPr="00BB6DCE" w:rsidRDefault="005213B1" w:rsidP="005213B1">
      <w:pPr>
        <w:rPr>
          <w:iCs/>
        </w:rPr>
      </w:pPr>
      <w:r w:rsidRPr="00BB6DCE">
        <w:t xml:space="preserve">New pools or spas must be certified to be in compliance with a national swimming pool code.  This will now include being fully compliant with the </w:t>
      </w:r>
      <w:r w:rsidRPr="00BB6DCE">
        <w:rPr>
          <w:iCs/>
        </w:rPr>
        <w:t>Virginia Graeme Baker Pool and Spa Safety Act.  The facility must provide certification to BEHS, either from the architect, engineer or contractor that the pool and/or spa was designed and installed to comply both with a national swimming pool code and</w:t>
      </w:r>
      <w:r w:rsidRPr="00BB6DCE">
        <w:t xml:space="preserve"> the Virginia Graeme Baker Pool and Spa Safety Act</w:t>
      </w:r>
      <w:r w:rsidRPr="00BB6DCE">
        <w:rPr>
          <w:iCs/>
        </w:rPr>
        <w:t>.</w:t>
      </w:r>
    </w:p>
    <w:p w14:paraId="39BED0AB" w14:textId="77777777" w:rsidR="005213B1" w:rsidRPr="00BB6DCE" w:rsidRDefault="005213B1" w:rsidP="005213B1">
      <w:pPr>
        <w:rPr>
          <w:iCs/>
        </w:rPr>
      </w:pPr>
    </w:p>
    <w:p w14:paraId="6857FDD2" w14:textId="77777777" w:rsidR="005213B1" w:rsidRPr="009852F3" w:rsidRDefault="005213B1" w:rsidP="005213B1">
      <w:pPr>
        <w:rPr>
          <w:b/>
          <w:bCs/>
        </w:rPr>
      </w:pPr>
      <w:r w:rsidRPr="009852F3">
        <w:rPr>
          <w:b/>
          <w:bCs/>
        </w:rPr>
        <w:t xml:space="preserve">New Swimming Pool and Spa Certification   </w:t>
      </w:r>
    </w:p>
    <w:p w14:paraId="12B148FE" w14:textId="77777777" w:rsidR="005213B1" w:rsidRPr="00BB6DCE" w:rsidRDefault="005213B1" w:rsidP="005213B1">
      <w:pPr>
        <w:pStyle w:val="Header"/>
        <w:spacing w:line="276" w:lineRule="auto"/>
      </w:pPr>
      <w:r>
        <w:t>During the initial inspection of new lodging facilities or a facility doing major renovations, all new swimming pools and spas shall be designed by a professional engineer or architect.  The design must comply with a national swimming pool standard.  The rule does not specify which national standard, so most nationally recognized swimming pool standards are acceptable. Some examples would be the ISPSC or the MAHC Code.</w:t>
      </w:r>
    </w:p>
    <w:p w14:paraId="3649FABC" w14:textId="77777777" w:rsidR="005213B1" w:rsidRPr="00BB6DCE" w:rsidRDefault="005213B1" w:rsidP="005213B1">
      <w:pPr>
        <w:pStyle w:val="Header"/>
        <w:spacing w:line="276" w:lineRule="auto"/>
      </w:pPr>
    </w:p>
    <w:p w14:paraId="4F24DC8E" w14:textId="77777777" w:rsidR="005213B1" w:rsidRPr="00BB6DCE" w:rsidRDefault="005213B1" w:rsidP="005213B1">
      <w:pPr>
        <w:pStyle w:val="Header"/>
        <w:spacing w:line="276" w:lineRule="auto"/>
      </w:pPr>
      <w:r w:rsidRPr="009852F3">
        <w:rPr>
          <w:b/>
          <w:bCs/>
        </w:rPr>
        <w:t>Closed or Unopened Pools</w:t>
      </w:r>
      <w:r w:rsidRPr="00BB6DCE">
        <w:rPr>
          <w:u w:val="single"/>
        </w:rPr>
        <w:br/>
      </w:r>
      <w:r w:rsidRPr="00BB6DCE">
        <w:t>A pool must be open during the annual inspection.  If there is an outdoor pool not yet open for the season, a return visit must be made to evaluate the operation and maintenance of the pool.  If the pool is closed for some other reason, a return visit is needed only if the pool will be open during the licensing year.</w:t>
      </w:r>
    </w:p>
    <w:p w14:paraId="542E20C1" w14:textId="77777777" w:rsidR="005213B1" w:rsidRPr="00BB6DCE" w:rsidRDefault="005213B1" w:rsidP="005213B1">
      <w:pPr>
        <w:pStyle w:val="Header"/>
        <w:spacing w:line="276" w:lineRule="auto"/>
      </w:pPr>
    </w:p>
    <w:p w14:paraId="08AB7EE8" w14:textId="77777777" w:rsidR="005213B1" w:rsidRPr="009852F3" w:rsidRDefault="005213B1" w:rsidP="005213B1">
      <w:pPr>
        <w:pStyle w:val="Header"/>
        <w:spacing w:line="276" w:lineRule="auto"/>
        <w:rPr>
          <w:b/>
          <w:bCs/>
        </w:rPr>
      </w:pPr>
      <w:r w:rsidRPr="009852F3">
        <w:rPr>
          <w:b/>
          <w:bCs/>
        </w:rPr>
        <w:t>Fecal Accidents in Pools</w:t>
      </w:r>
    </w:p>
    <w:p w14:paraId="3630483F" w14:textId="4EFA089B" w:rsidR="005213B1" w:rsidRPr="00BB6DCE" w:rsidRDefault="005213B1" w:rsidP="005213B1">
      <w:pPr>
        <w:pStyle w:val="NormalWeb"/>
        <w:spacing w:before="0" w:beforeAutospacing="0" w:after="0" w:afterAutospacing="0" w:line="276" w:lineRule="auto"/>
      </w:pPr>
      <w:r>
        <w:t xml:space="preserve">Facilities that have fecal accidents, involving formed stool and diarrhea accidents, in pools or spas should be aware of the </w:t>
      </w:r>
      <w:hyperlink r:id="rId112">
        <w:r>
          <w:rPr>
            <w:rStyle w:val="Hyperlink"/>
            <w:rFonts w:eastAsiaTheme="minorEastAsia"/>
          </w:rPr>
          <w:t>guid</w:t>
        </w:r>
        <w:r w:rsidRPr="298422D6">
          <w:rPr>
            <w:rStyle w:val="Hyperlink"/>
          </w:rPr>
          <w:t>ance</w:t>
        </w:r>
      </w:hyperlink>
      <w:r>
        <w:t xml:space="preserve">  provided by the Centers for Disease Control and Prevention (CDC).   These recommendations are solely for management of fecal accidents in disinfected recreational water venues. The recommendations do not address use of other non-chlorine disinfectants because there is limited pathogen inactivation data for many of these compounds. Because improper handling of chlorinated disinfectants could cause injury, safety and health requirements should be followed. </w:t>
      </w:r>
    </w:p>
    <w:p w14:paraId="75507B0A" w14:textId="77777777" w:rsidR="005213B1" w:rsidRPr="00BB6DCE" w:rsidRDefault="005213B1" w:rsidP="005213B1">
      <w:pPr>
        <w:pStyle w:val="NormalWeb"/>
        <w:spacing w:before="0" w:beforeAutospacing="0" w:after="0" w:afterAutospacing="0" w:line="276" w:lineRule="auto"/>
      </w:pPr>
    </w:p>
    <w:p w14:paraId="2B8D2CE3" w14:textId="77777777" w:rsidR="005213B1" w:rsidRPr="00BB6DCE" w:rsidRDefault="005213B1" w:rsidP="005213B1">
      <w:pPr>
        <w:pStyle w:val="NormalWeb"/>
        <w:spacing w:before="0" w:beforeAutospacing="0" w:after="0" w:afterAutospacing="0" w:line="276" w:lineRule="auto"/>
      </w:pPr>
      <w:r w:rsidRPr="00BB6DCE">
        <w:t xml:space="preserve">Swimming pool operators should check existing guidelines from local or state regulatory agencies before using these </w:t>
      </w:r>
      <w:r w:rsidRPr="00DD3B10">
        <w:t>recommendations</w:t>
      </w:r>
      <w:r w:rsidRPr="00BB6DCE">
        <w:t xml:space="preserve">, because </w:t>
      </w:r>
      <w:hyperlink r:id="rId113" w:history="1">
        <w:r w:rsidRPr="00DD3B10">
          <w:rPr>
            <w:rStyle w:val="Hyperlink"/>
          </w:rPr>
          <w:t>CDC recommendations</w:t>
        </w:r>
      </w:hyperlink>
      <w:r w:rsidRPr="00BB6DCE">
        <w:t xml:space="preserve"> do not replace existing state or local regulations or guidelines.  </w:t>
      </w:r>
    </w:p>
    <w:p w14:paraId="61FFDCDA" w14:textId="77777777" w:rsidR="005213B1" w:rsidRPr="00BB6DCE" w:rsidRDefault="005213B1" w:rsidP="005213B1">
      <w:pPr>
        <w:pStyle w:val="NormalWeb"/>
        <w:spacing w:before="0" w:beforeAutospacing="0" w:after="0" w:afterAutospacing="0" w:line="276" w:lineRule="auto"/>
      </w:pPr>
    </w:p>
    <w:p w14:paraId="2FC86F9D" w14:textId="77777777" w:rsidR="005213B1" w:rsidRPr="009852F3" w:rsidRDefault="005213B1" w:rsidP="005213B1">
      <w:pPr>
        <w:pStyle w:val="NormalWeb"/>
        <w:spacing w:before="0" w:beforeAutospacing="0" w:after="0" w:afterAutospacing="0" w:line="276" w:lineRule="auto"/>
        <w:rPr>
          <w:b/>
          <w:bCs/>
        </w:rPr>
      </w:pPr>
      <w:r w:rsidRPr="009852F3">
        <w:rPr>
          <w:b/>
          <w:bCs/>
        </w:rPr>
        <w:t>Death of a Patron in Swimming Pool/Spa</w:t>
      </w:r>
    </w:p>
    <w:p w14:paraId="376E9A66" w14:textId="77777777" w:rsidR="005213B1" w:rsidRPr="00BB6DCE" w:rsidRDefault="005213B1" w:rsidP="005213B1">
      <w:r w:rsidRPr="00BB6DCE">
        <w:t xml:space="preserve">In the event you are notified that an individual died </w:t>
      </w:r>
      <w:r>
        <w:t xml:space="preserve">in the swimming pool or spa </w:t>
      </w:r>
      <w:r w:rsidRPr="00BB6DCE">
        <w:t>at a lodging establishment, the following steps should be taken:</w:t>
      </w:r>
    </w:p>
    <w:p w14:paraId="29261605" w14:textId="77777777" w:rsidR="005213B1" w:rsidRPr="00BB6DCE" w:rsidRDefault="005213B1" w:rsidP="005213B1">
      <w:pPr>
        <w:pStyle w:val="ListParagraph"/>
        <w:numPr>
          <w:ilvl w:val="0"/>
          <w:numId w:val="84"/>
        </w:numPr>
        <w:spacing w:line="276" w:lineRule="auto"/>
        <w:rPr>
          <w:rFonts w:ascii="Times New Roman" w:hAnsi="Times New Roman"/>
          <w:sz w:val="24"/>
          <w:szCs w:val="24"/>
        </w:rPr>
      </w:pPr>
      <w:r w:rsidRPr="00BB6DCE">
        <w:rPr>
          <w:rFonts w:ascii="Times New Roman" w:hAnsi="Times New Roman"/>
          <w:sz w:val="24"/>
          <w:szCs w:val="24"/>
        </w:rPr>
        <w:t xml:space="preserve">In all cases, ensure that the lodging owner/operator has notified local law enforcement; and </w:t>
      </w:r>
    </w:p>
    <w:p w14:paraId="352784ED" w14:textId="77777777" w:rsidR="005213B1" w:rsidRPr="00BB6DCE" w:rsidRDefault="005213B1" w:rsidP="005213B1">
      <w:pPr>
        <w:pStyle w:val="ListParagraph"/>
        <w:numPr>
          <w:ilvl w:val="0"/>
          <w:numId w:val="84"/>
        </w:numPr>
        <w:spacing w:line="276" w:lineRule="auto"/>
        <w:rPr>
          <w:rFonts w:ascii="Times New Roman" w:hAnsi="Times New Roman"/>
          <w:sz w:val="24"/>
          <w:szCs w:val="24"/>
        </w:rPr>
      </w:pPr>
      <w:r w:rsidRPr="00BB6DCE">
        <w:rPr>
          <w:rFonts w:ascii="Times New Roman" w:hAnsi="Times New Roman"/>
          <w:sz w:val="24"/>
          <w:szCs w:val="24"/>
        </w:rPr>
        <w:lastRenderedPageBreak/>
        <w:t>Tactfully and professionally inquire as to the cause of death.</w:t>
      </w:r>
    </w:p>
    <w:p w14:paraId="48233A09" w14:textId="77777777" w:rsidR="005213B1" w:rsidRPr="00BB6DCE" w:rsidRDefault="005213B1" w:rsidP="005213B1">
      <w:pPr>
        <w:pStyle w:val="ListParagraph"/>
        <w:numPr>
          <w:ilvl w:val="0"/>
          <w:numId w:val="84"/>
        </w:numPr>
        <w:spacing w:line="276" w:lineRule="auto"/>
        <w:rPr>
          <w:rFonts w:ascii="Times New Roman" w:hAnsi="Times New Roman"/>
          <w:sz w:val="24"/>
          <w:szCs w:val="24"/>
        </w:rPr>
      </w:pPr>
      <w:r w:rsidRPr="00BB6DCE">
        <w:rPr>
          <w:rFonts w:ascii="Times New Roman" w:hAnsi="Times New Roman"/>
          <w:sz w:val="24"/>
          <w:szCs w:val="24"/>
        </w:rPr>
        <w:t xml:space="preserve">Since each death presents a unique situation, use of professional judgment is warranted.  </w:t>
      </w:r>
    </w:p>
    <w:p w14:paraId="0A763F1E" w14:textId="77777777" w:rsidR="005213B1" w:rsidRPr="00BB6DCE" w:rsidRDefault="005213B1" w:rsidP="005213B1">
      <w:pPr>
        <w:pStyle w:val="ListParagraph"/>
        <w:numPr>
          <w:ilvl w:val="0"/>
          <w:numId w:val="84"/>
        </w:numPr>
        <w:spacing w:line="276" w:lineRule="auto"/>
        <w:rPr>
          <w:rFonts w:ascii="Times New Roman" w:hAnsi="Times New Roman"/>
          <w:sz w:val="24"/>
          <w:szCs w:val="24"/>
        </w:rPr>
      </w:pPr>
      <w:r w:rsidRPr="00BB6DCE">
        <w:rPr>
          <w:rFonts w:ascii="Times New Roman" w:hAnsi="Times New Roman"/>
          <w:sz w:val="24"/>
          <w:szCs w:val="24"/>
        </w:rPr>
        <w:t xml:space="preserve">Request the </w:t>
      </w:r>
      <w:r>
        <w:rPr>
          <w:rFonts w:ascii="Times New Roman" w:hAnsi="Times New Roman"/>
          <w:sz w:val="24"/>
          <w:szCs w:val="24"/>
        </w:rPr>
        <w:t>swimming pool/spa</w:t>
      </w:r>
      <w:r w:rsidRPr="00BB6DCE">
        <w:rPr>
          <w:rFonts w:ascii="Times New Roman" w:hAnsi="Times New Roman"/>
          <w:sz w:val="24"/>
          <w:szCs w:val="24"/>
        </w:rPr>
        <w:t xml:space="preserve"> be placed “out-of-service” until </w:t>
      </w:r>
      <w:r>
        <w:rPr>
          <w:rFonts w:ascii="Times New Roman" w:hAnsi="Times New Roman"/>
          <w:sz w:val="24"/>
          <w:szCs w:val="24"/>
        </w:rPr>
        <w:t xml:space="preserve">the pool/spa is properly disinfected in accordance with local ordinances or </w:t>
      </w:r>
      <w:r w:rsidRPr="00BB6DCE">
        <w:rPr>
          <w:rFonts w:ascii="Times New Roman" w:hAnsi="Times New Roman"/>
          <w:sz w:val="24"/>
          <w:szCs w:val="24"/>
        </w:rPr>
        <w:t>Center for Disease Control and Prevention (CDC) guidelines</w:t>
      </w:r>
      <w:r>
        <w:rPr>
          <w:rFonts w:ascii="Times New Roman" w:hAnsi="Times New Roman"/>
          <w:sz w:val="24"/>
          <w:szCs w:val="24"/>
        </w:rPr>
        <w:t xml:space="preserve"> for </w:t>
      </w:r>
      <w:hyperlink r:id="rId114" w:history="1">
        <w:r w:rsidRPr="00153988">
          <w:rPr>
            <w:rStyle w:val="Hyperlink"/>
            <w:rFonts w:ascii="Times New Roman" w:hAnsi="Times New Roman"/>
            <w:sz w:val="24"/>
            <w:szCs w:val="24"/>
          </w:rPr>
          <w:t>vomit-blood-contamination</w:t>
        </w:r>
      </w:hyperlink>
      <w:r w:rsidRPr="00937AA0">
        <w:rPr>
          <w:rFonts w:ascii="Times New Roman" w:hAnsi="Times New Roman"/>
          <w:sz w:val="24"/>
          <w:szCs w:val="24"/>
        </w:rPr>
        <w:t xml:space="preserve"> and </w:t>
      </w:r>
      <w:hyperlink r:id="rId115" w:history="1">
        <w:r w:rsidRPr="00153988">
          <w:rPr>
            <w:rStyle w:val="Hyperlink"/>
            <w:rFonts w:ascii="Times New Roman" w:hAnsi="Times New Roman"/>
            <w:sz w:val="24"/>
            <w:szCs w:val="24"/>
          </w:rPr>
          <w:t>fecal incident response</w:t>
        </w:r>
      </w:hyperlink>
      <w:r w:rsidRPr="00937AA0">
        <w:rPr>
          <w:rFonts w:ascii="Times New Roman" w:hAnsi="Times New Roman"/>
          <w:sz w:val="24"/>
          <w:szCs w:val="24"/>
        </w:rPr>
        <w:t>.</w:t>
      </w:r>
      <w:r>
        <w:rPr>
          <w:rFonts w:ascii="Times New Roman" w:hAnsi="Times New Roman"/>
          <w:sz w:val="24"/>
          <w:szCs w:val="24"/>
        </w:rPr>
        <w:t xml:space="preserve">  </w:t>
      </w:r>
      <w:r w:rsidRPr="00BB6DCE">
        <w:rPr>
          <w:rFonts w:ascii="Times New Roman" w:hAnsi="Times New Roman"/>
          <w:sz w:val="24"/>
          <w:szCs w:val="24"/>
        </w:rPr>
        <w:t xml:space="preserve"> </w:t>
      </w:r>
    </w:p>
    <w:p w14:paraId="75601F30" w14:textId="77777777" w:rsidR="005213B1" w:rsidRPr="00BB6DCE" w:rsidRDefault="005213B1" w:rsidP="005213B1"/>
    <w:p w14:paraId="0399649C" w14:textId="77777777" w:rsidR="005213B1" w:rsidRDefault="005213B1" w:rsidP="005213B1">
      <w:r>
        <w:t xml:space="preserve">The </w:t>
      </w:r>
      <w:hyperlink r:id="rId116">
        <w:r w:rsidRPr="71AC1144">
          <w:rPr>
            <w:rStyle w:val="Hyperlink"/>
          </w:rPr>
          <w:t>Model Aquatic Health Code</w:t>
        </w:r>
      </w:hyperlink>
      <w:r>
        <w:t xml:space="preserve"> (MAHC) is a free resource provided by the CDC to improve health and safety in pools and spas.  The guidelines address the design, construction, operation, maintenance, policies and management of public pools and spas.  While the State of Missouri does not have a pool code, many local ordinances have adopted the Model Aquatic Health Code.  This code can also be referenced when trying to prove a pool/spa has been built to national standards.</w:t>
      </w:r>
    </w:p>
    <w:p w14:paraId="2EB56501" w14:textId="77777777" w:rsidR="005213B1" w:rsidRPr="00BB6DCE" w:rsidRDefault="005213B1" w:rsidP="005213B1"/>
    <w:p w14:paraId="7FF090E8" w14:textId="77777777" w:rsidR="005213B1" w:rsidRDefault="005213B1" w:rsidP="005213B1">
      <w:pPr>
        <w:rPr>
          <w:vertAlign w:val="superscript"/>
        </w:rPr>
      </w:pPr>
    </w:p>
    <w:p w14:paraId="0AE1EA51" w14:textId="77777777" w:rsidR="009852F3" w:rsidRPr="00BB6DCE" w:rsidRDefault="009852F3" w:rsidP="005213B1">
      <w:pPr>
        <w:rPr>
          <w:vertAlign w:val="superscript"/>
        </w:rPr>
      </w:pPr>
    </w:p>
    <w:p w14:paraId="4AF4014D" w14:textId="77777777" w:rsidR="005213B1" w:rsidRPr="00BB6DCE" w:rsidRDefault="005213B1" w:rsidP="005213B1">
      <w:pPr>
        <w:pStyle w:val="NormalWeb"/>
        <w:spacing w:before="0" w:beforeAutospacing="0" w:after="0" w:afterAutospacing="0" w:line="276" w:lineRule="auto"/>
        <w:jc w:val="center"/>
        <w:rPr>
          <w:b/>
        </w:rPr>
      </w:pPr>
      <w:bookmarkStart w:id="51" w:name="LodgingPlumbingMechanical"/>
      <w:bookmarkEnd w:id="51"/>
      <w:r w:rsidRPr="00BB6DCE">
        <w:rPr>
          <w:b/>
        </w:rPr>
        <w:t>Plumbing/Mechanical</w:t>
      </w:r>
    </w:p>
    <w:p w14:paraId="0DE2CBE8" w14:textId="77777777" w:rsidR="005213B1" w:rsidRPr="00BB6DCE" w:rsidRDefault="005213B1" w:rsidP="005213B1">
      <w:pPr>
        <w:pStyle w:val="NormalWeb"/>
        <w:spacing w:before="0" w:beforeAutospacing="0" w:after="0" w:afterAutospacing="0" w:line="276" w:lineRule="auto"/>
        <w:rPr>
          <w:b/>
        </w:rPr>
      </w:pPr>
    </w:p>
    <w:p w14:paraId="50B52A18" w14:textId="77777777" w:rsidR="005213B1" w:rsidRPr="009852F3" w:rsidRDefault="005213B1" w:rsidP="005213B1">
      <w:pPr>
        <w:pStyle w:val="NormalWeb"/>
        <w:spacing w:before="0" w:beforeAutospacing="0" w:after="0" w:afterAutospacing="0" w:line="276" w:lineRule="auto"/>
        <w:rPr>
          <w:b/>
          <w:bCs/>
        </w:rPr>
      </w:pPr>
      <w:r w:rsidRPr="009852F3">
        <w:rPr>
          <w:b/>
          <w:bCs/>
        </w:rPr>
        <w:t>Relief Valve Discharge Piping</w:t>
      </w:r>
    </w:p>
    <w:p w14:paraId="511CB801" w14:textId="47BFF721" w:rsidR="005213B1" w:rsidRPr="00BB6DCE" w:rsidRDefault="005213B1" w:rsidP="005213B1">
      <w:pPr>
        <w:pStyle w:val="NormalWeb"/>
        <w:spacing w:before="0" w:beforeAutospacing="0" w:after="0" w:afterAutospacing="0" w:line="276" w:lineRule="auto"/>
        <w:rPr>
          <w:u w:val="single"/>
        </w:rPr>
      </w:pPr>
      <w:r>
        <w:t>R</w:t>
      </w:r>
      <w:r w:rsidRPr="00BB6DCE">
        <w:t>elief valve discharge pipes shall be made of rigid pipe approved for water distribution with a temperature rating of two hundred ten</w:t>
      </w:r>
      <w:r>
        <w:t xml:space="preserve"> </w:t>
      </w:r>
      <w:r w:rsidRPr="00BB6DCE">
        <w:t>degrees Fahrenheit (210°F) or other materials approved by the manufacturer to be used for this purpose.  The CPVC piping found commonly as the discharge pipe is only rated for 180°F, which does not meet the temperature rating required</w:t>
      </w:r>
      <w:r>
        <w:t xml:space="preserve"> in 19 CSR 20-3.050</w:t>
      </w:r>
      <w:r w:rsidRPr="00BB6DCE">
        <w:t xml:space="preserve">.  After contacting several different companies that manufacture water heaters and boilers, piping and the relief valves, as well as the Division of Fire Safety, there was no consensus and only conflicting answers to whether CPVC piping is suitable for the relief valve discharge pipe. The </w:t>
      </w:r>
      <w:r w:rsidR="00937AA0">
        <w:t>L</w:t>
      </w:r>
      <w:r w:rsidRPr="00BB6DCE">
        <w:t xml:space="preserve">odging program has researched CPVC as an alternative relief valve discharge pipe material and has </w:t>
      </w:r>
      <w:r>
        <w:t xml:space="preserve">determined that </w:t>
      </w:r>
      <w:r w:rsidRPr="00BB6DCE">
        <w:t>use of CPVC for the relief valve discharge pipe does</w:t>
      </w:r>
      <w:r>
        <w:t xml:space="preserve"> </w:t>
      </w:r>
      <w:r w:rsidRPr="00BB6DCE">
        <w:t>n</w:t>
      </w:r>
      <w:r>
        <w:t xml:space="preserve">ot comply with 19 CSR 20-3.050 and will </w:t>
      </w:r>
      <w:r w:rsidRPr="00BB6DCE">
        <w:t>not</w:t>
      </w:r>
      <w:r>
        <w:t xml:space="preserve"> be</w:t>
      </w:r>
      <w:r w:rsidRPr="00BB6DCE">
        <w:t xml:space="preserve"> allow</w:t>
      </w:r>
      <w:r>
        <w:t>ed</w:t>
      </w:r>
      <w:r w:rsidRPr="00BB6DCE">
        <w:t xml:space="preserve"> </w:t>
      </w:r>
      <w:r>
        <w:t>t</w:t>
      </w:r>
      <w:r w:rsidRPr="00BB6DCE">
        <w:t xml:space="preserve">o be used in this manner.  </w:t>
      </w:r>
      <w:r>
        <w:t>I</w:t>
      </w:r>
      <w:r w:rsidRPr="00BB6DCE">
        <w:t xml:space="preserve">f </w:t>
      </w:r>
      <w:r>
        <w:t>CPVC</w:t>
      </w:r>
      <w:r w:rsidRPr="00BB6DCE">
        <w:t xml:space="preserve"> has been used in the past, </w:t>
      </w:r>
      <w:r>
        <w:t>when</w:t>
      </w:r>
      <w:r w:rsidRPr="00BB6DCE">
        <w:t xml:space="preserve"> the water heater is replaced, or the relief valve fails or discharges and a repair is needed to the unit the piping shall be replaced.  </w:t>
      </w:r>
    </w:p>
    <w:p w14:paraId="55CBDDAC" w14:textId="77777777" w:rsidR="005213B1" w:rsidRPr="00BB6DCE" w:rsidRDefault="005213B1" w:rsidP="005213B1">
      <w:pPr>
        <w:rPr>
          <w:u w:val="single"/>
        </w:rPr>
      </w:pPr>
    </w:p>
    <w:p w14:paraId="0903EB20" w14:textId="77777777" w:rsidR="005213B1" w:rsidRPr="009852F3" w:rsidRDefault="005213B1" w:rsidP="005213B1">
      <w:pPr>
        <w:rPr>
          <w:b/>
          <w:bCs/>
        </w:rPr>
      </w:pPr>
      <w:r w:rsidRPr="009852F3">
        <w:rPr>
          <w:b/>
          <w:bCs/>
        </w:rPr>
        <w:t>Backflow Prevention for Sprinkler Heads over Gas Appliances in Non-Fire-Resistant Rooms</w:t>
      </w:r>
    </w:p>
    <w:p w14:paraId="765FE3B8" w14:textId="77777777" w:rsidR="005213B1" w:rsidRPr="00BB6DCE" w:rsidRDefault="005213B1" w:rsidP="005213B1">
      <w:r w:rsidRPr="00BB6DCE">
        <w:t>After consulting with the Department of Natural Resources (DNR), the following interpretations have been made with regard to backflow prevention devices installed on “limited sprinkler systems” as they relate to private and public water supplies (community and non-community).  A “limited sprinkler system” is a partial fire suppression system installed and designated for a specified area.  This may be a single sprinkler head over a water heater or multiple sprinkler heads over a water heater and furnace within a designated area, such as, a mechanical room or water closet.</w:t>
      </w:r>
    </w:p>
    <w:p w14:paraId="57AFF36B" w14:textId="77777777" w:rsidR="005213B1" w:rsidRPr="00BB6DCE" w:rsidRDefault="005213B1" w:rsidP="005213B1"/>
    <w:p w14:paraId="141A272A" w14:textId="77777777" w:rsidR="005213B1" w:rsidRPr="00BB6DCE" w:rsidRDefault="005213B1" w:rsidP="005213B1">
      <w:r w:rsidRPr="00BB6DCE">
        <w:t xml:space="preserve">In order to determine what backflow measure is required, the inspector must determine what type of water system serves the facility.  A private water system or domestic well is a private water supply well that is constructed to meet minimum standards and is equipped with a pump that does not have the capacity to produce more than seventy (70) gallons of water per minute and services three (3) or less service connections.  A private </w:t>
      </w:r>
      <w:r w:rsidRPr="00BB6DCE">
        <w:lastRenderedPageBreak/>
        <w:t>domestic water supply well that produces less than seventy (70) gallons of water per minute regardless of the use is a domestic well.</w:t>
      </w:r>
    </w:p>
    <w:p w14:paraId="4A5D4130" w14:textId="77777777" w:rsidR="005213B1" w:rsidRPr="00BB6DCE" w:rsidRDefault="005213B1" w:rsidP="005213B1"/>
    <w:p w14:paraId="769A9A7D" w14:textId="77777777" w:rsidR="005213B1" w:rsidRPr="00BB6DCE" w:rsidRDefault="005213B1" w:rsidP="005213B1">
      <w:r>
        <w:t xml:space="preserve">A public water system is a system for the provision to the public of piped water for human consumption if this system has at least fifteen (15) service connections or regularly serves an average of at least twenty-five (25) individuals daily at least sixty (60) days out of the year.  Reference the Drinking Water section of the EHOG to learn further about public water systems. </w:t>
      </w:r>
    </w:p>
    <w:p w14:paraId="24259543" w14:textId="77777777" w:rsidR="005213B1" w:rsidRPr="00BB6DCE" w:rsidRDefault="005213B1" w:rsidP="005213B1">
      <w:pPr>
        <w:rPr>
          <w:u w:val="single"/>
        </w:rPr>
      </w:pPr>
    </w:p>
    <w:p w14:paraId="50DBFBE3" w14:textId="77777777" w:rsidR="005213B1" w:rsidRPr="009852F3" w:rsidRDefault="005213B1" w:rsidP="005213B1">
      <w:pPr>
        <w:rPr>
          <w:b/>
          <w:bCs/>
        </w:rPr>
      </w:pPr>
      <w:r w:rsidRPr="009852F3">
        <w:rPr>
          <w:b/>
          <w:bCs/>
        </w:rPr>
        <w:t>Private Water Supplies</w:t>
      </w:r>
    </w:p>
    <w:p w14:paraId="225B176C" w14:textId="77777777" w:rsidR="005213B1" w:rsidRPr="00BB6DCE" w:rsidRDefault="005213B1" w:rsidP="005213B1">
      <w:r w:rsidRPr="00BB6DCE">
        <w:t>For a “limited sprinkler systems” or a single sprinkler head over a water heater or furnace, no backflow prevention is required.  It may be recommended to the establishment, however, it shall not be required or considered a violation if the establishment chooses not to install a backflow prevention device.</w:t>
      </w:r>
    </w:p>
    <w:p w14:paraId="1B9E498D" w14:textId="77777777" w:rsidR="005213B1" w:rsidRPr="00BB6DCE" w:rsidRDefault="005213B1" w:rsidP="005213B1">
      <w:pPr>
        <w:rPr>
          <w:u w:val="single"/>
        </w:rPr>
      </w:pPr>
    </w:p>
    <w:p w14:paraId="22786C5C" w14:textId="77777777" w:rsidR="005213B1" w:rsidRPr="009852F3" w:rsidRDefault="005213B1" w:rsidP="005213B1">
      <w:pPr>
        <w:rPr>
          <w:b/>
          <w:bCs/>
        </w:rPr>
      </w:pPr>
      <w:r w:rsidRPr="009852F3">
        <w:rPr>
          <w:b/>
          <w:bCs/>
        </w:rPr>
        <w:t>Public Water Supplies-Community</w:t>
      </w:r>
    </w:p>
    <w:p w14:paraId="6E962030" w14:textId="17E6E412" w:rsidR="005213B1" w:rsidRPr="00BB6DCE" w:rsidRDefault="005213B1" w:rsidP="005213B1">
      <w:r w:rsidRPr="00BB6DCE">
        <w:t>The DNR regulates these supplies and is therefore the regulatory authority on community water supply systems.  In many cases, a municipality or water district will be the administrative authority with regard to plumbing codes, which may include requirements for backflow prevention.  Lodging establishments served by a community water supply shall be in compliance with DNR rules and regulations or local plumbing codes pertaining to backflow prevention.  The following bullet points outline the level of backflow protection necessary for various fire suppression systems, as defined in 10 CSR 60-11.010 prevention of Backflow:</w:t>
      </w:r>
    </w:p>
    <w:p w14:paraId="105DD697" w14:textId="77777777" w:rsidR="005213B1" w:rsidRPr="00BB6DCE" w:rsidRDefault="005213B1" w:rsidP="005213B1">
      <w:pPr>
        <w:pStyle w:val="ListParagraph"/>
        <w:numPr>
          <w:ilvl w:val="0"/>
          <w:numId w:val="77"/>
        </w:numPr>
        <w:spacing w:line="276" w:lineRule="auto"/>
        <w:contextualSpacing/>
        <w:rPr>
          <w:rFonts w:ascii="Times New Roman" w:hAnsi="Times New Roman"/>
          <w:sz w:val="24"/>
          <w:szCs w:val="24"/>
        </w:rPr>
      </w:pPr>
      <w:r w:rsidRPr="00BB6DCE">
        <w:rPr>
          <w:rFonts w:ascii="Times New Roman" w:hAnsi="Times New Roman"/>
          <w:sz w:val="24"/>
          <w:szCs w:val="24"/>
        </w:rPr>
        <w:t>Whole building fire suppression systems containing chemicals require a DNR-approved double check valve assembly.</w:t>
      </w:r>
    </w:p>
    <w:p w14:paraId="7AFE1553" w14:textId="77777777" w:rsidR="005213B1" w:rsidRPr="00BB6DCE" w:rsidRDefault="005213B1" w:rsidP="005213B1">
      <w:pPr>
        <w:pStyle w:val="ListParagraph"/>
        <w:numPr>
          <w:ilvl w:val="0"/>
          <w:numId w:val="77"/>
        </w:numPr>
        <w:spacing w:line="276" w:lineRule="auto"/>
        <w:contextualSpacing/>
        <w:rPr>
          <w:rFonts w:ascii="Times New Roman" w:hAnsi="Times New Roman"/>
          <w:sz w:val="24"/>
          <w:szCs w:val="24"/>
        </w:rPr>
      </w:pPr>
      <w:r w:rsidRPr="00BB6DCE">
        <w:rPr>
          <w:rFonts w:ascii="Times New Roman" w:hAnsi="Times New Roman"/>
          <w:sz w:val="24"/>
          <w:szCs w:val="24"/>
        </w:rPr>
        <w:t xml:space="preserve">Limited area sprinkler systems served by a separate supply line within the domestic plumbing require a DNR-approved double check valve assembly.  </w:t>
      </w:r>
    </w:p>
    <w:p w14:paraId="00851362" w14:textId="77777777" w:rsidR="005213B1" w:rsidRPr="00BB6DCE" w:rsidRDefault="005213B1" w:rsidP="005213B1">
      <w:pPr>
        <w:pStyle w:val="ListParagraph"/>
        <w:numPr>
          <w:ilvl w:val="0"/>
          <w:numId w:val="77"/>
        </w:numPr>
        <w:spacing w:line="276" w:lineRule="auto"/>
        <w:contextualSpacing/>
        <w:rPr>
          <w:rFonts w:ascii="Times New Roman" w:hAnsi="Times New Roman"/>
          <w:sz w:val="24"/>
          <w:szCs w:val="24"/>
        </w:rPr>
      </w:pPr>
      <w:r w:rsidRPr="00BB6DCE">
        <w:rPr>
          <w:rFonts w:ascii="Times New Roman" w:hAnsi="Times New Roman"/>
          <w:sz w:val="24"/>
          <w:szCs w:val="24"/>
        </w:rPr>
        <w:t>Limited area sprinkler systems with an individual head served from an active internal domestic water line do not require backflow prevention.</w:t>
      </w:r>
    </w:p>
    <w:p w14:paraId="0C453E64" w14:textId="77777777" w:rsidR="005213B1" w:rsidRPr="00BB6DCE" w:rsidRDefault="005213B1" w:rsidP="005213B1">
      <w:pPr>
        <w:ind w:left="360"/>
        <w:contextualSpacing/>
      </w:pPr>
    </w:p>
    <w:p w14:paraId="5777471D" w14:textId="6346E2AC" w:rsidR="005213B1" w:rsidRPr="00BB6DCE" w:rsidRDefault="005213B1" w:rsidP="005213B1">
      <w:r>
        <w:t xml:space="preserve">While conducting inspections of lodging establishments served by community water supply systems, be mindful of the above requirements.  If you determine that the appropriate level of backflow prevention is not installed upon a community water supply system, notify the District EHS or the </w:t>
      </w:r>
      <w:r w:rsidR="00937AA0">
        <w:t>L</w:t>
      </w:r>
      <w:r>
        <w:t>odging program to determine further course of action to be taken.</w:t>
      </w:r>
    </w:p>
    <w:p w14:paraId="15EFFF23" w14:textId="77777777" w:rsidR="005213B1" w:rsidRPr="00BB6DCE" w:rsidRDefault="005213B1" w:rsidP="005213B1">
      <w:pPr>
        <w:rPr>
          <w:u w:val="single"/>
        </w:rPr>
      </w:pPr>
    </w:p>
    <w:p w14:paraId="331BAA8C" w14:textId="77777777" w:rsidR="005213B1" w:rsidRPr="009852F3" w:rsidRDefault="005213B1" w:rsidP="005213B1">
      <w:pPr>
        <w:rPr>
          <w:b/>
          <w:bCs/>
        </w:rPr>
      </w:pPr>
      <w:r w:rsidRPr="009852F3">
        <w:rPr>
          <w:b/>
          <w:bCs/>
        </w:rPr>
        <w:t>Public Water Supplies-Non-Community (Transient and Non-transient)</w:t>
      </w:r>
    </w:p>
    <w:p w14:paraId="476A859D" w14:textId="77777777" w:rsidR="005213B1" w:rsidRPr="00BB6DCE" w:rsidRDefault="005213B1" w:rsidP="005213B1">
      <w:r w:rsidRPr="00BB6DCE">
        <w:t>For “limited sprinkler systems” or a single sprinkler head over a water heater or furnace, no backflow prevention is required.  It may be recommended to the establishment, however, it shall not be required or considered a violation if the establishment chooses not to install a backflow prevention device.</w:t>
      </w:r>
    </w:p>
    <w:p w14:paraId="5C94C02F" w14:textId="77777777" w:rsidR="005213B1" w:rsidRPr="00BB6DCE" w:rsidRDefault="005213B1" w:rsidP="005213B1"/>
    <w:p w14:paraId="61E081D5" w14:textId="053BB9B7" w:rsidR="00E00068" w:rsidRPr="005D20CF" w:rsidRDefault="005213B1" w:rsidP="005D20CF">
      <w:r w:rsidRPr="009852F3">
        <w:rPr>
          <w:b/>
          <w:bCs/>
        </w:rPr>
        <w:t>Backflow Testing</w:t>
      </w:r>
      <w:r>
        <w:br/>
      </w:r>
      <w:r w:rsidRPr="00BB6DCE">
        <w:t>According to rule all backflow devices used must meet 10 CSR 60-11.010.  A requirement in 10 CSR 60-11.010 (6) is for annual testing of the devices used.  Therefore</w:t>
      </w:r>
      <w:r>
        <w:t>,</w:t>
      </w:r>
      <w:r w:rsidRPr="00BB6DCE">
        <w:t xml:space="preserve"> the lodging establishment must present documentation that an annual inspection of the backflow device(s) has been done.  The inspection must be done by an individual that meets the standards specified in 10 CSR 60-11.010.</w:t>
      </w:r>
      <w:bookmarkStart w:id="52" w:name="LodgingHVAC"/>
      <w:bookmarkEnd w:id="52"/>
    </w:p>
    <w:p w14:paraId="10310C83" w14:textId="400383B5" w:rsidR="005213B1" w:rsidRPr="00BB6DCE" w:rsidRDefault="005213B1" w:rsidP="005213B1">
      <w:pPr>
        <w:jc w:val="center"/>
        <w:rPr>
          <w:b/>
        </w:rPr>
      </w:pPr>
      <w:r w:rsidRPr="00BB6DCE">
        <w:rPr>
          <w:b/>
        </w:rPr>
        <w:lastRenderedPageBreak/>
        <w:t>Heating, Venting &amp; Air Conditioning Equipment</w:t>
      </w:r>
    </w:p>
    <w:p w14:paraId="44B9C49F" w14:textId="77777777" w:rsidR="005213B1" w:rsidRPr="00BB6DCE" w:rsidRDefault="005213B1" w:rsidP="005213B1">
      <w:pPr>
        <w:rPr>
          <w:u w:val="single"/>
        </w:rPr>
      </w:pPr>
    </w:p>
    <w:p w14:paraId="25B8E918" w14:textId="77777777" w:rsidR="005213B1" w:rsidRPr="009852F3" w:rsidRDefault="005213B1" w:rsidP="005213B1">
      <w:pPr>
        <w:rPr>
          <w:b/>
          <w:bCs/>
        </w:rPr>
      </w:pPr>
      <w:r w:rsidRPr="009852F3">
        <w:rPr>
          <w:b/>
          <w:bCs/>
        </w:rPr>
        <w:t>Combustion Air Requirements</w:t>
      </w:r>
    </w:p>
    <w:p w14:paraId="41D315AF" w14:textId="77777777" w:rsidR="005213B1" w:rsidRPr="00BB6DCE" w:rsidRDefault="005213B1" w:rsidP="005213B1">
      <w:r w:rsidRPr="00BB6DCE">
        <w:t>The combustion air requirements for mechanical rooms where either gas furnaces or gas water heaters are located can be found in 19 CSR 20-3.050(3) (H) 10.  Every room or space containing a fuel-fired appliance shall be provided with combustion air.  Some newer gas furnaces and gas water heaters do not draw their combustion air from inside the structure.  Although the rule does not specifically discuss these types of appliances or equipment; direct vent fuel-fired appliances or equipment, that do not draw air from within the structure, are not to be considered in the determination of combustion air requirements.  The combustion air requirements outlined in this section of the rule are to be used only when the appliance or equipment draws air from within the structure.  When installed, a facility must have the installer provide documentation that the direct vent fuel-fired appliances were installed according to manufacturer’s specifications.</w:t>
      </w:r>
    </w:p>
    <w:p w14:paraId="59F3BDDA" w14:textId="77777777" w:rsidR="005213B1" w:rsidRPr="00BB6DCE" w:rsidRDefault="005213B1" w:rsidP="005213B1"/>
    <w:p w14:paraId="76C747E2" w14:textId="77777777" w:rsidR="005213B1" w:rsidRPr="009852F3" w:rsidRDefault="005213B1" w:rsidP="005213B1">
      <w:pPr>
        <w:rPr>
          <w:b/>
          <w:bCs/>
        </w:rPr>
      </w:pPr>
      <w:r w:rsidRPr="009852F3">
        <w:rPr>
          <w:b/>
          <w:bCs/>
        </w:rPr>
        <w:t>Unvented Fireplaces</w:t>
      </w:r>
    </w:p>
    <w:p w14:paraId="561D9453" w14:textId="77777777" w:rsidR="005213B1" w:rsidRPr="00BB6DCE" w:rsidRDefault="005213B1" w:rsidP="005213B1">
      <w:r w:rsidRPr="00BB6DCE">
        <w:t xml:space="preserve">Standards for existing unvented fireplaces are found in 19 CSR 20-3.050(3) (H) 1 and 2.  </w:t>
      </w:r>
      <w:r>
        <w:t>I</w:t>
      </w:r>
      <w:r w:rsidRPr="00BB6DCE">
        <w:t>f a new establishment installs an unvented fireplace and the manufacturer will not state in writing that the unit is approved for commercial use, the lodging facility need</w:t>
      </w:r>
      <w:r>
        <w:t>s</w:t>
      </w:r>
      <w:r w:rsidRPr="00BB6DCE">
        <w:t xml:space="preserve"> to remove the unit or disconnect the gas supply and effectively abandon its use.  </w:t>
      </w:r>
    </w:p>
    <w:p w14:paraId="47D00B4B" w14:textId="77777777" w:rsidR="005213B1" w:rsidRPr="00BB6DCE" w:rsidRDefault="005213B1" w:rsidP="005213B1"/>
    <w:p w14:paraId="134E1F9B" w14:textId="77777777" w:rsidR="005213B1" w:rsidRPr="00BB6DCE" w:rsidRDefault="005213B1" w:rsidP="005213B1">
      <w:r w:rsidRPr="00BB6DCE">
        <w:t xml:space="preserve">The primary concern with these unvented fireplaces is oxygen depletion and carbon monoxide build-up.  When considering these appliances in new facilities, if the manufacturer will not state that the unit is approved for commercial use; since the rule allows existing fireplaces to be used if they meet the four (4) criteria in 19 CSR 20-3.050(3) (H) 2, the use of these units will be allowed if the facility can meet these same four (4) criteria. </w:t>
      </w:r>
    </w:p>
    <w:p w14:paraId="371F2B3E" w14:textId="77777777" w:rsidR="005213B1" w:rsidRPr="00BB6DCE" w:rsidRDefault="005213B1" w:rsidP="005213B1">
      <w:r w:rsidRPr="00BB6DCE">
        <w:t xml:space="preserve"> </w:t>
      </w:r>
    </w:p>
    <w:p w14:paraId="41CAAA43" w14:textId="77777777" w:rsidR="005213B1" w:rsidRPr="00BB6DCE" w:rsidRDefault="005213B1" w:rsidP="005213B1">
      <w:pPr>
        <w:rPr>
          <w:color w:val="000000"/>
        </w:rPr>
      </w:pPr>
      <w:r w:rsidRPr="00BB6DCE">
        <w:t xml:space="preserve">Whether these units are existing or in new lodging establishments, proper use by patrons should be the facility’s priority.  The patron should know that the fireplace should not be used for more than six (6) hours.  The unit itself should be equipped with an Oxygen Depletion Sensor (ODS).  </w:t>
      </w:r>
      <w:r w:rsidRPr="00BB6DCE">
        <w:rPr>
          <w:color w:val="000000"/>
        </w:rPr>
        <w:t>The sensor detects levels of oxygen in the room containing the unvented or ventless fireplace. This sensor will disable the ventless fireplace prior to the room reaching any unhealthy levels of oxygen.</w:t>
      </w:r>
    </w:p>
    <w:p w14:paraId="16F2A3C9" w14:textId="77777777" w:rsidR="005213B1" w:rsidRPr="00BB6DCE" w:rsidRDefault="005213B1" w:rsidP="005213B1">
      <w:pPr>
        <w:rPr>
          <w:color w:val="000000"/>
        </w:rPr>
      </w:pPr>
    </w:p>
    <w:p w14:paraId="75820885" w14:textId="3CE357EC" w:rsidR="005213B1" w:rsidRPr="00BB6DCE" w:rsidRDefault="005213B1" w:rsidP="005213B1">
      <w:r w:rsidRPr="00BB6DCE">
        <w:rPr>
          <w:color w:val="000000"/>
        </w:rPr>
        <w:t xml:space="preserve">Past technical bulletins or informational releases that were not discussed above or incorporated in the text of this section are </w:t>
      </w:r>
      <w:r w:rsidRPr="00BB6DCE">
        <w:t>no longer relevant.  The information provided within this section is current program policy.  Any previous guidance documents must not be used as reference.</w:t>
      </w:r>
    </w:p>
    <w:p w14:paraId="03D401B4" w14:textId="77777777" w:rsidR="000A465D" w:rsidRDefault="000A465D" w:rsidP="005213B1">
      <w:pPr>
        <w:pStyle w:val="ListParagraph"/>
        <w:spacing w:line="276" w:lineRule="auto"/>
        <w:ind w:left="0"/>
        <w:jc w:val="center"/>
        <w:rPr>
          <w:rFonts w:ascii="Times New Roman" w:hAnsi="Times New Roman"/>
          <w:sz w:val="24"/>
          <w:szCs w:val="24"/>
        </w:rPr>
      </w:pPr>
      <w:bookmarkStart w:id="53" w:name="LodgingEnforcementGuidelines"/>
    </w:p>
    <w:p w14:paraId="26653D5C" w14:textId="77777777" w:rsidR="005D20CF" w:rsidRDefault="005D20CF" w:rsidP="005213B1">
      <w:pPr>
        <w:pStyle w:val="ListParagraph"/>
        <w:spacing w:line="276" w:lineRule="auto"/>
        <w:ind w:left="0"/>
        <w:jc w:val="center"/>
        <w:rPr>
          <w:rFonts w:ascii="Times New Roman" w:hAnsi="Times New Roman"/>
          <w:sz w:val="24"/>
          <w:szCs w:val="24"/>
        </w:rPr>
      </w:pPr>
    </w:p>
    <w:p w14:paraId="111CD0E5" w14:textId="77777777" w:rsidR="005D20CF" w:rsidRDefault="005D20CF" w:rsidP="005213B1">
      <w:pPr>
        <w:pStyle w:val="ListParagraph"/>
        <w:spacing w:line="276" w:lineRule="auto"/>
        <w:ind w:left="0"/>
        <w:jc w:val="center"/>
        <w:rPr>
          <w:rFonts w:ascii="Times New Roman" w:hAnsi="Times New Roman"/>
          <w:sz w:val="24"/>
          <w:szCs w:val="24"/>
        </w:rPr>
      </w:pPr>
    </w:p>
    <w:p w14:paraId="50CBA279" w14:textId="60A3B7EE" w:rsidR="005213B1" w:rsidRPr="00BB6DCE" w:rsidRDefault="005213B1" w:rsidP="005213B1">
      <w:pPr>
        <w:pStyle w:val="ListParagraph"/>
        <w:spacing w:line="276" w:lineRule="auto"/>
        <w:ind w:left="0"/>
        <w:jc w:val="center"/>
        <w:rPr>
          <w:rFonts w:ascii="Times New Roman" w:hAnsi="Times New Roman"/>
          <w:b/>
          <w:sz w:val="24"/>
          <w:szCs w:val="24"/>
        </w:rPr>
      </w:pPr>
      <w:r w:rsidRPr="00BB6DCE">
        <w:rPr>
          <w:rFonts w:ascii="Times New Roman" w:hAnsi="Times New Roman"/>
          <w:b/>
          <w:sz w:val="24"/>
          <w:szCs w:val="24"/>
        </w:rPr>
        <w:t>Enforcement Guidelines</w:t>
      </w:r>
    </w:p>
    <w:bookmarkEnd w:id="53"/>
    <w:p w14:paraId="2F24EE00" w14:textId="77777777" w:rsidR="005213B1" w:rsidRPr="00BB6DCE" w:rsidRDefault="005213B1" w:rsidP="005213B1">
      <w:pPr>
        <w:pStyle w:val="ListParagraph"/>
        <w:spacing w:line="276" w:lineRule="auto"/>
        <w:ind w:left="0"/>
        <w:jc w:val="center"/>
        <w:rPr>
          <w:rFonts w:ascii="Times New Roman" w:hAnsi="Times New Roman"/>
          <w:b/>
          <w:sz w:val="24"/>
          <w:szCs w:val="24"/>
        </w:rPr>
      </w:pPr>
    </w:p>
    <w:p w14:paraId="36CB3B03" w14:textId="77777777" w:rsidR="005213B1" w:rsidRPr="00BB6DCE" w:rsidRDefault="005213B1" w:rsidP="005213B1">
      <w:r w:rsidRPr="00BB6DCE">
        <w:t xml:space="preserve">Per section 315.041, RSMo, the Department of Health and Senior Services (DHSS) may refuse, revoke or deny a license any time a lodging establishment fails to comply with any portion of 315.005-315.065 RSMo, 19 CSR 20-3.050, and/or applicable local ordinances.  Lodging establishments are subject to inspection at any reasonable time; therefore, it is not necessary to wait for the next annual inspection to conduct an inspection on </w:t>
      </w:r>
      <w:r w:rsidRPr="00BB6DCE">
        <w:lastRenderedPageBreak/>
        <w:t>an establishment with a poor compliance record.  Inspections should be performed as necessary to assure compliance.</w:t>
      </w:r>
    </w:p>
    <w:p w14:paraId="2DA3A0BB" w14:textId="77777777" w:rsidR="005213B1" w:rsidRPr="00BB6DCE" w:rsidRDefault="005213B1" w:rsidP="005213B1"/>
    <w:p w14:paraId="7959FA13" w14:textId="77777777" w:rsidR="005213B1" w:rsidRPr="00BB6DCE" w:rsidRDefault="005213B1" w:rsidP="005213B1">
      <w:r w:rsidRPr="00BB6DCE">
        <w:t>Enforcement occurs when a facility either fails to obtain a license after having obtained an approved inspection or fails to correct violations noted during an inspection and cannot obtain a license.  The process for those two categories is discussed below:</w:t>
      </w:r>
    </w:p>
    <w:p w14:paraId="0BDBAA6F" w14:textId="77777777" w:rsidR="005213B1" w:rsidRPr="00BB6DCE" w:rsidRDefault="005213B1" w:rsidP="005213B1"/>
    <w:p w14:paraId="05261DCC" w14:textId="77777777" w:rsidR="005213B1" w:rsidRPr="00BB6DCE" w:rsidRDefault="005213B1" w:rsidP="005213B1">
      <w:r w:rsidRPr="00BB6DCE">
        <w:t xml:space="preserve">For facilities that are approved but are operating without a current lodging license, (the establishment has not submitted their application for renewal, associated forms and/or fees) a letter or notice from BEHS will be mailed informing them of this deficiency.  If the lodging establishment does not respond by submitting the required information, a letter of “Final Notice” will be sent.  If there is still no response from the lodging establishment, the establishment will be </w:t>
      </w:r>
      <w:r>
        <w:t>issued an NOV and subject to prosecution for operating without a license.</w:t>
      </w:r>
    </w:p>
    <w:p w14:paraId="2251DACD" w14:textId="77777777" w:rsidR="005213B1" w:rsidRPr="00BB6DCE" w:rsidRDefault="005213B1" w:rsidP="005213B1"/>
    <w:p w14:paraId="3943AD16" w14:textId="2F6EE6E6" w:rsidR="005213B1" w:rsidRPr="00BB6DCE" w:rsidRDefault="005213B1" w:rsidP="005213B1">
      <w:r w:rsidRPr="00BB6DCE">
        <w:t xml:space="preserve">A lodging establishment, </w:t>
      </w:r>
      <w:r>
        <w:t>that</w:t>
      </w:r>
      <w:r w:rsidRPr="00BB6DCE">
        <w:t xml:space="preserve"> has received an initial and follow-up inspection and continues to operate without a current lodging license after October 1</w:t>
      </w:r>
      <w:r w:rsidRPr="00BB6DCE">
        <w:rPr>
          <w:vertAlign w:val="superscript"/>
        </w:rPr>
        <w:t>st</w:t>
      </w:r>
      <w:r w:rsidRPr="00BB6DCE">
        <w:t xml:space="preserve">, will receive a letter or notice of non-compliance from BEHS.  If there is no attempt made by the owner/operator of the lodging establishment to </w:t>
      </w:r>
      <w:r>
        <w:t>make the necessary corrections, further enforcement action will be taken by BEHS.</w:t>
      </w:r>
    </w:p>
    <w:p w14:paraId="7453EAD3" w14:textId="77777777" w:rsidR="005213B1" w:rsidRDefault="005213B1" w:rsidP="005213B1">
      <w:pPr>
        <w:jc w:val="center"/>
        <w:rPr>
          <w:b/>
        </w:rPr>
      </w:pPr>
      <w:bookmarkStart w:id="54" w:name="LodgingInstitionalFacility"/>
    </w:p>
    <w:p w14:paraId="614DEE1B" w14:textId="77777777" w:rsidR="00E00068" w:rsidRDefault="00E00068" w:rsidP="005213B1">
      <w:pPr>
        <w:jc w:val="center"/>
        <w:rPr>
          <w:b/>
        </w:rPr>
      </w:pPr>
    </w:p>
    <w:p w14:paraId="3603A674" w14:textId="77777777" w:rsidR="00E00068" w:rsidRDefault="00E00068" w:rsidP="005213B1">
      <w:pPr>
        <w:jc w:val="center"/>
        <w:rPr>
          <w:b/>
        </w:rPr>
      </w:pPr>
    </w:p>
    <w:p w14:paraId="4FE1D77E" w14:textId="77777777" w:rsidR="005213B1" w:rsidRPr="00BB6DCE" w:rsidRDefault="005213B1" w:rsidP="005213B1">
      <w:pPr>
        <w:jc w:val="center"/>
        <w:rPr>
          <w:b/>
        </w:rPr>
      </w:pPr>
      <w:r w:rsidRPr="00BB6DCE">
        <w:rPr>
          <w:b/>
        </w:rPr>
        <w:t>Institutional Facilities</w:t>
      </w:r>
      <w:bookmarkEnd w:id="54"/>
    </w:p>
    <w:p w14:paraId="2614D81D" w14:textId="77777777" w:rsidR="005213B1" w:rsidRPr="00BB6DCE" w:rsidRDefault="005213B1" w:rsidP="005213B1">
      <w:pPr>
        <w:jc w:val="center"/>
        <w:rPr>
          <w:b/>
        </w:rPr>
      </w:pPr>
    </w:p>
    <w:p w14:paraId="08B39420" w14:textId="77777777" w:rsidR="005213B1" w:rsidRPr="00BB6DCE" w:rsidRDefault="005213B1" w:rsidP="005213B1">
      <w:r w:rsidRPr="00BB6DCE">
        <w:t>Complaints about, or requests to inspect, various correctional or institutional facilities may be received.  These are not regulated facilities and fall outside the authority of the state and most Local Public Health Agencies (LPHA</w:t>
      </w:r>
      <w:r>
        <w:t>s</w:t>
      </w:r>
      <w:r w:rsidRPr="00BB6DCE">
        <w:t>).  Routine inspections of these facilities are not conducted by BEHS or LPHA staff.  If workloads permit an agency may offer the management of these facilities the benefits of our knowledge and expertise in public health.  Field visits can be made, and recommendations based on the science of public health found in the food code, lodging rule, onsite wastewater regulations and the drinking water portion of this manual may be offered to assist these facilities.  These field visits should be documented on a Sanitation Observation form (E6.07), not on any type of official inspection report.</w:t>
      </w:r>
    </w:p>
    <w:p w14:paraId="6C463CF4" w14:textId="77777777" w:rsidR="005213B1" w:rsidRPr="00BB6DCE" w:rsidRDefault="005213B1" w:rsidP="005213B1"/>
    <w:p w14:paraId="5D9D58B8" w14:textId="77777777" w:rsidR="005213B1" w:rsidRPr="00BB6DCE" w:rsidRDefault="005213B1" w:rsidP="005213B1">
      <w:r w:rsidRPr="00BB6DCE">
        <w:t>It must be perfectly clear that these are recommendations to protect the health and safety of the inhabitants of the facility and not Department regulations. Other agencies may have ordinances or regulations that affect these facilities</w:t>
      </w:r>
      <w:r>
        <w:t>.</w:t>
      </w:r>
      <w:r w:rsidRPr="00BB6DCE">
        <w:t xml:space="preserve"> </w:t>
      </w:r>
      <w:r>
        <w:t xml:space="preserve"> B</w:t>
      </w:r>
      <w:r w:rsidRPr="00BB6DCE">
        <w:t xml:space="preserve">e clear that these recommendations do not </w:t>
      </w:r>
      <w:r>
        <w:t>supersede</w:t>
      </w:r>
      <w:r w:rsidRPr="00BB6DCE">
        <w:t xml:space="preserve"> the authority of building departments, housing authorities, fire marshals or other authorities.</w:t>
      </w:r>
    </w:p>
    <w:p w14:paraId="78618340" w14:textId="77777777" w:rsidR="005213B1" w:rsidRPr="00BB6DCE" w:rsidRDefault="005213B1" w:rsidP="005213B1"/>
    <w:p w14:paraId="4FF52A7B" w14:textId="77777777" w:rsidR="005213B1" w:rsidRPr="00BB6DCE" w:rsidRDefault="005213B1" w:rsidP="005213B1">
      <w:r w:rsidRPr="00BB6DCE">
        <w:t xml:space="preserve">General reference may be made to the following rules:  19 CSR 20-3.050 Sanitation and Safety Standards for Lodging Establishments, 19 CSR 20-3.060 Minimum Construction Standards for On-Site Sewage Disposal Systems, 19 CSR 1.025 </w:t>
      </w:r>
      <w:r>
        <w:t>Missouri Food Code</w:t>
      </w:r>
      <w:r w:rsidRPr="00BB6DCE">
        <w:t xml:space="preserve"> and the Drinking Water portion of this manual.  These are only guidelines; not requirements. </w:t>
      </w:r>
    </w:p>
    <w:p w14:paraId="0B6B90D2" w14:textId="77777777" w:rsidR="005213B1" w:rsidRDefault="005213B1" w:rsidP="005213B1"/>
    <w:p w14:paraId="1D9F21EA" w14:textId="77777777" w:rsidR="000C4D54" w:rsidRPr="00BB6DCE" w:rsidRDefault="000C4D54" w:rsidP="005213B1"/>
    <w:p w14:paraId="389F7D7D" w14:textId="77777777" w:rsidR="005213B1" w:rsidRPr="00BB6DCE" w:rsidRDefault="005213B1" w:rsidP="005213B1">
      <w:pPr>
        <w:rPr>
          <w:b/>
        </w:rPr>
      </w:pPr>
      <w:r w:rsidRPr="00BB6DCE">
        <w:rPr>
          <w:b/>
        </w:rPr>
        <w:lastRenderedPageBreak/>
        <w:t>Penal Centers</w:t>
      </w:r>
    </w:p>
    <w:p w14:paraId="599DFCE6" w14:textId="77777777" w:rsidR="005213B1" w:rsidRPr="00BB6DCE" w:rsidRDefault="005213B1" w:rsidP="005213B1">
      <w:pPr>
        <w:pStyle w:val="ListParagraph"/>
        <w:numPr>
          <w:ilvl w:val="0"/>
          <w:numId w:val="72"/>
        </w:numPr>
        <w:spacing w:line="276" w:lineRule="auto"/>
        <w:rPr>
          <w:rFonts w:ascii="Times New Roman" w:hAnsi="Times New Roman"/>
          <w:sz w:val="24"/>
          <w:szCs w:val="24"/>
        </w:rPr>
      </w:pPr>
      <w:r w:rsidRPr="00BB6DCE">
        <w:rPr>
          <w:rFonts w:ascii="Times New Roman" w:hAnsi="Times New Roman"/>
          <w:sz w:val="24"/>
          <w:szCs w:val="24"/>
        </w:rPr>
        <w:t>Penal centers are shelters where occupants are confined or housed under some degree of restraint or security.</w:t>
      </w:r>
    </w:p>
    <w:p w14:paraId="1CFBF141" w14:textId="77777777" w:rsidR="005213B1" w:rsidRPr="00BB6DCE" w:rsidRDefault="005213B1" w:rsidP="005213B1">
      <w:pPr>
        <w:pStyle w:val="ListParagraph"/>
        <w:numPr>
          <w:ilvl w:val="0"/>
          <w:numId w:val="72"/>
        </w:numPr>
        <w:spacing w:line="276" w:lineRule="auto"/>
        <w:rPr>
          <w:rFonts w:ascii="Times New Roman" w:hAnsi="Times New Roman"/>
          <w:sz w:val="24"/>
          <w:szCs w:val="24"/>
        </w:rPr>
      </w:pPr>
      <w:r w:rsidRPr="00BB6DCE">
        <w:rPr>
          <w:rFonts w:ascii="Times New Roman" w:hAnsi="Times New Roman"/>
          <w:sz w:val="24"/>
          <w:szCs w:val="24"/>
        </w:rPr>
        <w:t>State operated penal centers are administered by the Department of Corrections.</w:t>
      </w:r>
    </w:p>
    <w:p w14:paraId="0862FB18" w14:textId="77777777" w:rsidR="005213B1" w:rsidRDefault="005213B1" w:rsidP="005213B1">
      <w:pPr>
        <w:pStyle w:val="ListParagraph"/>
        <w:numPr>
          <w:ilvl w:val="0"/>
          <w:numId w:val="72"/>
        </w:numPr>
        <w:spacing w:line="276" w:lineRule="auto"/>
        <w:rPr>
          <w:rFonts w:ascii="Times New Roman" w:hAnsi="Times New Roman"/>
          <w:sz w:val="24"/>
          <w:szCs w:val="24"/>
        </w:rPr>
      </w:pPr>
      <w:r w:rsidRPr="00BB6DCE">
        <w:rPr>
          <w:rFonts w:ascii="Times New Roman" w:hAnsi="Times New Roman"/>
          <w:sz w:val="24"/>
          <w:szCs w:val="24"/>
        </w:rPr>
        <w:t>County jails are administered by the county sheriff.</w:t>
      </w:r>
    </w:p>
    <w:p w14:paraId="58478F33" w14:textId="77777777" w:rsidR="005213B1" w:rsidRPr="009C053D" w:rsidRDefault="005213B1" w:rsidP="005213B1">
      <w:pPr>
        <w:pStyle w:val="ListParagraph"/>
        <w:numPr>
          <w:ilvl w:val="0"/>
          <w:numId w:val="72"/>
        </w:numPr>
        <w:spacing w:line="276" w:lineRule="auto"/>
        <w:rPr>
          <w:rFonts w:ascii="Times New Roman" w:hAnsi="Times New Roman"/>
          <w:sz w:val="24"/>
          <w:szCs w:val="24"/>
        </w:rPr>
      </w:pPr>
      <w:r w:rsidRPr="009C053D">
        <w:rPr>
          <w:rFonts w:ascii="Times New Roman" w:hAnsi="Times New Roman"/>
          <w:sz w:val="24"/>
          <w:szCs w:val="24"/>
        </w:rPr>
        <w:t>City jails are administered by the local police department.</w:t>
      </w:r>
    </w:p>
    <w:p w14:paraId="4C4D7C4E" w14:textId="77777777" w:rsidR="005213B1" w:rsidRPr="00BB6DCE" w:rsidRDefault="005213B1" w:rsidP="005213B1">
      <w:pPr>
        <w:pStyle w:val="ListParagraph"/>
        <w:numPr>
          <w:ilvl w:val="0"/>
          <w:numId w:val="73"/>
        </w:numPr>
        <w:spacing w:line="276" w:lineRule="auto"/>
        <w:rPr>
          <w:rFonts w:ascii="Times New Roman" w:hAnsi="Times New Roman"/>
          <w:sz w:val="24"/>
          <w:szCs w:val="24"/>
        </w:rPr>
      </w:pPr>
      <w:r w:rsidRPr="00BB6DCE">
        <w:rPr>
          <w:rFonts w:ascii="Times New Roman" w:hAnsi="Times New Roman"/>
          <w:sz w:val="24"/>
          <w:szCs w:val="24"/>
        </w:rPr>
        <w:t>State and/or Local Public Health Agencies do not routinely perform inspections of penal centers.</w:t>
      </w:r>
    </w:p>
    <w:p w14:paraId="53A6A1F0" w14:textId="77777777" w:rsidR="005213B1" w:rsidRPr="00BB6DCE" w:rsidRDefault="005213B1" w:rsidP="005213B1">
      <w:pPr>
        <w:pStyle w:val="ListParagraph"/>
        <w:numPr>
          <w:ilvl w:val="0"/>
          <w:numId w:val="73"/>
        </w:numPr>
        <w:spacing w:line="276" w:lineRule="auto"/>
        <w:rPr>
          <w:rFonts w:ascii="Times New Roman" w:hAnsi="Times New Roman"/>
          <w:sz w:val="24"/>
          <w:szCs w:val="24"/>
        </w:rPr>
      </w:pPr>
      <w:r w:rsidRPr="00BB6DCE">
        <w:rPr>
          <w:rFonts w:ascii="Times New Roman" w:hAnsi="Times New Roman"/>
          <w:sz w:val="24"/>
          <w:szCs w:val="24"/>
        </w:rPr>
        <w:t>State and/or Local Public Health Agencies do not have the authority to conduct inspections of penal centers.</w:t>
      </w:r>
    </w:p>
    <w:p w14:paraId="3A9F59B7" w14:textId="77777777" w:rsidR="005213B1" w:rsidRPr="009C053D" w:rsidRDefault="005213B1" w:rsidP="005213B1">
      <w:pPr>
        <w:pStyle w:val="ListParagraph"/>
        <w:numPr>
          <w:ilvl w:val="0"/>
          <w:numId w:val="73"/>
        </w:numPr>
        <w:spacing w:line="276" w:lineRule="auto"/>
        <w:rPr>
          <w:rFonts w:ascii="Times New Roman" w:hAnsi="Times New Roman"/>
          <w:sz w:val="24"/>
          <w:szCs w:val="24"/>
        </w:rPr>
      </w:pPr>
      <w:r w:rsidRPr="00BB6DCE">
        <w:rPr>
          <w:rFonts w:ascii="Times New Roman" w:hAnsi="Times New Roman"/>
          <w:sz w:val="24"/>
          <w:szCs w:val="24"/>
        </w:rPr>
        <w:t>However, state and/or Local Public Health Agencies may act as consultants upon receiving a request from the appropriate authority, such as, the Board of Visitors or a Circuit Judge.</w:t>
      </w:r>
    </w:p>
    <w:p w14:paraId="0E41A00B" w14:textId="77777777" w:rsidR="005213B1" w:rsidRPr="00BB6DCE" w:rsidRDefault="005213B1" w:rsidP="005213B1">
      <w:pPr>
        <w:pStyle w:val="ListParagraph"/>
        <w:numPr>
          <w:ilvl w:val="0"/>
          <w:numId w:val="71"/>
        </w:numPr>
        <w:spacing w:line="276" w:lineRule="auto"/>
        <w:rPr>
          <w:rFonts w:ascii="Times New Roman" w:hAnsi="Times New Roman"/>
          <w:sz w:val="24"/>
          <w:szCs w:val="24"/>
        </w:rPr>
      </w:pPr>
      <w:r w:rsidRPr="00BB6DCE">
        <w:rPr>
          <w:rFonts w:ascii="Times New Roman" w:hAnsi="Times New Roman"/>
          <w:sz w:val="24"/>
          <w:szCs w:val="24"/>
        </w:rPr>
        <w:t xml:space="preserve">When a complaint is received on a state-operated penal center the complaint shall be forwarded immediately to BEHS.  The complaint will then be forwarded to the Department of Corrections.  </w:t>
      </w:r>
    </w:p>
    <w:p w14:paraId="06A58251" w14:textId="77777777" w:rsidR="005213B1" w:rsidRPr="00BB6DCE" w:rsidRDefault="005213B1" w:rsidP="005213B1">
      <w:pPr>
        <w:pStyle w:val="ListParagraph"/>
        <w:numPr>
          <w:ilvl w:val="0"/>
          <w:numId w:val="71"/>
        </w:numPr>
        <w:spacing w:line="276" w:lineRule="auto"/>
        <w:rPr>
          <w:rFonts w:ascii="Times New Roman" w:hAnsi="Times New Roman"/>
          <w:sz w:val="24"/>
          <w:szCs w:val="24"/>
        </w:rPr>
      </w:pPr>
      <w:r w:rsidRPr="00BB6DCE">
        <w:rPr>
          <w:rFonts w:ascii="Times New Roman" w:hAnsi="Times New Roman"/>
          <w:sz w:val="24"/>
          <w:szCs w:val="24"/>
        </w:rPr>
        <w:t>When a complaint is received on a city or county jail the complaint shall be forwarded immediately to the City Council/County Commission or the Circuit Court Judge/Board of Visitors.</w:t>
      </w:r>
    </w:p>
    <w:p w14:paraId="1685195F" w14:textId="77777777" w:rsidR="005213B1" w:rsidRPr="00BB6DCE" w:rsidRDefault="005213B1" w:rsidP="005213B1">
      <w:pPr>
        <w:pStyle w:val="ListParagraph"/>
        <w:numPr>
          <w:ilvl w:val="0"/>
          <w:numId w:val="71"/>
        </w:numPr>
        <w:spacing w:line="276" w:lineRule="auto"/>
        <w:rPr>
          <w:rFonts w:ascii="Times New Roman" w:hAnsi="Times New Roman"/>
          <w:sz w:val="24"/>
          <w:szCs w:val="24"/>
        </w:rPr>
      </w:pPr>
      <w:r w:rsidRPr="71AC1144">
        <w:rPr>
          <w:rFonts w:ascii="Times New Roman" w:hAnsi="Times New Roman"/>
          <w:sz w:val="24"/>
          <w:szCs w:val="24"/>
        </w:rPr>
        <w:t>The state and/or Local Public Health Agencies may not participate in an investigation without the consent of the local sheriff or police department.</w:t>
      </w:r>
    </w:p>
    <w:p w14:paraId="0B2B10FB" w14:textId="77777777" w:rsidR="005213B1" w:rsidRPr="00BB6DCE" w:rsidRDefault="005213B1" w:rsidP="005213B1"/>
    <w:p w14:paraId="0E371AE5" w14:textId="77777777" w:rsidR="005213B1" w:rsidRPr="00BB6DCE" w:rsidRDefault="005213B1" w:rsidP="005213B1">
      <w:pPr>
        <w:rPr>
          <w:b/>
          <w:bCs/>
        </w:rPr>
      </w:pPr>
      <w:r w:rsidRPr="71AC1144">
        <w:rPr>
          <w:b/>
          <w:bCs/>
        </w:rPr>
        <w:t>Institutional Housing</w:t>
      </w:r>
    </w:p>
    <w:p w14:paraId="730F6F06" w14:textId="77777777" w:rsidR="005213B1" w:rsidRPr="00BB6DCE" w:rsidRDefault="005213B1" w:rsidP="005213B1">
      <w:r w:rsidRPr="00BB6DCE">
        <w:t xml:space="preserve">General reference may be made to the following rules:  19 CSR 20-3.050 Sanitation and Safety Standards for Lodging Establishments, 19 CSR 20-3.060 Minimum Construction Standards for On-Site Sewage Disposal Systems, 19 CSR 1.025 Sanitation of Food Establishments and the Drinking Water portion of this manual.  </w:t>
      </w:r>
      <w:r>
        <w:t xml:space="preserve">Institutional housing refers to buildings operated for the provision of housing and health and long-term care facilities for those with disabilities.  </w:t>
      </w:r>
      <w:r w:rsidRPr="00BB6DCE">
        <w:t>These are only guidelines; not requirements.</w:t>
      </w:r>
    </w:p>
    <w:p w14:paraId="32231CFC" w14:textId="77777777" w:rsidR="005213B1" w:rsidRPr="00BB6DCE" w:rsidRDefault="005213B1" w:rsidP="005213B1">
      <w:pPr>
        <w:rPr>
          <w:b/>
          <w:bCs/>
        </w:rPr>
      </w:pPr>
    </w:p>
    <w:p w14:paraId="081BC74B" w14:textId="77777777" w:rsidR="005213B1" w:rsidRPr="00BB6DCE" w:rsidRDefault="005213B1" w:rsidP="005213B1">
      <w:pPr>
        <w:pStyle w:val="ListParagraph"/>
        <w:numPr>
          <w:ilvl w:val="0"/>
          <w:numId w:val="70"/>
        </w:numPr>
        <w:spacing w:line="276" w:lineRule="auto"/>
        <w:rPr>
          <w:rFonts w:ascii="Times New Roman" w:hAnsi="Times New Roman"/>
          <w:sz w:val="24"/>
          <w:szCs w:val="24"/>
        </w:rPr>
      </w:pPr>
      <w:r w:rsidRPr="00BB6DCE">
        <w:rPr>
          <w:rFonts w:ascii="Times New Roman" w:hAnsi="Times New Roman"/>
          <w:sz w:val="24"/>
          <w:szCs w:val="24"/>
        </w:rPr>
        <w:t>State and/or Local Public Health Agencies do not routinely perform inspections of institutional housing.</w:t>
      </w:r>
    </w:p>
    <w:p w14:paraId="2CB93042" w14:textId="77777777" w:rsidR="005213B1" w:rsidRPr="00BB6DCE" w:rsidRDefault="005213B1" w:rsidP="005213B1">
      <w:pPr>
        <w:pStyle w:val="ListParagraph"/>
        <w:numPr>
          <w:ilvl w:val="0"/>
          <w:numId w:val="70"/>
        </w:numPr>
        <w:spacing w:line="276" w:lineRule="auto"/>
        <w:rPr>
          <w:rFonts w:ascii="Times New Roman" w:hAnsi="Times New Roman"/>
          <w:sz w:val="24"/>
          <w:szCs w:val="24"/>
        </w:rPr>
      </w:pPr>
      <w:r w:rsidRPr="00BB6DCE">
        <w:rPr>
          <w:rFonts w:ascii="Times New Roman" w:hAnsi="Times New Roman"/>
          <w:sz w:val="24"/>
          <w:szCs w:val="24"/>
        </w:rPr>
        <w:t>State and/or Local Public Health Agencies do not have the authority to conduct inspections of institutional housing.</w:t>
      </w:r>
    </w:p>
    <w:p w14:paraId="577D2DAA" w14:textId="77777777" w:rsidR="005213B1" w:rsidRPr="00BB6DCE" w:rsidRDefault="005213B1" w:rsidP="005213B1">
      <w:pPr>
        <w:pStyle w:val="ListParagraph"/>
        <w:numPr>
          <w:ilvl w:val="0"/>
          <w:numId w:val="70"/>
        </w:numPr>
        <w:spacing w:line="276" w:lineRule="auto"/>
        <w:rPr>
          <w:rFonts w:ascii="Times New Roman" w:hAnsi="Times New Roman"/>
          <w:sz w:val="24"/>
          <w:szCs w:val="24"/>
        </w:rPr>
      </w:pPr>
      <w:r w:rsidRPr="00BB6DCE">
        <w:rPr>
          <w:rFonts w:ascii="Times New Roman" w:hAnsi="Times New Roman"/>
          <w:sz w:val="24"/>
          <w:szCs w:val="24"/>
        </w:rPr>
        <w:t>Some local jurisdictions having housing ordinances, which would include this area; however, Local Public Health Agencies do not normally become involved in the inspection process of these facilities.</w:t>
      </w:r>
    </w:p>
    <w:p w14:paraId="784DBCDA" w14:textId="77777777" w:rsidR="005213B1" w:rsidRPr="00BB6DCE" w:rsidRDefault="005213B1" w:rsidP="005213B1">
      <w:pPr>
        <w:pStyle w:val="ListParagraph"/>
        <w:numPr>
          <w:ilvl w:val="0"/>
          <w:numId w:val="70"/>
        </w:numPr>
        <w:spacing w:line="276" w:lineRule="auto"/>
        <w:rPr>
          <w:rFonts w:ascii="Times New Roman" w:hAnsi="Times New Roman"/>
          <w:sz w:val="24"/>
          <w:szCs w:val="24"/>
        </w:rPr>
      </w:pPr>
      <w:r w:rsidRPr="00BB6DCE">
        <w:rPr>
          <w:rFonts w:ascii="Times New Roman" w:hAnsi="Times New Roman"/>
          <w:sz w:val="24"/>
          <w:szCs w:val="24"/>
        </w:rPr>
        <w:t xml:space="preserve">In the absence of local housing ordinances, the Local Public Health Agency may act as </w:t>
      </w:r>
      <w:r>
        <w:rPr>
          <w:rFonts w:ascii="Times New Roman" w:hAnsi="Times New Roman"/>
          <w:sz w:val="24"/>
          <w:szCs w:val="24"/>
        </w:rPr>
        <w:t xml:space="preserve">a </w:t>
      </w:r>
      <w:r w:rsidRPr="00BB6DCE">
        <w:rPr>
          <w:rFonts w:ascii="Times New Roman" w:hAnsi="Times New Roman"/>
          <w:sz w:val="24"/>
          <w:szCs w:val="24"/>
        </w:rPr>
        <w:t>consultant upon receiving a request from the appropriate authority, such as, the Local Housing or Building Authority or Code Enforcement.</w:t>
      </w:r>
    </w:p>
    <w:p w14:paraId="5952FF30" w14:textId="77777777" w:rsidR="005213B1" w:rsidRPr="00BB6DCE" w:rsidRDefault="005213B1" w:rsidP="005213B1">
      <w:pPr>
        <w:rPr>
          <w:b/>
        </w:rPr>
      </w:pPr>
    </w:p>
    <w:p w14:paraId="7AC666AA" w14:textId="77777777" w:rsidR="000A465D" w:rsidRDefault="005213B1" w:rsidP="000A465D">
      <w:r>
        <w:t>When a complaint is received, the complaint shall be forwarded immediately to the local housing or building or code enforcement officials if the facility is located in an area covered by local ordinance.</w:t>
      </w:r>
      <w:bookmarkStart w:id="55" w:name="LodgingTrainingProcess"/>
      <w:bookmarkEnd w:id="55"/>
    </w:p>
    <w:p w14:paraId="1B96C8F0" w14:textId="77777777" w:rsidR="000C4D54" w:rsidRDefault="000C4D54" w:rsidP="000A465D"/>
    <w:p w14:paraId="695A2713" w14:textId="77777777" w:rsidR="000C4D54" w:rsidRDefault="000C4D54">
      <w:pPr>
        <w:spacing w:after="160" w:line="259" w:lineRule="auto"/>
        <w:rPr>
          <w:b/>
          <w:bCs/>
        </w:rPr>
      </w:pPr>
      <w:r>
        <w:rPr>
          <w:b/>
          <w:bCs/>
        </w:rPr>
        <w:br w:type="page"/>
      </w:r>
    </w:p>
    <w:p w14:paraId="7A59EC12" w14:textId="02A75AFC" w:rsidR="005213B1" w:rsidRDefault="005213B1" w:rsidP="000A465D">
      <w:pPr>
        <w:jc w:val="center"/>
      </w:pPr>
      <w:r w:rsidRPr="00933539">
        <w:rPr>
          <w:b/>
          <w:bCs/>
        </w:rPr>
        <w:lastRenderedPageBreak/>
        <w:t>Training Process of Inspection of Lodging Facilities</w:t>
      </w:r>
    </w:p>
    <w:p w14:paraId="66C2642D" w14:textId="77777777" w:rsidR="005213B1" w:rsidRDefault="005213B1" w:rsidP="005213B1"/>
    <w:p w14:paraId="4A89F314" w14:textId="4498E630" w:rsidR="005213B1" w:rsidRDefault="005213B1" w:rsidP="005213B1">
      <w:r>
        <w:t xml:space="preserve">Just as other programs have conditions for those who can conduct an inspection, the </w:t>
      </w:r>
      <w:r w:rsidR="00A83780">
        <w:t>L</w:t>
      </w:r>
      <w:r>
        <w:t xml:space="preserve">odging program does as well.  In order to be able to conduct lodging inspections accepted by the program each inspector must complete the two online courses that are offered by the program. </w:t>
      </w:r>
    </w:p>
    <w:p w14:paraId="293F3337" w14:textId="2CB5D33F" w:rsidR="005213B1" w:rsidRDefault="005213B1" w:rsidP="005213B1">
      <w:r>
        <w:t xml:space="preserve">           </w:t>
      </w:r>
      <w:hyperlink r:id="rId117" w:history="1">
        <w:r w:rsidR="002630AE" w:rsidRPr="0042759D">
          <w:rPr>
            <w:rStyle w:val="Hyperlink"/>
          </w:rPr>
          <w:t>Lodging Program Statutes and Rules</w:t>
        </w:r>
        <w:r w:rsidRPr="0042759D">
          <w:rPr>
            <w:rStyle w:val="Hyperlink"/>
          </w:rPr>
          <w:t xml:space="preserve"> - Statutes</w:t>
        </w:r>
      </w:hyperlink>
    </w:p>
    <w:p w14:paraId="789C7C80" w14:textId="0CC1ADAB" w:rsidR="005213B1" w:rsidRPr="0042759D" w:rsidRDefault="005213B1" w:rsidP="005213B1">
      <w:pPr>
        <w:rPr>
          <w:rStyle w:val="Hyperlink"/>
          <w:rFonts w:eastAsia="Times New Roman"/>
        </w:rPr>
      </w:pPr>
      <w:r w:rsidRPr="12A23715">
        <w:rPr>
          <w:rFonts w:eastAsia="Times New Roman"/>
        </w:rPr>
        <w:t xml:space="preserve">           </w:t>
      </w:r>
      <w:r w:rsidR="0042759D">
        <w:fldChar w:fldCharType="begin"/>
      </w:r>
      <w:r w:rsidR="0042759D">
        <w:instrText>HYPERLINK "https://health.mo.gov/training/lodging-inspections/"</w:instrText>
      </w:r>
      <w:r w:rsidR="0042759D">
        <w:fldChar w:fldCharType="separate"/>
      </w:r>
      <w:hyperlink r:id="rId118" w:history="1">
        <w:r w:rsidRPr="0042759D">
          <w:rPr>
            <w:rStyle w:val="Hyperlink"/>
            <w:rFonts w:eastAsia="Times New Roman"/>
          </w:rPr>
          <w:t>Lodging Program Statutes and Rules</w:t>
        </w:r>
      </w:hyperlink>
      <w:r w:rsidRPr="0042759D">
        <w:rPr>
          <w:rStyle w:val="Hyperlink"/>
          <w:rFonts w:eastAsia="Times New Roman"/>
        </w:rPr>
        <w:t>- Inspections</w:t>
      </w:r>
    </w:p>
    <w:p w14:paraId="26612B32" w14:textId="5CC53D07" w:rsidR="005213B1" w:rsidRDefault="0042759D" w:rsidP="005213B1">
      <w:pPr>
        <w:rPr>
          <w:rFonts w:eastAsia="Times New Roman"/>
        </w:rPr>
      </w:pPr>
      <w:r>
        <w:fldChar w:fldCharType="end"/>
      </w:r>
      <w:r w:rsidR="005213B1" w:rsidRPr="12A23715">
        <w:rPr>
          <w:rFonts w:eastAsia="Times New Roman"/>
        </w:rPr>
        <w:t xml:space="preserve">           Read the State of Missouri Lodging Rule: Governing Lodging Establishments (red book)</w:t>
      </w:r>
    </w:p>
    <w:p w14:paraId="78C2D7D4" w14:textId="77777777" w:rsidR="005213B1" w:rsidRDefault="005213B1" w:rsidP="005213B1">
      <w:pPr>
        <w:rPr>
          <w:rFonts w:eastAsia="Times New Roman"/>
        </w:rPr>
      </w:pPr>
    </w:p>
    <w:p w14:paraId="65DEE8D5" w14:textId="07B765F0" w:rsidR="005213B1" w:rsidRDefault="005213B1" w:rsidP="005213B1">
      <w:pPr>
        <w:rPr>
          <w:rFonts w:eastAsia="Times New Roman"/>
        </w:rPr>
      </w:pPr>
      <w:r w:rsidRPr="12A23715">
        <w:rPr>
          <w:rFonts w:eastAsia="Times New Roman"/>
        </w:rPr>
        <w:t>Once completed</w:t>
      </w:r>
      <w:r>
        <w:rPr>
          <w:rFonts w:eastAsia="Times New Roman"/>
        </w:rPr>
        <w:t>,</w:t>
      </w:r>
      <w:r w:rsidRPr="12A23715">
        <w:rPr>
          <w:rFonts w:eastAsia="Times New Roman"/>
        </w:rPr>
        <w:t xml:space="preserve"> inspectors should contact their </w:t>
      </w:r>
      <w:r>
        <w:rPr>
          <w:rFonts w:eastAsia="Times New Roman"/>
        </w:rPr>
        <w:t>EHDS</w:t>
      </w:r>
      <w:r w:rsidRPr="12A23715">
        <w:rPr>
          <w:rFonts w:eastAsia="Times New Roman"/>
        </w:rPr>
        <w:t xml:space="preserve"> to set up times for joint inspections.  Each inspector is required to conduct </w:t>
      </w:r>
      <w:r>
        <w:rPr>
          <w:rFonts w:eastAsia="Times New Roman"/>
        </w:rPr>
        <w:t>four (</w:t>
      </w:r>
      <w:r w:rsidRPr="12A23715">
        <w:rPr>
          <w:rFonts w:eastAsia="Times New Roman"/>
        </w:rPr>
        <w:t>4</w:t>
      </w:r>
      <w:r>
        <w:rPr>
          <w:rFonts w:eastAsia="Times New Roman"/>
        </w:rPr>
        <w:t>)</w:t>
      </w:r>
      <w:r w:rsidRPr="12A23715">
        <w:rPr>
          <w:rFonts w:eastAsia="Times New Roman"/>
        </w:rPr>
        <w:t xml:space="preserve"> inspections with either the </w:t>
      </w:r>
      <w:r w:rsidR="00151510">
        <w:rPr>
          <w:rFonts w:eastAsia="Times New Roman"/>
        </w:rPr>
        <w:t>Environmental Health District Supervisor</w:t>
      </w:r>
      <w:r w:rsidRPr="12A23715">
        <w:rPr>
          <w:rFonts w:eastAsia="Times New Roman"/>
        </w:rPr>
        <w:t xml:space="preserve"> or BEHS staff.  Two of those inspections should be completed jointly, with the BEHS staff member leading the inspection and two should be completed with inspector in training as the lead.  </w:t>
      </w:r>
    </w:p>
    <w:p w14:paraId="3397274B" w14:textId="77777777" w:rsidR="005213B1" w:rsidRDefault="005213B1" w:rsidP="005213B1">
      <w:pPr>
        <w:rPr>
          <w:rFonts w:eastAsia="Times New Roman"/>
        </w:rPr>
      </w:pPr>
    </w:p>
    <w:p w14:paraId="48CB4203" w14:textId="77777777" w:rsidR="005213B1" w:rsidRDefault="005213B1" w:rsidP="005213B1">
      <w:pPr>
        <w:rPr>
          <w:b/>
        </w:rPr>
      </w:pPr>
      <w:r w:rsidRPr="22CB6256">
        <w:rPr>
          <w:rFonts w:eastAsia="Times New Roman"/>
        </w:rPr>
        <w:t xml:space="preserve">Once all items are completed, the inspector will be signed off to conduct lodging inspections on their own, provided the BEHS staff member is satisfied that they understand the lodging code and how to apply it. </w:t>
      </w:r>
    </w:p>
    <w:p w14:paraId="38B037CB" w14:textId="77777777" w:rsidR="005213B1" w:rsidRDefault="005213B1" w:rsidP="005213B1">
      <w:pPr>
        <w:rPr>
          <w:b/>
        </w:rPr>
      </w:pPr>
    </w:p>
    <w:p w14:paraId="0A9C65D5" w14:textId="77777777" w:rsidR="005213B1" w:rsidRDefault="005213B1" w:rsidP="005213B1">
      <w:pPr>
        <w:rPr>
          <w:b/>
        </w:rPr>
      </w:pPr>
    </w:p>
    <w:p w14:paraId="1BCF0A29" w14:textId="77777777" w:rsidR="00E00068" w:rsidRPr="00BB6DCE" w:rsidRDefault="00E00068" w:rsidP="005213B1">
      <w:pPr>
        <w:rPr>
          <w:b/>
        </w:rPr>
      </w:pPr>
    </w:p>
    <w:p w14:paraId="2CFB454B" w14:textId="77777777" w:rsidR="005213B1" w:rsidRPr="00BB6DCE" w:rsidRDefault="005213B1" w:rsidP="005213B1">
      <w:pPr>
        <w:ind w:left="720"/>
        <w:jc w:val="center"/>
        <w:rPr>
          <w:b/>
          <w:bCs/>
        </w:rPr>
      </w:pPr>
      <w:bookmarkStart w:id="56" w:name="LodgingTrainingandResources"/>
      <w:r w:rsidRPr="22CB6256">
        <w:rPr>
          <w:b/>
          <w:bCs/>
        </w:rPr>
        <w:t>Training and Resources</w:t>
      </w:r>
    </w:p>
    <w:bookmarkEnd w:id="56"/>
    <w:p w14:paraId="3E9E0877" w14:textId="77777777" w:rsidR="005213B1" w:rsidRPr="00BB6DCE" w:rsidRDefault="005213B1" w:rsidP="005213B1">
      <w:pPr>
        <w:jc w:val="center"/>
        <w:rPr>
          <w:b/>
        </w:rPr>
      </w:pPr>
    </w:p>
    <w:p w14:paraId="4FB79C3D" w14:textId="77777777" w:rsidR="005213B1" w:rsidRPr="00BB6DCE" w:rsidRDefault="005213B1" w:rsidP="005213B1">
      <w:pPr>
        <w:rPr>
          <w:b/>
        </w:rPr>
      </w:pPr>
      <w:r w:rsidRPr="00BB6DCE">
        <w:rPr>
          <w:b/>
        </w:rPr>
        <w:t>Websites:</w:t>
      </w:r>
    </w:p>
    <w:p w14:paraId="51F1B649" w14:textId="77777777" w:rsidR="005213B1" w:rsidRPr="00BB6DCE" w:rsidRDefault="005213B1" w:rsidP="005213B1">
      <w:pPr>
        <w:spacing w:line="240" w:lineRule="auto"/>
        <w:rPr>
          <w:b/>
        </w:rPr>
      </w:pPr>
    </w:p>
    <w:p w14:paraId="40EAFE76" w14:textId="77777777" w:rsidR="005213B1" w:rsidRPr="0099162A" w:rsidRDefault="00283FF9" w:rsidP="005213B1">
      <w:pPr>
        <w:pStyle w:val="ListParagraph"/>
        <w:numPr>
          <w:ilvl w:val="0"/>
          <w:numId w:val="74"/>
        </w:numPr>
        <w:ind w:left="360"/>
        <w:rPr>
          <w:rFonts w:ascii="Times New Roman" w:hAnsi="Times New Roman"/>
          <w:sz w:val="24"/>
          <w:szCs w:val="24"/>
        </w:rPr>
      </w:pPr>
      <w:hyperlink r:id="rId119">
        <w:r w:rsidR="005213B1" w:rsidRPr="0099162A">
          <w:rPr>
            <w:rStyle w:val="Hyperlink"/>
            <w:rFonts w:ascii="Times New Roman" w:hAnsi="Times New Roman"/>
            <w:sz w:val="24"/>
            <w:szCs w:val="24"/>
          </w:rPr>
          <w:t>Missouri Lodging Statute and Rule</w:t>
        </w:r>
      </w:hyperlink>
      <w:r w:rsidR="005213B1" w:rsidRPr="0099162A">
        <w:rPr>
          <w:rFonts w:ascii="Times New Roman" w:hAnsi="Times New Roman"/>
          <w:sz w:val="24"/>
          <w:szCs w:val="24"/>
        </w:rPr>
        <w:t xml:space="preserve"> </w:t>
      </w:r>
    </w:p>
    <w:p w14:paraId="1230DCF2" w14:textId="77777777" w:rsidR="005213B1" w:rsidRPr="0099162A" w:rsidRDefault="00283FF9" w:rsidP="005213B1">
      <w:pPr>
        <w:pStyle w:val="ListParagraph"/>
        <w:numPr>
          <w:ilvl w:val="0"/>
          <w:numId w:val="74"/>
        </w:numPr>
        <w:ind w:left="360"/>
        <w:rPr>
          <w:rFonts w:ascii="Times New Roman" w:hAnsi="Times New Roman"/>
          <w:sz w:val="24"/>
          <w:szCs w:val="24"/>
        </w:rPr>
      </w:pPr>
      <w:hyperlink r:id="rId120">
        <w:r w:rsidR="005213B1" w:rsidRPr="0099162A">
          <w:rPr>
            <w:rStyle w:val="Hyperlink"/>
            <w:rFonts w:ascii="Times New Roman" w:hAnsi="Times New Roman"/>
            <w:sz w:val="24"/>
            <w:szCs w:val="24"/>
          </w:rPr>
          <w:t>Centers for Disease Control and Prevention</w:t>
        </w:r>
      </w:hyperlink>
      <w:r w:rsidR="005213B1" w:rsidRPr="0099162A">
        <w:rPr>
          <w:rFonts w:ascii="Times New Roman" w:hAnsi="Times New Roman"/>
          <w:sz w:val="24"/>
          <w:szCs w:val="24"/>
        </w:rPr>
        <w:t xml:space="preserve">  </w:t>
      </w:r>
    </w:p>
    <w:p w14:paraId="7798EEDA" w14:textId="77777777" w:rsidR="005213B1" w:rsidRPr="0099162A" w:rsidRDefault="00283FF9" w:rsidP="005213B1">
      <w:pPr>
        <w:pStyle w:val="ListParagraph"/>
        <w:numPr>
          <w:ilvl w:val="0"/>
          <w:numId w:val="74"/>
        </w:numPr>
        <w:ind w:left="360"/>
        <w:rPr>
          <w:rFonts w:ascii="Times New Roman" w:hAnsi="Times New Roman"/>
          <w:sz w:val="24"/>
          <w:szCs w:val="24"/>
        </w:rPr>
      </w:pPr>
      <w:hyperlink r:id="rId121">
        <w:r w:rsidR="005213B1" w:rsidRPr="0099162A">
          <w:rPr>
            <w:rStyle w:val="Hyperlink"/>
            <w:rFonts w:ascii="Times New Roman" w:hAnsi="Times New Roman"/>
            <w:sz w:val="24"/>
            <w:szCs w:val="24"/>
          </w:rPr>
          <w:t>Missouri Division of Fire Safety</w:t>
        </w:r>
      </w:hyperlink>
    </w:p>
    <w:p w14:paraId="41101137" w14:textId="77777777" w:rsidR="005213B1" w:rsidRPr="0099162A" w:rsidRDefault="00283FF9" w:rsidP="005213B1">
      <w:pPr>
        <w:pStyle w:val="ListParagraph"/>
        <w:numPr>
          <w:ilvl w:val="0"/>
          <w:numId w:val="74"/>
        </w:numPr>
        <w:ind w:left="360"/>
        <w:rPr>
          <w:rFonts w:ascii="Times New Roman" w:hAnsi="Times New Roman"/>
          <w:sz w:val="24"/>
          <w:szCs w:val="24"/>
        </w:rPr>
      </w:pPr>
      <w:hyperlink r:id="rId122">
        <w:r w:rsidR="005213B1" w:rsidRPr="0099162A">
          <w:rPr>
            <w:rStyle w:val="Hyperlink"/>
            <w:rFonts w:ascii="Times New Roman" w:hAnsi="Times New Roman"/>
            <w:sz w:val="24"/>
            <w:szCs w:val="24"/>
          </w:rPr>
          <w:t>Missouri Department of Natural Resources</w:t>
        </w:r>
      </w:hyperlink>
      <w:r w:rsidR="005213B1" w:rsidRPr="0099162A">
        <w:rPr>
          <w:rFonts w:ascii="Times New Roman" w:hAnsi="Times New Roman"/>
          <w:sz w:val="24"/>
          <w:szCs w:val="24"/>
        </w:rPr>
        <w:t xml:space="preserve"> </w:t>
      </w:r>
    </w:p>
    <w:p w14:paraId="207133BD" w14:textId="77777777" w:rsidR="005213B1" w:rsidRPr="0099162A" w:rsidRDefault="00283FF9" w:rsidP="005213B1">
      <w:pPr>
        <w:pStyle w:val="ListParagraph"/>
        <w:numPr>
          <w:ilvl w:val="0"/>
          <w:numId w:val="74"/>
        </w:numPr>
        <w:ind w:left="360"/>
        <w:rPr>
          <w:rFonts w:ascii="Times New Roman" w:hAnsi="Times New Roman"/>
          <w:sz w:val="24"/>
          <w:szCs w:val="24"/>
          <w:lang w:val="fr-FR"/>
        </w:rPr>
      </w:pPr>
      <w:hyperlink r:id="rId123">
        <w:r w:rsidR="005213B1" w:rsidRPr="0099162A">
          <w:rPr>
            <w:rStyle w:val="Hyperlink"/>
            <w:rFonts w:ascii="Times New Roman" w:hAnsi="Times New Roman"/>
            <w:sz w:val="24"/>
            <w:szCs w:val="24"/>
            <w:lang w:val="fr-FR"/>
          </w:rPr>
          <w:t>Missouri Food Code</w:t>
        </w:r>
      </w:hyperlink>
      <w:r w:rsidR="005213B1" w:rsidRPr="0099162A">
        <w:rPr>
          <w:rFonts w:ascii="Times New Roman" w:hAnsi="Times New Roman"/>
          <w:sz w:val="24"/>
          <w:szCs w:val="24"/>
          <w:lang w:val="fr-FR"/>
        </w:rPr>
        <w:t xml:space="preserve"> </w:t>
      </w:r>
    </w:p>
    <w:p w14:paraId="31DA9B73" w14:textId="77777777" w:rsidR="005213B1" w:rsidRPr="0099162A" w:rsidRDefault="00283FF9" w:rsidP="005213B1">
      <w:pPr>
        <w:pStyle w:val="ListParagraph"/>
        <w:numPr>
          <w:ilvl w:val="0"/>
          <w:numId w:val="74"/>
        </w:numPr>
        <w:ind w:left="360"/>
        <w:rPr>
          <w:rFonts w:ascii="Times New Roman" w:hAnsi="Times New Roman"/>
          <w:sz w:val="24"/>
          <w:szCs w:val="24"/>
        </w:rPr>
      </w:pPr>
      <w:hyperlink r:id="rId124">
        <w:r w:rsidR="005213B1" w:rsidRPr="0099162A">
          <w:rPr>
            <w:rStyle w:val="Hyperlink"/>
            <w:rFonts w:ascii="Times New Roman" w:hAnsi="Times New Roman"/>
            <w:sz w:val="24"/>
            <w:szCs w:val="24"/>
          </w:rPr>
          <w:t>Missouri Onsite Wastewater Treatment Program</w:t>
        </w:r>
      </w:hyperlink>
      <w:r w:rsidR="005213B1" w:rsidRPr="0099162A">
        <w:rPr>
          <w:rFonts w:ascii="Times New Roman" w:hAnsi="Times New Roman"/>
          <w:sz w:val="24"/>
          <w:szCs w:val="24"/>
        </w:rPr>
        <w:t xml:space="preserve"> </w:t>
      </w:r>
    </w:p>
    <w:p w14:paraId="2A8A50B0" w14:textId="77777777" w:rsidR="005213B1" w:rsidRPr="0099162A" w:rsidRDefault="00283FF9" w:rsidP="005213B1">
      <w:pPr>
        <w:pStyle w:val="ListParagraph"/>
        <w:numPr>
          <w:ilvl w:val="0"/>
          <w:numId w:val="74"/>
        </w:numPr>
        <w:ind w:left="360"/>
        <w:rPr>
          <w:rFonts w:ascii="Times New Roman" w:hAnsi="Times New Roman"/>
          <w:sz w:val="24"/>
          <w:szCs w:val="24"/>
        </w:rPr>
      </w:pPr>
      <w:hyperlink r:id="rId125">
        <w:r w:rsidR="005213B1" w:rsidRPr="0099162A">
          <w:rPr>
            <w:rStyle w:val="Hyperlink"/>
            <w:rFonts w:ascii="Times New Roman" w:hAnsi="Times New Roman"/>
            <w:sz w:val="24"/>
            <w:szCs w:val="24"/>
          </w:rPr>
          <w:t xml:space="preserve">Missouri Well Construction Code </w:t>
        </w:r>
      </w:hyperlink>
      <w:r w:rsidR="005213B1" w:rsidRPr="0099162A">
        <w:rPr>
          <w:rFonts w:ascii="Times New Roman" w:hAnsi="Times New Roman"/>
          <w:sz w:val="24"/>
          <w:szCs w:val="24"/>
        </w:rPr>
        <w:t xml:space="preserve"> </w:t>
      </w:r>
    </w:p>
    <w:p w14:paraId="17463579" w14:textId="77777777" w:rsidR="005213B1" w:rsidRPr="0099162A" w:rsidRDefault="00283FF9" w:rsidP="005213B1">
      <w:pPr>
        <w:pStyle w:val="ListParagraph"/>
        <w:numPr>
          <w:ilvl w:val="0"/>
          <w:numId w:val="74"/>
        </w:numPr>
        <w:ind w:left="360"/>
        <w:rPr>
          <w:rFonts w:ascii="Times New Roman" w:hAnsi="Times New Roman"/>
          <w:sz w:val="24"/>
          <w:szCs w:val="24"/>
        </w:rPr>
      </w:pPr>
      <w:hyperlink r:id="rId126">
        <w:r w:rsidR="005213B1" w:rsidRPr="0099162A">
          <w:rPr>
            <w:rStyle w:val="Hyperlink"/>
            <w:rFonts w:ascii="Times New Roman" w:hAnsi="Times New Roman"/>
            <w:sz w:val="24"/>
            <w:szCs w:val="24"/>
          </w:rPr>
          <w:t xml:space="preserve">Boiler and Pressure Vessel Safety </w:t>
        </w:r>
      </w:hyperlink>
      <w:r w:rsidR="005213B1" w:rsidRPr="0099162A">
        <w:rPr>
          <w:rFonts w:ascii="Times New Roman" w:hAnsi="Times New Roman"/>
          <w:sz w:val="24"/>
          <w:szCs w:val="24"/>
        </w:rPr>
        <w:t xml:space="preserve"> </w:t>
      </w:r>
    </w:p>
    <w:p w14:paraId="7B7E2C02" w14:textId="77777777" w:rsidR="005213B1" w:rsidRPr="0099162A" w:rsidRDefault="00283FF9" w:rsidP="005213B1">
      <w:pPr>
        <w:pStyle w:val="ListParagraph"/>
        <w:numPr>
          <w:ilvl w:val="0"/>
          <w:numId w:val="74"/>
        </w:numPr>
        <w:ind w:left="360"/>
        <w:rPr>
          <w:rFonts w:ascii="Times New Roman" w:hAnsi="Times New Roman"/>
          <w:sz w:val="24"/>
          <w:szCs w:val="24"/>
        </w:rPr>
      </w:pPr>
      <w:hyperlink r:id="rId127">
        <w:r w:rsidR="005213B1" w:rsidRPr="0099162A">
          <w:rPr>
            <w:rStyle w:val="Hyperlink"/>
            <w:rFonts w:ascii="Times New Roman" w:hAnsi="Times New Roman"/>
            <w:sz w:val="24"/>
            <w:szCs w:val="24"/>
          </w:rPr>
          <w:t>Americans with Disabilities Act</w:t>
        </w:r>
      </w:hyperlink>
      <w:r w:rsidR="005213B1" w:rsidRPr="0099162A">
        <w:rPr>
          <w:rFonts w:ascii="Times New Roman" w:hAnsi="Times New Roman"/>
          <w:sz w:val="24"/>
          <w:szCs w:val="24"/>
        </w:rPr>
        <w:t xml:space="preserve"> </w:t>
      </w:r>
    </w:p>
    <w:p w14:paraId="326B4CC0" w14:textId="77777777" w:rsidR="005213B1" w:rsidRPr="0099162A" w:rsidRDefault="00283FF9" w:rsidP="005213B1">
      <w:pPr>
        <w:pStyle w:val="ListParagraph"/>
        <w:numPr>
          <w:ilvl w:val="0"/>
          <w:numId w:val="74"/>
        </w:numPr>
        <w:ind w:left="360"/>
        <w:rPr>
          <w:rFonts w:ascii="Times New Roman" w:hAnsi="Times New Roman"/>
          <w:sz w:val="24"/>
          <w:szCs w:val="24"/>
        </w:rPr>
      </w:pPr>
      <w:hyperlink r:id="rId128">
        <w:r w:rsidR="005213B1" w:rsidRPr="0099162A">
          <w:rPr>
            <w:rStyle w:val="Hyperlink"/>
            <w:rFonts w:ascii="Times New Roman" w:hAnsi="Times New Roman"/>
            <w:sz w:val="24"/>
            <w:szCs w:val="24"/>
          </w:rPr>
          <w:t>Missouri Hotel and Lodging Association</w:t>
        </w:r>
      </w:hyperlink>
      <w:r w:rsidR="005213B1" w:rsidRPr="0099162A">
        <w:rPr>
          <w:rFonts w:ascii="Times New Roman" w:hAnsi="Times New Roman"/>
          <w:sz w:val="24"/>
          <w:szCs w:val="24"/>
        </w:rPr>
        <w:t xml:space="preserve"> </w:t>
      </w:r>
    </w:p>
    <w:p w14:paraId="596C3DB0" w14:textId="77777777" w:rsidR="005213B1" w:rsidRPr="0099162A" w:rsidRDefault="00283FF9" w:rsidP="005213B1">
      <w:pPr>
        <w:pStyle w:val="ListParagraph"/>
        <w:numPr>
          <w:ilvl w:val="0"/>
          <w:numId w:val="74"/>
        </w:numPr>
        <w:ind w:left="360"/>
        <w:rPr>
          <w:rFonts w:ascii="Times New Roman" w:hAnsi="Times New Roman"/>
          <w:sz w:val="24"/>
          <w:szCs w:val="24"/>
        </w:rPr>
      </w:pPr>
      <w:hyperlink r:id="rId129">
        <w:r w:rsidR="005213B1" w:rsidRPr="0099162A">
          <w:rPr>
            <w:rStyle w:val="Hyperlink"/>
            <w:rFonts w:ascii="Times New Roman" w:hAnsi="Times New Roman"/>
            <w:sz w:val="24"/>
            <w:szCs w:val="24"/>
          </w:rPr>
          <w:t>Bed and Breakfast Inns of Missouri</w:t>
        </w:r>
      </w:hyperlink>
      <w:r w:rsidR="005213B1" w:rsidRPr="0099162A">
        <w:rPr>
          <w:rFonts w:ascii="Times New Roman" w:hAnsi="Times New Roman"/>
          <w:sz w:val="24"/>
          <w:szCs w:val="24"/>
        </w:rPr>
        <w:t xml:space="preserve"> </w:t>
      </w:r>
    </w:p>
    <w:p w14:paraId="28875DE8" w14:textId="77777777" w:rsidR="005213B1" w:rsidRPr="0099162A" w:rsidRDefault="00283FF9" w:rsidP="005213B1">
      <w:pPr>
        <w:pStyle w:val="ListParagraph"/>
        <w:numPr>
          <w:ilvl w:val="0"/>
          <w:numId w:val="74"/>
        </w:numPr>
        <w:ind w:left="360"/>
        <w:rPr>
          <w:rFonts w:ascii="Times New Roman" w:hAnsi="Times New Roman"/>
          <w:sz w:val="24"/>
          <w:szCs w:val="24"/>
        </w:rPr>
      </w:pPr>
      <w:hyperlink r:id="rId130" w:history="1">
        <w:r w:rsidR="005213B1" w:rsidRPr="0099162A">
          <w:rPr>
            <w:rStyle w:val="Hyperlink"/>
            <w:rFonts w:ascii="Times New Roman" w:hAnsi="Times New Roman"/>
            <w:sz w:val="24"/>
            <w:szCs w:val="24"/>
          </w:rPr>
          <w:t>Association of Lodging</w:t>
        </w:r>
      </w:hyperlink>
      <w:r w:rsidR="005213B1" w:rsidRPr="0099162A">
        <w:rPr>
          <w:rStyle w:val="Hyperlink"/>
          <w:rFonts w:ascii="Times New Roman" w:hAnsi="Times New Roman"/>
          <w:sz w:val="24"/>
          <w:szCs w:val="24"/>
        </w:rPr>
        <w:t xml:space="preserve"> Professionals</w:t>
      </w:r>
    </w:p>
    <w:p w14:paraId="6C2A665E" w14:textId="77777777" w:rsidR="005213B1" w:rsidRPr="0099162A" w:rsidRDefault="00283FF9" w:rsidP="005213B1">
      <w:pPr>
        <w:pStyle w:val="ListParagraph"/>
        <w:numPr>
          <w:ilvl w:val="0"/>
          <w:numId w:val="74"/>
        </w:numPr>
        <w:ind w:left="360"/>
        <w:rPr>
          <w:rFonts w:ascii="Times New Roman" w:hAnsi="Times New Roman"/>
          <w:sz w:val="24"/>
          <w:szCs w:val="24"/>
        </w:rPr>
      </w:pPr>
      <w:hyperlink r:id="rId131" w:history="1">
        <w:hyperlink r:id="rId132" w:history="1">
          <w:r w:rsidR="005213B1" w:rsidRPr="0099162A">
            <w:rPr>
              <w:rStyle w:val="Hyperlink"/>
              <w:rFonts w:ascii="Times New Roman" w:hAnsi="Times New Roman"/>
              <w:sz w:val="24"/>
              <w:szCs w:val="24"/>
            </w:rPr>
            <w:t>Bed Bugs</w:t>
          </w:r>
        </w:hyperlink>
      </w:hyperlink>
    </w:p>
    <w:p w14:paraId="31A6233A" w14:textId="77777777" w:rsidR="005213B1" w:rsidRPr="00BB6DCE" w:rsidRDefault="005213B1" w:rsidP="005213B1">
      <w:pPr>
        <w:ind w:left="360"/>
        <w:rPr>
          <w:b/>
        </w:rPr>
      </w:pPr>
    </w:p>
    <w:p w14:paraId="4DA2444E" w14:textId="77777777" w:rsidR="005213B1" w:rsidRPr="00BB6DCE" w:rsidRDefault="005213B1" w:rsidP="005213B1">
      <w:pPr>
        <w:pStyle w:val="NormalWeb"/>
        <w:spacing w:before="0" w:beforeAutospacing="0" w:after="0" w:afterAutospacing="0"/>
        <w:ind w:left="180"/>
      </w:pPr>
    </w:p>
    <w:p w14:paraId="6523552D" w14:textId="77777777" w:rsidR="005213B1" w:rsidRPr="00BB6DCE" w:rsidRDefault="005213B1" w:rsidP="005213B1">
      <w:pPr>
        <w:pStyle w:val="NormalWeb"/>
        <w:spacing w:before="0" w:beforeAutospacing="0" w:after="0" w:afterAutospacing="0"/>
        <w:rPr>
          <w:b/>
        </w:rPr>
      </w:pPr>
      <w:bookmarkStart w:id="57" w:name="LodgingResources"/>
      <w:r w:rsidRPr="00BB6DCE">
        <w:rPr>
          <w:b/>
        </w:rPr>
        <w:t>Resources:</w:t>
      </w:r>
    </w:p>
    <w:bookmarkEnd w:id="57"/>
    <w:p w14:paraId="17878E52" w14:textId="77777777" w:rsidR="005213B1" w:rsidRPr="00BB6DCE" w:rsidRDefault="005213B1" w:rsidP="005213B1">
      <w:pPr>
        <w:pStyle w:val="NormalWeb"/>
        <w:spacing w:before="0" w:beforeAutospacing="0" w:after="0" w:afterAutospacing="0"/>
        <w:rPr>
          <w:b/>
        </w:rPr>
      </w:pPr>
    </w:p>
    <w:p w14:paraId="466B93A4" w14:textId="77777777" w:rsidR="005213B1" w:rsidRPr="00BB6DCE" w:rsidRDefault="005213B1" w:rsidP="005213B1">
      <w:pPr>
        <w:pStyle w:val="NormalWeb"/>
        <w:numPr>
          <w:ilvl w:val="0"/>
          <w:numId w:val="75"/>
        </w:numPr>
        <w:spacing w:before="0" w:beforeAutospacing="0" w:after="0" w:afterAutospacing="0"/>
      </w:pPr>
      <w:r w:rsidRPr="00BB6DCE">
        <w:t xml:space="preserve">National Fire Protection Agency </w:t>
      </w:r>
    </w:p>
    <w:p w14:paraId="280BC8BB" w14:textId="77777777" w:rsidR="005213B1" w:rsidRPr="00BB6DCE" w:rsidRDefault="005213B1" w:rsidP="005213B1">
      <w:pPr>
        <w:pStyle w:val="NormalWeb"/>
        <w:spacing w:before="0" w:beforeAutospacing="0" w:after="0" w:afterAutospacing="0"/>
        <w:ind w:left="1080"/>
      </w:pPr>
      <w:r w:rsidRPr="00BB6DCE">
        <w:t>Life Safety Code, NFPA 101</w:t>
      </w:r>
    </w:p>
    <w:p w14:paraId="672072B7" w14:textId="77777777" w:rsidR="005213B1" w:rsidRPr="00BB6DCE" w:rsidRDefault="005213B1" w:rsidP="005213B1">
      <w:pPr>
        <w:pStyle w:val="NormalWeb"/>
        <w:spacing w:before="0" w:beforeAutospacing="0" w:after="0" w:afterAutospacing="0"/>
        <w:ind w:left="1080"/>
      </w:pPr>
      <w:r w:rsidRPr="00BB6DCE">
        <w:t>National Electric Code, NFPA 70</w:t>
      </w:r>
    </w:p>
    <w:p w14:paraId="62DDCCF1" w14:textId="77777777" w:rsidR="005213B1" w:rsidRPr="00BB6DCE" w:rsidRDefault="005213B1" w:rsidP="005213B1">
      <w:pPr>
        <w:pStyle w:val="NormalWeb"/>
        <w:spacing w:before="0" w:beforeAutospacing="0" w:after="0" w:afterAutospacing="0"/>
        <w:ind w:left="1080"/>
      </w:pPr>
      <w:r w:rsidRPr="00BB6DCE">
        <w:t>National Fuel Gas Code, NFPA 54</w:t>
      </w:r>
    </w:p>
    <w:p w14:paraId="720C1A0E" w14:textId="77777777" w:rsidR="005213B1" w:rsidRPr="00BB6DCE" w:rsidRDefault="005213B1" w:rsidP="005213B1">
      <w:pPr>
        <w:pStyle w:val="NormalWeb"/>
        <w:spacing w:before="0" w:beforeAutospacing="0" w:after="0" w:afterAutospacing="0"/>
        <w:ind w:left="1080"/>
      </w:pPr>
      <w:r w:rsidRPr="00BB6DCE">
        <w:t>Standard for Portable Fire Extinguishers, NFPA 10</w:t>
      </w:r>
    </w:p>
    <w:p w14:paraId="5550897D" w14:textId="77777777" w:rsidR="005213B1" w:rsidRPr="00BB6DCE" w:rsidRDefault="005213B1" w:rsidP="005213B1">
      <w:pPr>
        <w:pStyle w:val="NormalWeb"/>
        <w:spacing w:before="0" w:beforeAutospacing="0" w:after="0" w:afterAutospacing="0"/>
      </w:pPr>
    </w:p>
    <w:p w14:paraId="0DB76ABD" w14:textId="77777777" w:rsidR="005213B1" w:rsidRPr="00BB6DCE" w:rsidRDefault="005213B1" w:rsidP="005213B1">
      <w:pPr>
        <w:pStyle w:val="NormalWeb"/>
        <w:numPr>
          <w:ilvl w:val="0"/>
          <w:numId w:val="75"/>
        </w:numPr>
        <w:spacing w:before="0" w:beforeAutospacing="0" w:after="0" w:afterAutospacing="0"/>
      </w:pPr>
      <w:r w:rsidRPr="00BB6DCE">
        <w:t>Building Officials and Code Administrators International</w:t>
      </w:r>
    </w:p>
    <w:p w14:paraId="50867E78" w14:textId="77777777" w:rsidR="005213B1" w:rsidRPr="00BB6DCE" w:rsidRDefault="005213B1" w:rsidP="005213B1">
      <w:pPr>
        <w:pStyle w:val="NormalWeb"/>
        <w:spacing w:before="0" w:beforeAutospacing="0" w:after="0" w:afterAutospacing="0"/>
        <w:ind w:left="1080"/>
      </w:pPr>
      <w:r w:rsidRPr="00BB6DCE">
        <w:t>National Building Code</w:t>
      </w:r>
    </w:p>
    <w:p w14:paraId="52AEA912" w14:textId="77777777" w:rsidR="005213B1" w:rsidRPr="00BB6DCE" w:rsidRDefault="005213B1" w:rsidP="005213B1">
      <w:pPr>
        <w:pStyle w:val="NormalWeb"/>
        <w:spacing w:before="0" w:beforeAutospacing="0" w:after="0" w:afterAutospacing="0"/>
        <w:ind w:left="1080"/>
      </w:pPr>
      <w:r w:rsidRPr="00BB6DCE">
        <w:t>National Fire Prevention Code</w:t>
      </w:r>
    </w:p>
    <w:p w14:paraId="1198EB76" w14:textId="77777777" w:rsidR="005213B1" w:rsidRPr="00BB6DCE" w:rsidRDefault="005213B1" w:rsidP="005213B1">
      <w:pPr>
        <w:pStyle w:val="NormalWeb"/>
        <w:spacing w:before="0" w:beforeAutospacing="0" w:after="0" w:afterAutospacing="0"/>
        <w:ind w:left="1080"/>
      </w:pPr>
      <w:r w:rsidRPr="00BB6DCE">
        <w:t>National Plumbing Code</w:t>
      </w:r>
    </w:p>
    <w:p w14:paraId="328DD221" w14:textId="77777777" w:rsidR="005213B1" w:rsidRPr="00BB6DCE" w:rsidRDefault="005213B1" w:rsidP="005213B1">
      <w:pPr>
        <w:pStyle w:val="NormalWeb"/>
        <w:spacing w:before="0" w:beforeAutospacing="0" w:after="0" w:afterAutospacing="0"/>
        <w:ind w:left="1080"/>
      </w:pPr>
      <w:r w:rsidRPr="00BB6DCE">
        <w:t>National Mechanical Code</w:t>
      </w:r>
    </w:p>
    <w:p w14:paraId="491BCEBE" w14:textId="77777777" w:rsidR="006031A1" w:rsidRDefault="006031A1" w:rsidP="006031A1"/>
    <w:p w14:paraId="467BB276" w14:textId="77777777" w:rsidR="0099162A" w:rsidRDefault="0099162A" w:rsidP="006031A1"/>
    <w:p w14:paraId="78DC53E5" w14:textId="77777777" w:rsidR="00F231CF" w:rsidRDefault="00F231CF" w:rsidP="00AC4201">
      <w:pPr>
        <w:jc w:val="center"/>
        <w:rPr>
          <w:b/>
        </w:rPr>
        <w:sectPr w:rsidR="00F231CF" w:rsidSect="00520B5F">
          <w:pgSz w:w="12240" w:h="15840"/>
          <w:pgMar w:top="720" w:right="720" w:bottom="1008" w:left="720" w:header="720" w:footer="720" w:gutter="0"/>
          <w:cols w:space="720"/>
          <w:titlePg/>
          <w:docGrid w:linePitch="360"/>
        </w:sectPr>
      </w:pPr>
    </w:p>
    <w:p w14:paraId="6D2BA5A9" w14:textId="77777777" w:rsidR="00AC4201" w:rsidRPr="00BB6DCE" w:rsidRDefault="00AC4201" w:rsidP="00AC4201">
      <w:pPr>
        <w:jc w:val="center"/>
        <w:rPr>
          <w:b/>
        </w:rPr>
      </w:pPr>
      <w:r w:rsidRPr="00BB6DCE">
        <w:rPr>
          <w:b/>
        </w:rPr>
        <w:lastRenderedPageBreak/>
        <w:t>Table of Contents</w:t>
      </w:r>
    </w:p>
    <w:p w14:paraId="3E7F42A6" w14:textId="77777777" w:rsidR="00AC4201" w:rsidRPr="00BB6DCE" w:rsidRDefault="00AC4201" w:rsidP="00AC4201">
      <w:pPr>
        <w:rPr>
          <w:b/>
        </w:rPr>
      </w:pPr>
    </w:p>
    <w:p w14:paraId="332CB6B1" w14:textId="77777777" w:rsidR="00AC4201" w:rsidRPr="00BB6DCE" w:rsidRDefault="00AC4201" w:rsidP="00AC4201">
      <w:pPr>
        <w:rPr>
          <w:b/>
        </w:rPr>
      </w:pPr>
    </w:p>
    <w:p w14:paraId="75C24FB5" w14:textId="77777777" w:rsidR="00501A64" w:rsidRDefault="00AC4201" w:rsidP="00501A64">
      <w:pPr>
        <w:rPr>
          <w:b/>
        </w:rPr>
      </w:pPr>
      <w:bookmarkStart w:id="58" w:name="EmergencyResponseTOC"/>
      <w:r w:rsidRPr="00BB6DCE">
        <w:rPr>
          <w:b/>
        </w:rPr>
        <w:t>Emergency Response</w:t>
      </w:r>
      <w:bookmarkEnd w:id="58"/>
    </w:p>
    <w:p w14:paraId="7F12DF24" w14:textId="77777777" w:rsidR="00501A64" w:rsidRDefault="00AC4201" w:rsidP="00501A64">
      <w:pPr>
        <w:rPr>
          <w:b/>
        </w:rPr>
      </w:pPr>
      <w:r w:rsidRPr="00BB6DCE">
        <w:t>4.1</w:t>
      </w:r>
      <w:r w:rsidR="00A878D2">
        <w:tab/>
      </w:r>
      <w:hyperlink w:anchor="EmergencyResponseCommunication" w:history="1">
        <w:r w:rsidRPr="004A4000">
          <w:rPr>
            <w:rStyle w:val="Hyperlink"/>
          </w:rPr>
          <w:t>Communication between DHSS and LPHA</w:t>
        </w:r>
      </w:hyperlink>
      <w:r w:rsidRPr="00BB6DCE">
        <w:t xml:space="preserve"> </w:t>
      </w:r>
    </w:p>
    <w:p w14:paraId="7836B41E" w14:textId="77777777" w:rsidR="00501A64" w:rsidRDefault="00AC4201" w:rsidP="00501A64">
      <w:pPr>
        <w:rPr>
          <w:b/>
        </w:rPr>
      </w:pPr>
      <w:r w:rsidRPr="00BB6DCE">
        <w:t>4.2</w:t>
      </w:r>
      <w:r w:rsidR="00A878D2">
        <w:tab/>
      </w:r>
      <w:hyperlink w:anchor="EmergencyResponsePreparedness" w:history="1">
        <w:r w:rsidRPr="00893AD3">
          <w:rPr>
            <w:rStyle w:val="Hyperlink"/>
          </w:rPr>
          <w:t>Preparedness</w:t>
        </w:r>
      </w:hyperlink>
      <w:r w:rsidRPr="00BB6DCE">
        <w:t xml:space="preserve"> </w:t>
      </w:r>
    </w:p>
    <w:p w14:paraId="53FD4B55" w14:textId="77777777" w:rsidR="00501A64" w:rsidRDefault="00AC4201" w:rsidP="00501A64">
      <w:pPr>
        <w:rPr>
          <w:rStyle w:val="Hyperlink"/>
          <w:b/>
          <w:color w:val="auto"/>
          <w:u w:val="none"/>
        </w:rPr>
      </w:pPr>
      <w:r w:rsidRPr="00A878D2">
        <w:rPr>
          <w:rStyle w:val="Hyperlink"/>
          <w:color w:val="auto"/>
          <w:u w:val="none"/>
        </w:rPr>
        <w:t>4.3</w:t>
      </w:r>
      <w:r w:rsidR="00A878D2" w:rsidRPr="00A878D2">
        <w:rPr>
          <w:rStyle w:val="Hyperlink"/>
          <w:color w:val="auto"/>
          <w:u w:val="none"/>
        </w:rPr>
        <w:tab/>
      </w:r>
      <w:hyperlink w:anchor="distressedfoods" w:history="1">
        <w:r w:rsidRPr="00BB6DCE">
          <w:rPr>
            <w:rStyle w:val="Hyperlink"/>
          </w:rPr>
          <w:t>Distressed Foods</w:t>
        </w:r>
      </w:hyperlink>
    </w:p>
    <w:p w14:paraId="5022EAD6" w14:textId="3AB37D28" w:rsidR="00501A64" w:rsidRDefault="00AC4201" w:rsidP="00501A64">
      <w:pPr>
        <w:rPr>
          <w:b/>
        </w:rPr>
      </w:pPr>
      <w:r w:rsidRPr="00BB6DCE">
        <w:t>4.</w:t>
      </w:r>
      <w:r>
        <w:t>4</w:t>
      </w:r>
      <w:r w:rsidRPr="00BB6DCE">
        <w:t xml:space="preserve"> </w:t>
      </w:r>
      <w:r w:rsidR="00501A64">
        <w:tab/>
      </w:r>
      <w:hyperlink w:anchor="EmergencyResponseStandards" w:history="1">
        <w:r w:rsidRPr="00533B85">
          <w:rPr>
            <w:rStyle w:val="Hyperlink"/>
          </w:rPr>
          <w:t>Standards for Determining Food Safety</w:t>
        </w:r>
      </w:hyperlink>
    </w:p>
    <w:p w14:paraId="5F93B4E3" w14:textId="12D547AB" w:rsidR="00501A64" w:rsidRDefault="00AC4201" w:rsidP="00501A64">
      <w:pPr>
        <w:rPr>
          <w:b/>
        </w:rPr>
      </w:pPr>
      <w:r w:rsidRPr="00501A64">
        <w:rPr>
          <w:rStyle w:val="Hyperlink"/>
          <w:color w:val="auto"/>
          <w:u w:val="none"/>
        </w:rPr>
        <w:t xml:space="preserve">4.5 </w:t>
      </w:r>
      <w:r w:rsidR="00501A64">
        <w:tab/>
      </w:r>
      <w:hyperlink w:anchor="distressedoradulterated" w:history="1">
        <w:r w:rsidRPr="00BB6DCE">
          <w:rPr>
            <w:rStyle w:val="Hyperlink"/>
          </w:rPr>
          <w:t>Distressed or Adulterated Drugs and Pharmaceuticals</w:t>
        </w:r>
      </w:hyperlink>
    </w:p>
    <w:p w14:paraId="092A69F0" w14:textId="1B2B2053" w:rsidR="00501A64" w:rsidRDefault="00AC4201" w:rsidP="00501A64">
      <w:pPr>
        <w:rPr>
          <w:b/>
        </w:rPr>
      </w:pPr>
      <w:r w:rsidRPr="00BB6DCE">
        <w:t>4.</w:t>
      </w:r>
      <w:r>
        <w:t>6</w:t>
      </w:r>
      <w:r w:rsidRPr="00BB6DCE">
        <w:t xml:space="preserve"> </w:t>
      </w:r>
      <w:r w:rsidR="00501A64">
        <w:tab/>
      </w:r>
      <w:hyperlink w:anchor="ProvidingPotableWater" w:history="1">
        <w:r w:rsidRPr="00B36484">
          <w:rPr>
            <w:rStyle w:val="Hyperlink"/>
            <w:bCs/>
          </w:rPr>
          <w:t>Providing Potable Water under Emergency Conditions</w:t>
        </w:r>
      </w:hyperlink>
    </w:p>
    <w:p w14:paraId="10D04D5F" w14:textId="6083C247" w:rsidR="00501A64" w:rsidRDefault="00AC4201" w:rsidP="00501A64">
      <w:pPr>
        <w:rPr>
          <w:b/>
        </w:rPr>
      </w:pPr>
      <w:r w:rsidRPr="00BB6DCE">
        <w:t>4.</w:t>
      </w:r>
      <w:r>
        <w:t>7</w:t>
      </w:r>
      <w:r w:rsidRPr="00BB6DCE">
        <w:t xml:space="preserve"> </w:t>
      </w:r>
      <w:r w:rsidR="00501A64">
        <w:tab/>
      </w:r>
      <w:hyperlink w:anchor="OWSTBeforeAfterFlood" w:history="1">
        <w:r w:rsidRPr="0086571B">
          <w:rPr>
            <w:rStyle w:val="Hyperlink"/>
          </w:rPr>
          <w:t>Onsite Wastewater Treatment Systems - Flooding</w:t>
        </w:r>
      </w:hyperlink>
    </w:p>
    <w:p w14:paraId="7CE8218E" w14:textId="39C10B7D" w:rsidR="00501A64" w:rsidRDefault="00AC4201" w:rsidP="00501A64">
      <w:pPr>
        <w:rPr>
          <w:b/>
        </w:rPr>
      </w:pPr>
      <w:r w:rsidRPr="00BB6DCE">
        <w:t>4.</w:t>
      </w:r>
      <w:r>
        <w:t>8</w:t>
      </w:r>
      <w:r w:rsidRPr="00BB6DCE">
        <w:t xml:space="preserve"> </w:t>
      </w:r>
      <w:r w:rsidR="00501A64">
        <w:tab/>
      </w:r>
      <w:hyperlink w:anchor="EmergencySheltersMassCenters" w:history="1">
        <w:r w:rsidRPr="00C37886">
          <w:rPr>
            <w:rStyle w:val="Hyperlink"/>
          </w:rPr>
          <w:t>Emergency Shelters and Mass Feeding Centers</w:t>
        </w:r>
      </w:hyperlink>
    </w:p>
    <w:p w14:paraId="60501565" w14:textId="3DE29141" w:rsidR="00501A64" w:rsidRDefault="00AC4201" w:rsidP="00501A64">
      <w:pPr>
        <w:rPr>
          <w:b/>
        </w:rPr>
      </w:pPr>
      <w:r w:rsidRPr="00BB6DCE">
        <w:t>4.</w:t>
      </w:r>
      <w:r>
        <w:t>9</w:t>
      </w:r>
      <w:r w:rsidRPr="00BB6DCE">
        <w:t xml:space="preserve"> </w:t>
      </w:r>
      <w:r w:rsidR="00501A64">
        <w:tab/>
      </w:r>
      <w:hyperlink w:anchor="ChildcarePowerOutages" w:history="1">
        <w:r w:rsidRPr="00C37886">
          <w:rPr>
            <w:rStyle w:val="Hyperlink"/>
          </w:rPr>
          <w:t xml:space="preserve">Sanitation Guidelines for </w:t>
        </w:r>
        <w:r>
          <w:rPr>
            <w:rStyle w:val="Hyperlink"/>
          </w:rPr>
          <w:t>Childcare</w:t>
        </w:r>
        <w:r w:rsidRPr="00C37886">
          <w:rPr>
            <w:rStyle w:val="Hyperlink"/>
          </w:rPr>
          <w:t xml:space="preserve"> Providers</w:t>
        </w:r>
      </w:hyperlink>
    </w:p>
    <w:p w14:paraId="459E4419" w14:textId="37EB3218" w:rsidR="00501A64" w:rsidRDefault="00AC4201" w:rsidP="00501A64">
      <w:pPr>
        <w:rPr>
          <w:b/>
        </w:rPr>
      </w:pPr>
      <w:r w:rsidRPr="00BB6DCE">
        <w:t>4.</w:t>
      </w:r>
      <w:r>
        <w:t>10</w:t>
      </w:r>
      <w:r w:rsidRPr="00BB6DCE">
        <w:t xml:space="preserve"> </w:t>
      </w:r>
      <w:r w:rsidR="00501A64">
        <w:tab/>
      </w:r>
      <w:hyperlink w:anchor="LodgingPowerOutages" w:history="1">
        <w:r w:rsidRPr="00BB6DCE">
          <w:rPr>
            <w:rStyle w:val="Hyperlink"/>
          </w:rPr>
          <w:t>Sanitation Guidelines for Lodging Establishments</w:t>
        </w:r>
      </w:hyperlink>
    </w:p>
    <w:p w14:paraId="200715C0" w14:textId="54EDA77F" w:rsidR="00501A64" w:rsidRDefault="00AC4201" w:rsidP="00501A64">
      <w:pPr>
        <w:rPr>
          <w:b/>
        </w:rPr>
      </w:pPr>
      <w:r w:rsidRPr="00BB6DCE">
        <w:t>4.</w:t>
      </w:r>
      <w:r>
        <w:t>11</w:t>
      </w:r>
      <w:r w:rsidRPr="00BB6DCE">
        <w:t xml:space="preserve"> </w:t>
      </w:r>
      <w:r w:rsidR="00501A64">
        <w:tab/>
      </w:r>
      <w:hyperlink w:anchor="DisasterRecovery" w:history="1">
        <w:r w:rsidRPr="00C37886">
          <w:rPr>
            <w:rStyle w:val="Hyperlink"/>
          </w:rPr>
          <w:t>Disaster Recovery</w:t>
        </w:r>
      </w:hyperlink>
    </w:p>
    <w:p w14:paraId="43C42743" w14:textId="3C3F98BD" w:rsidR="00501A64" w:rsidRDefault="00AC4201" w:rsidP="00501A64">
      <w:pPr>
        <w:rPr>
          <w:b/>
        </w:rPr>
      </w:pPr>
      <w:r w:rsidRPr="00BB6DCE">
        <w:t>4.1</w:t>
      </w:r>
      <w:r>
        <w:t>2</w:t>
      </w:r>
      <w:r w:rsidRPr="00BB6DCE">
        <w:t xml:space="preserve"> </w:t>
      </w:r>
      <w:r w:rsidR="00501A64">
        <w:tab/>
      </w:r>
      <w:hyperlink w:anchor="EmergencyResponseTrainingResources" w:history="1">
        <w:r w:rsidRPr="00BB6DCE">
          <w:rPr>
            <w:rStyle w:val="Hyperlink"/>
          </w:rPr>
          <w:t>Training and Resources</w:t>
        </w:r>
      </w:hyperlink>
    </w:p>
    <w:p w14:paraId="4B92E894" w14:textId="6ED3702F" w:rsidR="00AC4201" w:rsidRPr="00501A64" w:rsidRDefault="00AC4201" w:rsidP="00501A64">
      <w:pPr>
        <w:rPr>
          <w:b/>
        </w:rPr>
      </w:pPr>
      <w:r w:rsidRPr="00BB6DCE">
        <w:t>4.1</w:t>
      </w:r>
      <w:r>
        <w:t>3</w:t>
      </w:r>
      <w:r w:rsidRPr="00BB6DCE">
        <w:t xml:space="preserve"> </w:t>
      </w:r>
      <w:r w:rsidR="00501A64">
        <w:tab/>
      </w:r>
      <w:r w:rsidRPr="00BB6DCE">
        <w:t>Updates</w:t>
      </w:r>
    </w:p>
    <w:p w14:paraId="5DF152D3" w14:textId="77777777" w:rsidR="00AC4201" w:rsidRDefault="00AC4201" w:rsidP="00AC4201">
      <w:pPr>
        <w:rPr>
          <w:b/>
        </w:rPr>
      </w:pPr>
    </w:p>
    <w:p w14:paraId="318A45DF" w14:textId="77777777" w:rsidR="00AC4201" w:rsidRPr="00BB6DCE" w:rsidRDefault="00AC4201" w:rsidP="00AC4201">
      <w:pPr>
        <w:rPr>
          <w:b/>
        </w:rPr>
      </w:pPr>
    </w:p>
    <w:p w14:paraId="0544BB0D" w14:textId="77777777" w:rsidR="00D41F70" w:rsidRDefault="00D41F70" w:rsidP="00AC4201">
      <w:pPr>
        <w:jc w:val="center"/>
        <w:rPr>
          <w:b/>
        </w:rPr>
      </w:pPr>
      <w:bookmarkStart w:id="59" w:name="EmergencyResponseCommunication"/>
    </w:p>
    <w:p w14:paraId="20A75A59" w14:textId="4815BEC7" w:rsidR="00AC4201" w:rsidRDefault="00AC4201" w:rsidP="00AC4201">
      <w:pPr>
        <w:jc w:val="center"/>
        <w:rPr>
          <w:b/>
        </w:rPr>
      </w:pPr>
      <w:r w:rsidRPr="00BB6DCE">
        <w:rPr>
          <w:b/>
        </w:rPr>
        <w:t>Communication between D</w:t>
      </w:r>
      <w:r>
        <w:rPr>
          <w:b/>
        </w:rPr>
        <w:t xml:space="preserve">epartment of Health and Senior Services </w:t>
      </w:r>
    </w:p>
    <w:bookmarkEnd w:id="59"/>
    <w:p w14:paraId="4F41D61B" w14:textId="77777777" w:rsidR="00AC4201" w:rsidRPr="00BB6DCE" w:rsidRDefault="00AC4201" w:rsidP="00AC4201">
      <w:pPr>
        <w:jc w:val="center"/>
        <w:rPr>
          <w:b/>
        </w:rPr>
      </w:pPr>
      <w:r>
        <w:rPr>
          <w:b/>
        </w:rPr>
        <w:t>and Local Public Health Agency</w:t>
      </w:r>
    </w:p>
    <w:p w14:paraId="2BBFB87B" w14:textId="77777777" w:rsidR="00AC4201" w:rsidRPr="00BB6DCE" w:rsidRDefault="00AC4201" w:rsidP="00AC4201">
      <w:pPr>
        <w:jc w:val="center"/>
        <w:rPr>
          <w:b/>
        </w:rPr>
      </w:pPr>
    </w:p>
    <w:p w14:paraId="75150505" w14:textId="77777777" w:rsidR="00AC4201" w:rsidRPr="00BB6DCE" w:rsidRDefault="00AC4201" w:rsidP="00AC4201">
      <w:pPr>
        <w:rPr>
          <w:b/>
        </w:rPr>
      </w:pPr>
      <w:r w:rsidRPr="00BB6DCE">
        <w:rPr>
          <w:b/>
        </w:rPr>
        <w:t>Emergency Response</w:t>
      </w:r>
    </w:p>
    <w:p w14:paraId="426E95D0" w14:textId="77777777" w:rsidR="00AC4201" w:rsidRDefault="00AC4201" w:rsidP="00AC4201">
      <w:r>
        <w:t xml:space="preserve">One </w:t>
      </w:r>
      <w:r w:rsidRPr="00BB6DCE">
        <w:t>of the most fundamental functions of the Department of Health and Senior Services (DHSS) and Local Public Health Agencies (LPHAs) is to assure expeditious, proper response to environmental health emergencies, particularly those involving distressed foods.  Many times,</w:t>
      </w:r>
      <w:r>
        <w:t xml:space="preserve"> </w:t>
      </w:r>
      <w:r w:rsidRPr="00BB6DCE">
        <w:t xml:space="preserve">our role in urgent situations is to respond to conditions where our food </w:t>
      </w:r>
      <w:r>
        <w:t>and/</w:t>
      </w:r>
      <w:r w:rsidRPr="00BB6DCE">
        <w:t>or water supply has been</w:t>
      </w:r>
      <w:r>
        <w:t xml:space="preserve"> potentially </w:t>
      </w:r>
      <w:r w:rsidRPr="00BB6DCE">
        <w:t xml:space="preserve">compromised.  Thus, this response role has priority over routine responsibilities.  </w:t>
      </w:r>
    </w:p>
    <w:p w14:paraId="2776364A" w14:textId="77777777" w:rsidR="00AC4201" w:rsidRDefault="00AC4201" w:rsidP="00AC4201"/>
    <w:p w14:paraId="7D0D73AB" w14:textId="77777777" w:rsidR="00AC4201" w:rsidRPr="00BB6DCE" w:rsidRDefault="00AC4201" w:rsidP="00AC4201">
      <w:r w:rsidRPr="00BB6DCE">
        <w:t xml:space="preserve">Response to emergency events, </w:t>
      </w:r>
      <w:r>
        <w:t>such as</w:t>
      </w:r>
      <w:r w:rsidRPr="00BB6DCE">
        <w:t xml:space="preserve"> natural disasters, fires, floods, transportation accidents, involving food/drugs or water supplies is critical to prevent adulterated food, drugs or water from remaining in commerce.  Failure to do so is more likely than other environmental health functions to result in public exposure to contaminants and increases the probability of </w:t>
      </w:r>
      <w:r>
        <w:t>illness</w:t>
      </w:r>
      <w:r w:rsidRPr="00BB6DCE">
        <w:t xml:space="preserve"> and/or death</w:t>
      </w:r>
      <w:r>
        <w:t>.</w:t>
      </w:r>
      <w:r w:rsidRPr="00BB6DCE">
        <w:t xml:space="preserve">  </w:t>
      </w:r>
    </w:p>
    <w:p w14:paraId="081B6F92" w14:textId="77777777" w:rsidR="00AC4201" w:rsidRPr="00BB6DCE" w:rsidRDefault="00AC4201" w:rsidP="00AC4201"/>
    <w:p w14:paraId="1F93DEAD" w14:textId="77777777" w:rsidR="00AC4201" w:rsidRPr="00BB6DCE" w:rsidRDefault="00AC4201" w:rsidP="00AC4201">
      <w:pPr>
        <w:rPr>
          <w:b/>
        </w:rPr>
      </w:pPr>
      <w:r w:rsidRPr="00BB6DCE">
        <w:rPr>
          <w:b/>
        </w:rPr>
        <w:t>E</w:t>
      </w:r>
      <w:r>
        <w:rPr>
          <w:b/>
        </w:rPr>
        <w:t xml:space="preserve">mergency Response Center </w:t>
      </w:r>
      <w:r w:rsidRPr="00BB6DCE">
        <w:rPr>
          <w:b/>
        </w:rPr>
        <w:t xml:space="preserve">and </w:t>
      </w:r>
      <w:r w:rsidRPr="001D28D1">
        <w:rPr>
          <w:b/>
        </w:rPr>
        <w:t>Missouri Information Analysis Center</w:t>
      </w:r>
    </w:p>
    <w:p w14:paraId="06D253E4" w14:textId="77777777" w:rsidR="00AC4201" w:rsidRPr="00BB6DCE" w:rsidRDefault="00AC4201" w:rsidP="00AC4201">
      <w:r w:rsidRPr="00BB6DCE">
        <w:t xml:space="preserve">The Emergency Response Center (ERC) serves as the coordination point for all DHSS responses to public health related emergencies, as well as, monitoring the day-to-day emergency preparedness of the public health and allied systems.  In addition, the ERC can be quickly activated and fully staffed to function as a command-and-control center </w:t>
      </w:r>
      <w:r>
        <w:t>during</w:t>
      </w:r>
      <w:r w:rsidRPr="00BB6DCE">
        <w:t xml:space="preserve"> an emergency.  </w:t>
      </w:r>
    </w:p>
    <w:p w14:paraId="4DE8F86A" w14:textId="77777777" w:rsidR="00AC4201" w:rsidRPr="00BB6DCE" w:rsidRDefault="00AC4201" w:rsidP="00AC4201"/>
    <w:p w14:paraId="7D8EE940" w14:textId="77777777" w:rsidR="00AC4201" w:rsidRPr="00BB6DCE" w:rsidRDefault="00AC4201" w:rsidP="00AC4201">
      <w:r>
        <w:lastRenderedPageBreak/>
        <w:t>S</w:t>
      </w:r>
      <w:r w:rsidRPr="00BB6DCE">
        <w:t>EMA’s Missouri Information Analysis Center (MIAC) provides a public safety partnership consisting of local, state and federal agencies, the public sector and private entities.  Together these groups collect, evaluate, analyze and disseminate information</w:t>
      </w:r>
      <w:r>
        <w:t xml:space="preserve"> </w:t>
      </w:r>
      <w:r w:rsidRPr="00BB6DCE">
        <w:t>to agencies tasked with Homeland Security responsibilities.</w:t>
      </w:r>
    </w:p>
    <w:p w14:paraId="6E9727EB" w14:textId="77777777" w:rsidR="00AC4201" w:rsidRPr="00BB6DCE" w:rsidRDefault="00AC4201" w:rsidP="00AC4201"/>
    <w:p w14:paraId="37E36353" w14:textId="77777777" w:rsidR="00AC4201" w:rsidRPr="00BB6DCE" w:rsidRDefault="00AC4201" w:rsidP="00AC4201">
      <w:pPr>
        <w:rPr>
          <w:b/>
        </w:rPr>
      </w:pPr>
      <w:r>
        <w:t>T</w:t>
      </w:r>
      <w:r w:rsidRPr="00BB6DCE">
        <w:t>he ERC and MIAC work together to provide a single, seamless resource that collects information and notifies LPH</w:t>
      </w:r>
      <w:r>
        <w:t>A</w:t>
      </w:r>
      <w:r w:rsidRPr="00BB6DCE">
        <w:t>s of an environmental health related emergency.  The ERC and MIAC differ only in location and hours of operation; t</w:t>
      </w:r>
      <w:r>
        <w:t>herefore, for the purposes of an</w:t>
      </w:r>
      <w:r w:rsidRPr="00BB6DCE">
        <w:t xml:space="preserve"> </w:t>
      </w:r>
      <w:r>
        <w:t xml:space="preserve">Environmental Health Specialist (EHS) </w:t>
      </w:r>
      <w:r w:rsidRPr="00BB6DCE">
        <w:t xml:space="preserve">they serve in the same capacity and should be considered one and the same.  </w:t>
      </w:r>
      <w:r w:rsidRPr="00BB6DCE">
        <w:rPr>
          <w:b/>
        </w:rPr>
        <w:t xml:space="preserve"> </w:t>
      </w:r>
    </w:p>
    <w:p w14:paraId="296631DC" w14:textId="77777777" w:rsidR="00AC4201" w:rsidRPr="00BB6DCE" w:rsidRDefault="00AC4201" w:rsidP="00AC4201">
      <w:pPr>
        <w:rPr>
          <w:b/>
        </w:rPr>
      </w:pPr>
    </w:p>
    <w:p w14:paraId="50937C12" w14:textId="77777777" w:rsidR="00AC4201" w:rsidRDefault="00AC4201" w:rsidP="00AC4201">
      <w:pPr>
        <w:rPr>
          <w:b/>
        </w:rPr>
      </w:pPr>
      <w:r w:rsidRPr="00BB6DCE">
        <w:t>It is important that LPHAs notify the ERC of changes in staff to ensure they have the most up-to-date contact information.  The toll-free number, (800) 392-0272, is answered 24 hours a day, seven days a week by the ERC or MIAC.</w:t>
      </w:r>
      <w:bookmarkStart w:id="60" w:name="EmergencyResponsePreparedness"/>
    </w:p>
    <w:p w14:paraId="450B8C64" w14:textId="77777777" w:rsidR="00AC4201" w:rsidRDefault="00AC4201" w:rsidP="00AC4201">
      <w:pPr>
        <w:rPr>
          <w:b/>
        </w:rPr>
      </w:pPr>
    </w:p>
    <w:p w14:paraId="1AA0B9BF" w14:textId="77777777" w:rsidR="002D4FDB" w:rsidRDefault="002D4FDB" w:rsidP="00AC4201">
      <w:pPr>
        <w:rPr>
          <w:b/>
        </w:rPr>
      </w:pPr>
    </w:p>
    <w:p w14:paraId="0460BC90" w14:textId="77777777" w:rsidR="00D41F70" w:rsidRDefault="00D41F70" w:rsidP="002D4FDB">
      <w:pPr>
        <w:jc w:val="center"/>
        <w:rPr>
          <w:b/>
          <w:bCs/>
        </w:rPr>
      </w:pPr>
    </w:p>
    <w:p w14:paraId="6715A79A" w14:textId="38C8A4A2" w:rsidR="00AC4201" w:rsidRDefault="00AC4201" w:rsidP="002D4FDB">
      <w:pPr>
        <w:jc w:val="center"/>
        <w:rPr>
          <w:b/>
          <w:bCs/>
        </w:rPr>
      </w:pPr>
      <w:r w:rsidRPr="00443EA0">
        <w:rPr>
          <w:b/>
          <w:bCs/>
        </w:rPr>
        <w:t>Preparedness</w:t>
      </w:r>
      <w:bookmarkEnd w:id="60"/>
    </w:p>
    <w:p w14:paraId="236EA057" w14:textId="77777777" w:rsidR="002D4FDB" w:rsidRPr="00C5471D" w:rsidRDefault="002D4FDB" w:rsidP="005F226C">
      <w:pPr>
        <w:jc w:val="center"/>
        <w:rPr>
          <w:b/>
        </w:rPr>
      </w:pPr>
    </w:p>
    <w:p w14:paraId="44CB9F87" w14:textId="77777777" w:rsidR="00AC4201" w:rsidRDefault="00AC4201" w:rsidP="00AC4201">
      <w:pPr>
        <w:contextualSpacing/>
        <w:rPr>
          <w:rFonts w:eastAsia="Times New Roman"/>
          <w:lang w:val="en"/>
        </w:rPr>
      </w:pPr>
      <w:r>
        <w:t>Preparedness is essential.</w:t>
      </w:r>
      <w:r w:rsidRPr="00B75202">
        <w:t xml:space="preserve"> </w:t>
      </w:r>
      <w:r>
        <w:t xml:space="preserve"> F</w:t>
      </w:r>
      <w:r w:rsidRPr="00B75202">
        <w:t xml:space="preserve">rom weather related disasters to train wrecks, it is critical for field staff to understand their roles before, during and after an emergency.  </w:t>
      </w:r>
      <w:r w:rsidRPr="001C07BF">
        <w:rPr>
          <w:rFonts w:eastAsia="Times New Roman"/>
          <w:lang w:val="en"/>
        </w:rPr>
        <w:t>Contingency planning</w:t>
      </w:r>
      <w:r>
        <w:rPr>
          <w:rFonts w:eastAsia="Times New Roman"/>
          <w:lang w:val="en"/>
        </w:rPr>
        <w:t xml:space="preserve"> is a management tool which can help ensure timely and effective response when a disaster occurs. </w:t>
      </w:r>
      <w:r w:rsidRPr="001C07BF">
        <w:rPr>
          <w:rFonts w:eastAsia="Times New Roman"/>
          <w:lang w:val="en"/>
        </w:rPr>
        <w:t xml:space="preserve">Developing a contingency plan involves making decisions in advance about the management of resources, coordination and communications procedures, and being aware of a range of technical and logistical responses. Time spent in contingency planning equals time saved when a disaster occurs. </w:t>
      </w:r>
      <w:r>
        <w:rPr>
          <w:rFonts w:eastAsia="Times New Roman"/>
          <w:lang w:val="en"/>
        </w:rPr>
        <w:t xml:space="preserve"> </w:t>
      </w:r>
    </w:p>
    <w:p w14:paraId="52B3DD0D" w14:textId="77777777" w:rsidR="00AC4201" w:rsidRDefault="00AC4201" w:rsidP="00AC4201">
      <w:pPr>
        <w:contextualSpacing/>
        <w:rPr>
          <w:rFonts w:eastAsia="Times New Roman"/>
          <w:lang w:val="en"/>
        </w:rPr>
      </w:pPr>
    </w:p>
    <w:p w14:paraId="593421D9" w14:textId="77777777" w:rsidR="00AC4201" w:rsidRDefault="00AC4201" w:rsidP="00AC4201">
      <w:pPr>
        <w:pStyle w:val="ListParagraph"/>
        <w:numPr>
          <w:ilvl w:val="0"/>
          <w:numId w:val="135"/>
        </w:numPr>
        <w:rPr>
          <w:rFonts w:ascii="Times New Roman" w:hAnsi="Times New Roman"/>
          <w:sz w:val="24"/>
          <w:szCs w:val="24"/>
        </w:rPr>
      </w:pPr>
      <w:r w:rsidRPr="001B7E97">
        <w:rPr>
          <w:rFonts w:ascii="Times New Roman" w:hAnsi="Times New Roman"/>
          <w:sz w:val="24"/>
          <w:szCs w:val="24"/>
        </w:rPr>
        <w:t xml:space="preserve">Establish a working relationship with your local Dispatch, Emergency Response County Coordinator, Fire/Police and tow companies.   </w:t>
      </w:r>
    </w:p>
    <w:p w14:paraId="400371C6" w14:textId="77777777" w:rsidR="00AC4201" w:rsidRDefault="00AC4201" w:rsidP="00AC4201">
      <w:pPr>
        <w:pStyle w:val="ListParagraph"/>
        <w:numPr>
          <w:ilvl w:val="0"/>
          <w:numId w:val="135"/>
        </w:numPr>
        <w:rPr>
          <w:rFonts w:ascii="Times New Roman" w:hAnsi="Times New Roman"/>
          <w:sz w:val="24"/>
          <w:szCs w:val="24"/>
        </w:rPr>
      </w:pPr>
      <w:r w:rsidRPr="001B7E97">
        <w:rPr>
          <w:rFonts w:ascii="Times New Roman" w:hAnsi="Times New Roman"/>
          <w:sz w:val="24"/>
          <w:szCs w:val="24"/>
        </w:rPr>
        <w:t xml:space="preserve">Have a ‘Go Kit’ packed and ready.  This includes: </w:t>
      </w:r>
    </w:p>
    <w:p w14:paraId="5F30A101" w14:textId="77777777" w:rsidR="00AC4201" w:rsidRPr="006022C7" w:rsidRDefault="00AC4201" w:rsidP="00AC4201">
      <w:pPr>
        <w:pStyle w:val="ListParagraph"/>
        <w:numPr>
          <w:ilvl w:val="0"/>
          <w:numId w:val="136"/>
        </w:numPr>
        <w:ind w:left="1080"/>
        <w:rPr>
          <w:rFonts w:ascii="Times New Roman" w:hAnsi="Times New Roman"/>
          <w:sz w:val="24"/>
          <w:szCs w:val="24"/>
        </w:rPr>
      </w:pPr>
      <w:r w:rsidRPr="006022C7">
        <w:rPr>
          <w:rFonts w:ascii="Times New Roman" w:hAnsi="Times New Roman"/>
          <w:sz w:val="24"/>
          <w:szCs w:val="24"/>
        </w:rPr>
        <w:t>Standard inspection equipment described in Chapter 1</w:t>
      </w:r>
      <w:r>
        <w:rPr>
          <w:rFonts w:ascii="Times New Roman" w:hAnsi="Times New Roman"/>
          <w:sz w:val="24"/>
          <w:szCs w:val="24"/>
        </w:rPr>
        <w:t>,</w:t>
      </w:r>
      <w:r w:rsidRPr="006022C7">
        <w:rPr>
          <w:rFonts w:ascii="Times New Roman" w:hAnsi="Times New Roman"/>
          <w:sz w:val="24"/>
          <w:szCs w:val="24"/>
        </w:rPr>
        <w:t xml:space="preserve"> Environmental Health Fundamentals;</w:t>
      </w:r>
    </w:p>
    <w:p w14:paraId="679D88AA" w14:textId="77777777" w:rsidR="00AC4201" w:rsidRPr="006022C7" w:rsidRDefault="00AC4201" w:rsidP="00AC4201">
      <w:pPr>
        <w:pStyle w:val="ListParagraph"/>
        <w:numPr>
          <w:ilvl w:val="0"/>
          <w:numId w:val="136"/>
        </w:numPr>
        <w:ind w:left="1080"/>
        <w:rPr>
          <w:rFonts w:ascii="Times New Roman" w:hAnsi="Times New Roman"/>
          <w:sz w:val="24"/>
          <w:szCs w:val="24"/>
        </w:rPr>
      </w:pPr>
      <w:r w:rsidRPr="006022C7">
        <w:rPr>
          <w:rFonts w:ascii="Times New Roman" w:hAnsi="Times New Roman"/>
          <w:sz w:val="24"/>
          <w:szCs w:val="24"/>
        </w:rPr>
        <w:t>Personal Protection Equipment including but not limited to a steel/composite toe boot (ASTM F2413-18 rated or better), hard hat, hearing and eye protection, gloves, reflective safety vest, inclement weather gear and a first aid kit;</w:t>
      </w:r>
    </w:p>
    <w:p w14:paraId="2190D1C7" w14:textId="77777777" w:rsidR="00AC4201" w:rsidRPr="006022C7" w:rsidRDefault="00AC4201" w:rsidP="00AC4201">
      <w:pPr>
        <w:pStyle w:val="ListParagraph"/>
        <w:numPr>
          <w:ilvl w:val="0"/>
          <w:numId w:val="136"/>
        </w:numPr>
        <w:ind w:left="1080"/>
        <w:rPr>
          <w:rFonts w:ascii="Times New Roman" w:hAnsi="Times New Roman"/>
          <w:sz w:val="24"/>
          <w:szCs w:val="24"/>
        </w:rPr>
      </w:pPr>
      <w:r w:rsidRPr="006022C7">
        <w:rPr>
          <w:rFonts w:ascii="Times New Roman" w:hAnsi="Times New Roman"/>
          <w:sz w:val="24"/>
          <w:szCs w:val="24"/>
        </w:rPr>
        <w:t>Business and after-hours phone numbers for relevant agencies, supervisors, coworkers, tow companies and waste disposal facilities;</w:t>
      </w:r>
    </w:p>
    <w:p w14:paraId="4BCC87F9" w14:textId="77777777" w:rsidR="00AC4201" w:rsidRPr="006022C7" w:rsidRDefault="00AC4201" w:rsidP="00AC4201">
      <w:pPr>
        <w:pStyle w:val="ListParagraph"/>
        <w:numPr>
          <w:ilvl w:val="0"/>
          <w:numId w:val="136"/>
        </w:numPr>
        <w:ind w:left="1080"/>
        <w:rPr>
          <w:rFonts w:ascii="Times New Roman" w:hAnsi="Times New Roman"/>
          <w:sz w:val="24"/>
          <w:szCs w:val="24"/>
        </w:rPr>
      </w:pPr>
      <w:r w:rsidRPr="006022C7">
        <w:rPr>
          <w:rFonts w:ascii="Times New Roman" w:hAnsi="Times New Roman"/>
          <w:sz w:val="24"/>
          <w:szCs w:val="24"/>
        </w:rPr>
        <w:t xml:space="preserve">Embargo paperwork, tags, seals and tape.  </w:t>
      </w:r>
    </w:p>
    <w:p w14:paraId="00893CA5" w14:textId="77777777" w:rsidR="00AC4201" w:rsidRPr="001B7E97" w:rsidRDefault="00AC4201" w:rsidP="00AC4201">
      <w:pPr>
        <w:pStyle w:val="ListParagraph"/>
        <w:numPr>
          <w:ilvl w:val="0"/>
          <w:numId w:val="135"/>
        </w:numPr>
        <w:rPr>
          <w:rFonts w:ascii="Times New Roman" w:hAnsi="Times New Roman"/>
          <w:i/>
          <w:sz w:val="24"/>
          <w:szCs w:val="24"/>
        </w:rPr>
      </w:pPr>
      <w:r w:rsidRPr="001B7E97">
        <w:rPr>
          <w:rFonts w:ascii="Times New Roman" w:hAnsi="Times New Roman"/>
          <w:sz w:val="24"/>
          <w:szCs w:val="24"/>
        </w:rPr>
        <w:t xml:space="preserve">Have on hand the appropriate documentation </w:t>
      </w:r>
      <w:r>
        <w:rPr>
          <w:rFonts w:ascii="Times New Roman" w:hAnsi="Times New Roman"/>
          <w:sz w:val="24"/>
          <w:szCs w:val="24"/>
        </w:rPr>
        <w:t>for responding to an emergency, including</w:t>
      </w:r>
      <w:r w:rsidRPr="001B7E97">
        <w:rPr>
          <w:rFonts w:ascii="Times New Roman" w:hAnsi="Times New Roman"/>
          <w:sz w:val="24"/>
          <w:szCs w:val="24"/>
        </w:rPr>
        <w:t xml:space="preserve"> statutes and any regulations that may apply.  </w:t>
      </w:r>
      <w:r>
        <w:rPr>
          <w:rFonts w:ascii="Times New Roman" w:hAnsi="Times New Roman"/>
          <w:sz w:val="24"/>
          <w:szCs w:val="24"/>
        </w:rPr>
        <w:t xml:space="preserve">Documentation must be thoroughly written and should relay the circumstances of the event, actions taken and the final outcome.  </w:t>
      </w:r>
    </w:p>
    <w:p w14:paraId="2BE8299C" w14:textId="77777777" w:rsidR="00AC4201" w:rsidRPr="003D36F1" w:rsidRDefault="00AC4201" w:rsidP="00AC4201">
      <w:pPr>
        <w:pStyle w:val="ListParagraph"/>
        <w:numPr>
          <w:ilvl w:val="0"/>
          <w:numId w:val="135"/>
        </w:numPr>
        <w:contextualSpacing/>
        <w:rPr>
          <w:rFonts w:ascii="Times New Roman" w:hAnsi="Times New Roman"/>
          <w:sz w:val="24"/>
          <w:szCs w:val="24"/>
          <w:lang w:val="en"/>
        </w:rPr>
      </w:pPr>
      <w:r w:rsidRPr="001B7E97">
        <w:rPr>
          <w:rFonts w:ascii="Times New Roman" w:hAnsi="Times New Roman"/>
          <w:sz w:val="24"/>
          <w:szCs w:val="24"/>
        </w:rPr>
        <w:t xml:space="preserve">Establish a </w:t>
      </w:r>
      <w:hyperlink r:id="rId133" w:history="1">
        <w:r w:rsidRPr="00501A64">
          <w:rPr>
            <w:rStyle w:val="Hyperlink"/>
            <w:rFonts w:ascii="Times New Roman" w:hAnsi="Times New Roman"/>
            <w:sz w:val="24"/>
            <w:szCs w:val="24"/>
          </w:rPr>
          <w:t>Family Emergency Plan</w:t>
        </w:r>
      </w:hyperlink>
      <w:r>
        <w:rPr>
          <w:rFonts w:ascii="Times New Roman" w:hAnsi="Times New Roman"/>
          <w:sz w:val="24"/>
          <w:szCs w:val="24"/>
        </w:rPr>
        <w:t xml:space="preserve">.  </w:t>
      </w:r>
      <w:r w:rsidRPr="003D36F1">
        <w:rPr>
          <w:rFonts w:ascii="Times New Roman" w:hAnsi="Times New Roman"/>
          <w:sz w:val="24"/>
          <w:szCs w:val="24"/>
        </w:rPr>
        <w:t>Everyone should have a plan – know what to do and when to do it during an emergency and have a fully-equipped emergency supply kit packed and ready-to-go.</w:t>
      </w:r>
    </w:p>
    <w:p w14:paraId="04910AD6" w14:textId="77777777" w:rsidR="00AC4201" w:rsidRDefault="00AC4201" w:rsidP="00AC4201">
      <w:pPr>
        <w:ind w:left="360"/>
        <w:contextualSpacing/>
      </w:pPr>
    </w:p>
    <w:p w14:paraId="4B596575" w14:textId="77777777" w:rsidR="00AC4201" w:rsidRDefault="00AC4201" w:rsidP="00AC4201">
      <w:pPr>
        <w:contextualSpacing/>
      </w:pPr>
      <w:r>
        <w:t xml:space="preserve">Your safety is of our utmost concern.  If your responsibilities include emergency response activities, it is recommended you attend the Missouri Department of Transportation’s </w:t>
      </w:r>
      <w:hyperlink r:id="rId134" w:history="1">
        <w:r w:rsidRPr="006022C7">
          <w:rPr>
            <w:rStyle w:val="Hyperlink"/>
          </w:rPr>
          <w:t>TIM Responder Training Course.</w:t>
        </w:r>
      </w:hyperlink>
      <w:r>
        <w:t xml:space="preserve"> </w:t>
      </w:r>
    </w:p>
    <w:p w14:paraId="3F96140E" w14:textId="77777777" w:rsidR="00AC4201" w:rsidRDefault="00AC4201" w:rsidP="00AC4201">
      <w:pPr>
        <w:contextualSpacing/>
      </w:pPr>
    </w:p>
    <w:p w14:paraId="138C4DC0" w14:textId="77777777" w:rsidR="00D41F70" w:rsidRPr="00B75202" w:rsidRDefault="00D41F70" w:rsidP="00AC4201">
      <w:pPr>
        <w:contextualSpacing/>
      </w:pPr>
    </w:p>
    <w:p w14:paraId="7B8C3772" w14:textId="77777777" w:rsidR="00AC4201" w:rsidRDefault="00AC4201" w:rsidP="00AC4201">
      <w:pPr>
        <w:rPr>
          <w:b/>
        </w:rPr>
      </w:pPr>
      <w:r>
        <w:rPr>
          <w:b/>
        </w:rPr>
        <w:lastRenderedPageBreak/>
        <w:t>Recommended Sites:</w:t>
      </w:r>
    </w:p>
    <w:p w14:paraId="4D3812DD" w14:textId="77777777" w:rsidR="00AC4201" w:rsidRDefault="00283FF9" w:rsidP="00AC4201">
      <w:pPr>
        <w:rPr>
          <w:rStyle w:val="Hyperlink"/>
        </w:rPr>
      </w:pPr>
      <w:hyperlink r:id="rId135" w:history="1">
        <w:r w:rsidR="00AC4201" w:rsidRPr="00A277C3">
          <w:rPr>
            <w:rStyle w:val="Hyperlink"/>
          </w:rPr>
          <w:t>Disaster and Emergency Planning</w:t>
        </w:r>
      </w:hyperlink>
    </w:p>
    <w:p w14:paraId="7B388B43" w14:textId="52292761" w:rsidR="00AC4201" w:rsidRDefault="00283FF9" w:rsidP="00AC4201">
      <w:pPr>
        <w:rPr>
          <w:rStyle w:val="Hyperlink"/>
        </w:rPr>
      </w:pPr>
      <w:hyperlink r:id="rId136" w:history="1">
        <w:r w:rsidR="00BE2F8D" w:rsidRPr="00BE2F8D">
          <w:rPr>
            <w:rStyle w:val="Hyperlink"/>
          </w:rPr>
          <w:t>FEMA</w:t>
        </w:r>
      </w:hyperlink>
    </w:p>
    <w:p w14:paraId="43438785" w14:textId="77777777" w:rsidR="00AC4201" w:rsidRPr="00C5471D" w:rsidRDefault="00AC4201" w:rsidP="00AC4201">
      <w:pPr>
        <w:jc w:val="center"/>
        <w:rPr>
          <w:rStyle w:val="CommentReference"/>
          <w:sz w:val="24"/>
          <w:szCs w:val="24"/>
        </w:rPr>
      </w:pPr>
      <w:bookmarkStart w:id="61" w:name="distressedfoods"/>
    </w:p>
    <w:p w14:paraId="36AEFEF7" w14:textId="77777777" w:rsidR="00AC4201" w:rsidRDefault="00AC4201" w:rsidP="00AC4201">
      <w:pPr>
        <w:jc w:val="center"/>
        <w:rPr>
          <w:rStyle w:val="CommentReference"/>
          <w:sz w:val="24"/>
          <w:szCs w:val="24"/>
        </w:rPr>
      </w:pPr>
    </w:p>
    <w:p w14:paraId="05F50084" w14:textId="77777777" w:rsidR="00D41F70" w:rsidRPr="00C5471D" w:rsidRDefault="00D41F70" w:rsidP="00AC4201">
      <w:pPr>
        <w:jc w:val="center"/>
        <w:rPr>
          <w:rStyle w:val="CommentReference"/>
          <w:sz w:val="24"/>
          <w:szCs w:val="24"/>
        </w:rPr>
      </w:pPr>
    </w:p>
    <w:p w14:paraId="72780DD6" w14:textId="77777777" w:rsidR="00AC4201" w:rsidRPr="00C5471D" w:rsidRDefault="00AC4201" w:rsidP="00AC4201">
      <w:pPr>
        <w:jc w:val="center"/>
        <w:rPr>
          <w:b/>
        </w:rPr>
      </w:pPr>
      <w:r w:rsidRPr="00C5471D">
        <w:rPr>
          <w:b/>
        </w:rPr>
        <w:t>Distressed Foods</w:t>
      </w:r>
    </w:p>
    <w:bookmarkEnd w:id="61"/>
    <w:p w14:paraId="02B7CF38" w14:textId="77777777" w:rsidR="00AC4201" w:rsidRPr="00BB6DCE" w:rsidRDefault="00AC4201" w:rsidP="00AC4201"/>
    <w:p w14:paraId="60955036" w14:textId="6251255E" w:rsidR="00AC4201" w:rsidRPr="00BB6DCE" w:rsidRDefault="00AC4201" w:rsidP="00AC4201">
      <w:r w:rsidRPr="00BB6DCE">
        <w:t xml:space="preserve">Section </w:t>
      </w:r>
      <w:hyperlink r:id="rId137" w:history="1">
        <w:r w:rsidRPr="000C01E3">
          <w:rPr>
            <w:rStyle w:val="Hyperlink"/>
          </w:rPr>
          <w:t>196.030 RSMo</w:t>
        </w:r>
      </w:hyperlink>
      <w:r w:rsidRPr="00BB6DCE">
        <w:t xml:space="preserve"> mandates the Department of Health and Senior Services (DHSS) and its representatives to embargo foods, drugs, cosmetics or medical devices that are involved in suspected adulteration or misbranding, transportation incidents or other natural/manmade disasters.  In these events, it is the responsibility of the environmental health personnel to assess the condition of any food, drug</w:t>
      </w:r>
      <w:r>
        <w:t xml:space="preserve">, </w:t>
      </w:r>
      <w:r w:rsidRPr="00BB6DCE">
        <w:t>cosmetic</w:t>
      </w:r>
      <w:r>
        <w:t xml:space="preserve"> or medical device</w:t>
      </w:r>
      <w:r w:rsidRPr="00BB6DCE">
        <w:t xml:space="preserve"> involved in such incidents and to make sound decisions based on public health policies and procedures.</w:t>
      </w:r>
      <w:r>
        <w:t xml:space="preserve">  Because they are, by far, the most commonly encountered distressed product, responding to distressed foods is a recurring focus in the Emergency Response section of the EHOG.  </w:t>
      </w:r>
    </w:p>
    <w:p w14:paraId="5B3322A7" w14:textId="77777777" w:rsidR="00AC4201" w:rsidRPr="00BB6DCE" w:rsidRDefault="00AC4201" w:rsidP="00AC4201"/>
    <w:p w14:paraId="53C534E3" w14:textId="77777777" w:rsidR="00AC4201" w:rsidRPr="00BB6DCE" w:rsidRDefault="00AC4201" w:rsidP="00AC4201">
      <w:r w:rsidRPr="00BB6DCE">
        <w:t xml:space="preserve">Evaluations should be conducted, as soon as possible, after accidents, truck wrecks, train derailments, fires, floods, back-up of sewage in a facility or when other natural/manmade disasters occur.  Every effort shall be made to limit the amount of product destroyed, however; decisions to salvage or destroy must be based on public health food protection policies and procedures, not economic concerns. </w:t>
      </w:r>
    </w:p>
    <w:p w14:paraId="4F8AC899" w14:textId="77777777" w:rsidR="00AC4201" w:rsidRDefault="00AC4201" w:rsidP="00AC4201"/>
    <w:p w14:paraId="3EF8A4EB" w14:textId="77777777" w:rsidR="005F226C" w:rsidRPr="00BB6DCE" w:rsidRDefault="005F226C" w:rsidP="00AC4201"/>
    <w:p w14:paraId="1A3E7126" w14:textId="77777777" w:rsidR="00AC4201" w:rsidRPr="00BB6DCE" w:rsidRDefault="00AC4201" w:rsidP="00AC4201">
      <w:pPr>
        <w:rPr>
          <w:u w:val="single"/>
        </w:rPr>
      </w:pPr>
      <w:r w:rsidRPr="00BB6DCE">
        <w:rPr>
          <w:u w:val="single"/>
        </w:rPr>
        <w:t>Definitions:</w:t>
      </w:r>
    </w:p>
    <w:p w14:paraId="688770EE" w14:textId="77777777" w:rsidR="00AC4201" w:rsidRDefault="00AC4201" w:rsidP="00AC4201">
      <w:r>
        <w:rPr>
          <w:b/>
        </w:rPr>
        <w:t xml:space="preserve">Distressed – </w:t>
      </w:r>
      <w:r w:rsidRPr="00F47756">
        <w:t>A food product is distressed when handled or held under abnormal conditions that potentially render the product unsafe.</w:t>
      </w:r>
      <w:r>
        <w:rPr>
          <w:b/>
        </w:rPr>
        <w:t xml:space="preserve"> </w:t>
      </w:r>
      <w:r w:rsidRPr="00F47756">
        <w:t xml:space="preserve"> </w:t>
      </w:r>
      <w:r>
        <w:t>Distressed foods may or may not be reconditioned.  A food product is distressed if it:</w:t>
      </w:r>
    </w:p>
    <w:p w14:paraId="2F044828" w14:textId="77777777" w:rsidR="00AC4201" w:rsidRDefault="00AC4201" w:rsidP="00AC4201">
      <w:pPr>
        <w:pStyle w:val="ListParagraph"/>
        <w:numPr>
          <w:ilvl w:val="0"/>
          <w:numId w:val="128"/>
        </w:numPr>
        <w:rPr>
          <w:rFonts w:ascii="Times New Roman" w:hAnsi="Times New Roman"/>
          <w:sz w:val="24"/>
          <w:szCs w:val="24"/>
        </w:rPr>
      </w:pPr>
      <w:r w:rsidRPr="00F41A9A">
        <w:rPr>
          <w:rFonts w:ascii="Times New Roman" w:hAnsi="Times New Roman"/>
          <w:sz w:val="24"/>
          <w:szCs w:val="24"/>
        </w:rPr>
        <w:t xml:space="preserve">Has the label missing, defaced or obliterated; </w:t>
      </w:r>
    </w:p>
    <w:p w14:paraId="5250FD5F" w14:textId="77777777" w:rsidR="00AC4201" w:rsidRDefault="00AC4201" w:rsidP="00AC4201">
      <w:pPr>
        <w:pStyle w:val="ListParagraph"/>
        <w:numPr>
          <w:ilvl w:val="0"/>
          <w:numId w:val="128"/>
        </w:numPr>
        <w:rPr>
          <w:rFonts w:ascii="Times New Roman" w:hAnsi="Times New Roman"/>
          <w:sz w:val="24"/>
          <w:szCs w:val="24"/>
        </w:rPr>
      </w:pPr>
      <w:r>
        <w:rPr>
          <w:rFonts w:ascii="Times New Roman" w:hAnsi="Times New Roman"/>
          <w:sz w:val="24"/>
          <w:szCs w:val="24"/>
        </w:rPr>
        <w:t xml:space="preserve">Is not readily marketable due to appearance, freshness, grade, surplus or other considerations but has not been rendered unsafe or unsuitable for food use; </w:t>
      </w:r>
    </w:p>
    <w:p w14:paraId="0815135C" w14:textId="72EDC42E" w:rsidR="00AC4201" w:rsidRDefault="00AC4201" w:rsidP="00AC4201">
      <w:pPr>
        <w:pStyle w:val="ListParagraph"/>
        <w:numPr>
          <w:ilvl w:val="0"/>
          <w:numId w:val="128"/>
        </w:numPr>
        <w:rPr>
          <w:rFonts w:ascii="Times New Roman" w:hAnsi="Times New Roman"/>
          <w:sz w:val="24"/>
          <w:szCs w:val="24"/>
        </w:rPr>
      </w:pPr>
      <w:r>
        <w:rPr>
          <w:rFonts w:ascii="Times New Roman" w:hAnsi="Times New Roman"/>
          <w:sz w:val="24"/>
          <w:szCs w:val="24"/>
        </w:rPr>
        <w:t xml:space="preserve">Has been subjected to </w:t>
      </w:r>
      <w:r w:rsidRPr="00054A19">
        <w:rPr>
          <w:rFonts w:ascii="Times New Roman" w:hAnsi="Times New Roman"/>
          <w:sz w:val="24"/>
          <w:szCs w:val="24"/>
        </w:rPr>
        <w:t>possible damage</w:t>
      </w:r>
      <w:r>
        <w:rPr>
          <w:rFonts w:ascii="Times New Roman" w:hAnsi="Times New Roman"/>
          <w:sz w:val="24"/>
          <w:szCs w:val="24"/>
        </w:rPr>
        <w:t xml:space="preserve"> due to accident, fire, flood, adverse weather or to any other similar cause; or</w:t>
      </w:r>
    </w:p>
    <w:p w14:paraId="2B946ED7" w14:textId="77777777" w:rsidR="00AC4201" w:rsidRPr="00F41A9A" w:rsidRDefault="00AC4201" w:rsidP="00AC4201">
      <w:pPr>
        <w:pStyle w:val="ListParagraph"/>
        <w:numPr>
          <w:ilvl w:val="0"/>
          <w:numId w:val="128"/>
        </w:numPr>
        <w:rPr>
          <w:rFonts w:ascii="Times New Roman" w:hAnsi="Times New Roman"/>
          <w:sz w:val="24"/>
          <w:szCs w:val="24"/>
        </w:rPr>
      </w:pPr>
      <w:r>
        <w:rPr>
          <w:rFonts w:ascii="Times New Roman" w:hAnsi="Times New Roman"/>
          <w:sz w:val="24"/>
          <w:szCs w:val="24"/>
        </w:rPr>
        <w:t xml:space="preserve">Is suspected of having been rendered unsafe or unsuitable for food use, such as through temperature abuse.  </w:t>
      </w:r>
    </w:p>
    <w:p w14:paraId="786CED58" w14:textId="77777777" w:rsidR="00AC4201" w:rsidRDefault="00AC4201" w:rsidP="00AC4201">
      <w:pPr>
        <w:rPr>
          <w:b/>
        </w:rPr>
      </w:pPr>
    </w:p>
    <w:p w14:paraId="05DA2E80" w14:textId="3E11CBC1" w:rsidR="00AC4201" w:rsidRPr="00BB6DCE" w:rsidRDefault="00AC4201" w:rsidP="00AC4201">
      <w:r w:rsidRPr="00BB6DCE">
        <w:rPr>
          <w:b/>
        </w:rPr>
        <w:t>Adulterat</w:t>
      </w:r>
      <w:r>
        <w:rPr>
          <w:b/>
        </w:rPr>
        <w:t>ed</w:t>
      </w:r>
      <w:r w:rsidRPr="00BB6DCE">
        <w:t xml:space="preserve"> – </w:t>
      </w:r>
      <w:r>
        <w:t xml:space="preserve">A food product is adulterated when it meets one of the twelve conditions specified in </w:t>
      </w:r>
      <w:hyperlink r:id="rId138" w:history="1">
        <w:r w:rsidRPr="000C01E3">
          <w:rPr>
            <w:rStyle w:val="Hyperlink"/>
          </w:rPr>
          <w:t>196.070 RSMo</w:t>
        </w:r>
      </w:hyperlink>
      <w:r>
        <w:t>.  In summary, f</w:t>
      </w:r>
      <w:r w:rsidRPr="00BB6DCE">
        <w:t>ood is adulterated if it:</w:t>
      </w:r>
    </w:p>
    <w:p w14:paraId="1E369CC6" w14:textId="77777777" w:rsidR="00AC4201" w:rsidRPr="00BB6DCE" w:rsidRDefault="00AC4201" w:rsidP="00AC4201">
      <w:pPr>
        <w:pStyle w:val="ListParagraph"/>
        <w:numPr>
          <w:ilvl w:val="0"/>
          <w:numId w:val="94"/>
        </w:numPr>
        <w:spacing w:line="276" w:lineRule="auto"/>
        <w:contextualSpacing/>
        <w:rPr>
          <w:rFonts w:ascii="Times New Roman" w:hAnsi="Times New Roman"/>
          <w:sz w:val="24"/>
          <w:szCs w:val="24"/>
        </w:rPr>
      </w:pPr>
      <w:r w:rsidRPr="00BB6DCE">
        <w:rPr>
          <w:rFonts w:ascii="Times New Roman" w:hAnsi="Times New Roman"/>
          <w:sz w:val="24"/>
          <w:szCs w:val="24"/>
        </w:rPr>
        <w:t>Contains any substance harmful to health;</w:t>
      </w:r>
    </w:p>
    <w:p w14:paraId="30291B37" w14:textId="77777777" w:rsidR="00AC4201" w:rsidRPr="00BB6DCE" w:rsidRDefault="00AC4201" w:rsidP="00AC4201">
      <w:pPr>
        <w:pStyle w:val="ListParagraph"/>
        <w:numPr>
          <w:ilvl w:val="0"/>
          <w:numId w:val="94"/>
        </w:numPr>
        <w:spacing w:line="276" w:lineRule="auto"/>
        <w:contextualSpacing/>
        <w:rPr>
          <w:rFonts w:ascii="Times New Roman" w:hAnsi="Times New Roman"/>
          <w:sz w:val="24"/>
          <w:szCs w:val="24"/>
        </w:rPr>
      </w:pPr>
      <w:r w:rsidRPr="00BB6DCE">
        <w:rPr>
          <w:rFonts w:ascii="Times New Roman" w:hAnsi="Times New Roman"/>
          <w:sz w:val="24"/>
          <w:szCs w:val="24"/>
        </w:rPr>
        <w:t>Contains any diseased, contaminated, filthy, putrid or decomposed substance;</w:t>
      </w:r>
    </w:p>
    <w:p w14:paraId="3405EB2B" w14:textId="77777777" w:rsidR="00AC4201" w:rsidRPr="00BB6DCE" w:rsidRDefault="00AC4201" w:rsidP="00AC4201">
      <w:pPr>
        <w:pStyle w:val="ListParagraph"/>
        <w:numPr>
          <w:ilvl w:val="0"/>
          <w:numId w:val="94"/>
        </w:numPr>
        <w:spacing w:line="276" w:lineRule="auto"/>
        <w:contextualSpacing/>
        <w:rPr>
          <w:rFonts w:ascii="Times New Roman" w:hAnsi="Times New Roman"/>
          <w:sz w:val="24"/>
          <w:szCs w:val="24"/>
        </w:rPr>
      </w:pPr>
      <w:r w:rsidRPr="00BB6DCE">
        <w:rPr>
          <w:rFonts w:ascii="Times New Roman" w:hAnsi="Times New Roman"/>
          <w:sz w:val="24"/>
          <w:szCs w:val="24"/>
        </w:rPr>
        <w:t>Has been produced, prepared, packed or held under unsanitary conditions whereby it may have become contaminated with filth or whereby it may have been rendered diseased, unwholesome or injurious to health;</w:t>
      </w:r>
    </w:p>
    <w:p w14:paraId="621B9075" w14:textId="77777777" w:rsidR="00AC4201" w:rsidRPr="00BB6DCE" w:rsidRDefault="00AC4201" w:rsidP="00AC4201">
      <w:pPr>
        <w:pStyle w:val="ListParagraph"/>
        <w:numPr>
          <w:ilvl w:val="0"/>
          <w:numId w:val="94"/>
        </w:numPr>
        <w:spacing w:line="276" w:lineRule="auto"/>
        <w:contextualSpacing/>
        <w:rPr>
          <w:rFonts w:ascii="Times New Roman" w:hAnsi="Times New Roman"/>
          <w:sz w:val="24"/>
          <w:szCs w:val="24"/>
        </w:rPr>
      </w:pPr>
      <w:r w:rsidRPr="00BB6DCE">
        <w:rPr>
          <w:rFonts w:ascii="Times New Roman" w:hAnsi="Times New Roman"/>
          <w:sz w:val="24"/>
          <w:szCs w:val="24"/>
        </w:rPr>
        <w:t>Is missing a valuable constituent;</w:t>
      </w:r>
    </w:p>
    <w:p w14:paraId="5681CF6A" w14:textId="77777777" w:rsidR="00AC4201" w:rsidRPr="00BB6DCE" w:rsidRDefault="00AC4201" w:rsidP="00AC4201">
      <w:pPr>
        <w:pStyle w:val="ListParagraph"/>
        <w:numPr>
          <w:ilvl w:val="0"/>
          <w:numId w:val="94"/>
        </w:numPr>
        <w:spacing w:line="276" w:lineRule="auto"/>
        <w:contextualSpacing/>
        <w:rPr>
          <w:rFonts w:ascii="Times New Roman" w:hAnsi="Times New Roman"/>
          <w:sz w:val="24"/>
          <w:szCs w:val="24"/>
        </w:rPr>
      </w:pPr>
      <w:r w:rsidRPr="00BB6DCE">
        <w:rPr>
          <w:rFonts w:ascii="Times New Roman" w:hAnsi="Times New Roman"/>
          <w:sz w:val="24"/>
          <w:szCs w:val="24"/>
        </w:rPr>
        <w:t>Contains any substance that has been substituted in whole or in part; or</w:t>
      </w:r>
    </w:p>
    <w:p w14:paraId="4CFEF976" w14:textId="77777777" w:rsidR="00AC4201" w:rsidRPr="00BB6DCE" w:rsidRDefault="00AC4201" w:rsidP="00AC4201">
      <w:pPr>
        <w:pStyle w:val="ListParagraph"/>
        <w:numPr>
          <w:ilvl w:val="0"/>
          <w:numId w:val="94"/>
        </w:numPr>
        <w:spacing w:line="276" w:lineRule="auto"/>
        <w:contextualSpacing/>
        <w:rPr>
          <w:rFonts w:ascii="Times New Roman" w:hAnsi="Times New Roman"/>
          <w:sz w:val="24"/>
          <w:szCs w:val="24"/>
        </w:rPr>
      </w:pPr>
      <w:r w:rsidRPr="00BB6DCE">
        <w:rPr>
          <w:rFonts w:ascii="Times New Roman" w:hAnsi="Times New Roman"/>
          <w:sz w:val="24"/>
          <w:szCs w:val="24"/>
        </w:rPr>
        <w:lastRenderedPageBreak/>
        <w:t>Contains any substance that has been added to increase its bulk or weight or make it appear of better quality or value than it is.</w:t>
      </w:r>
    </w:p>
    <w:p w14:paraId="6CB5098B" w14:textId="77777777" w:rsidR="00AC4201" w:rsidRPr="00BB6DCE" w:rsidRDefault="00AC4201" w:rsidP="00AC4201"/>
    <w:p w14:paraId="783C05FD" w14:textId="77777777" w:rsidR="00AC4201" w:rsidRPr="00BB6DCE" w:rsidRDefault="00AC4201" w:rsidP="00AC4201">
      <w:r w:rsidRPr="00BB6DCE">
        <w:rPr>
          <w:b/>
        </w:rPr>
        <w:t>Misbrand</w:t>
      </w:r>
      <w:r>
        <w:rPr>
          <w:b/>
        </w:rPr>
        <w:t>ed</w:t>
      </w:r>
      <w:r w:rsidRPr="00BB6DCE">
        <w:t xml:space="preserve"> – </w:t>
      </w:r>
      <w:r>
        <w:t>A food product is misbranded when it meets one of the eleven conditions specified in 196.075 RSMo.  In summary, f</w:t>
      </w:r>
      <w:r w:rsidRPr="00BB6DCE">
        <w:t>ood is misbranded if</w:t>
      </w:r>
      <w:r>
        <w:t xml:space="preserve"> it</w:t>
      </w:r>
      <w:r w:rsidRPr="00BB6DCE">
        <w:t>:</w:t>
      </w:r>
    </w:p>
    <w:p w14:paraId="31BEBBB7" w14:textId="77777777" w:rsidR="00AC4201" w:rsidRPr="00BB6DCE" w:rsidRDefault="00AC4201" w:rsidP="00AC4201">
      <w:pPr>
        <w:pStyle w:val="ListParagraph"/>
        <w:numPr>
          <w:ilvl w:val="0"/>
          <w:numId w:val="95"/>
        </w:numPr>
        <w:spacing w:line="276" w:lineRule="auto"/>
        <w:contextualSpacing/>
        <w:rPr>
          <w:rFonts w:ascii="Times New Roman" w:hAnsi="Times New Roman"/>
          <w:sz w:val="24"/>
          <w:szCs w:val="24"/>
        </w:rPr>
      </w:pPr>
      <w:r>
        <w:rPr>
          <w:rFonts w:ascii="Times New Roman" w:hAnsi="Times New Roman"/>
          <w:sz w:val="24"/>
          <w:szCs w:val="24"/>
        </w:rPr>
        <w:t>H</w:t>
      </w:r>
      <w:r w:rsidRPr="00BB6DCE">
        <w:rPr>
          <w:rFonts w:ascii="Times New Roman" w:hAnsi="Times New Roman"/>
          <w:sz w:val="24"/>
          <w:szCs w:val="24"/>
        </w:rPr>
        <w:t>as labeling that is false or misleading;</w:t>
      </w:r>
    </w:p>
    <w:p w14:paraId="7D34183E" w14:textId="77777777" w:rsidR="00AC4201" w:rsidRPr="00BB6DCE" w:rsidRDefault="00AC4201" w:rsidP="00AC4201">
      <w:pPr>
        <w:pStyle w:val="ListParagraph"/>
        <w:numPr>
          <w:ilvl w:val="0"/>
          <w:numId w:val="95"/>
        </w:numPr>
        <w:spacing w:line="276" w:lineRule="auto"/>
        <w:contextualSpacing/>
        <w:rPr>
          <w:rFonts w:ascii="Times New Roman" w:hAnsi="Times New Roman"/>
          <w:sz w:val="24"/>
          <w:szCs w:val="24"/>
        </w:rPr>
      </w:pPr>
      <w:r>
        <w:rPr>
          <w:rFonts w:ascii="Times New Roman" w:hAnsi="Times New Roman"/>
          <w:sz w:val="24"/>
          <w:szCs w:val="24"/>
        </w:rPr>
        <w:t>I</w:t>
      </w:r>
      <w:r w:rsidRPr="00BB6DCE">
        <w:rPr>
          <w:rFonts w:ascii="Times New Roman" w:hAnsi="Times New Roman"/>
          <w:sz w:val="24"/>
          <w:szCs w:val="24"/>
        </w:rPr>
        <w:t>s offered for sale under the name of another food;</w:t>
      </w:r>
    </w:p>
    <w:p w14:paraId="52930EA3" w14:textId="77777777" w:rsidR="00AC4201" w:rsidRPr="00BB6DCE" w:rsidRDefault="00AC4201" w:rsidP="00AC4201">
      <w:pPr>
        <w:pStyle w:val="ListParagraph"/>
        <w:numPr>
          <w:ilvl w:val="0"/>
          <w:numId w:val="95"/>
        </w:numPr>
        <w:spacing w:line="276" w:lineRule="auto"/>
        <w:contextualSpacing/>
        <w:rPr>
          <w:rFonts w:ascii="Times New Roman" w:hAnsi="Times New Roman"/>
          <w:sz w:val="24"/>
          <w:szCs w:val="24"/>
        </w:rPr>
      </w:pPr>
      <w:r>
        <w:rPr>
          <w:rFonts w:ascii="Times New Roman" w:hAnsi="Times New Roman"/>
          <w:sz w:val="24"/>
          <w:szCs w:val="24"/>
        </w:rPr>
        <w:t>Has a</w:t>
      </w:r>
      <w:r w:rsidRPr="00BB6DCE">
        <w:rPr>
          <w:rFonts w:ascii="Times New Roman" w:hAnsi="Times New Roman"/>
          <w:sz w:val="24"/>
          <w:szCs w:val="24"/>
        </w:rPr>
        <w:t xml:space="preserve"> container so made, formed or filled as to be misleading;</w:t>
      </w:r>
    </w:p>
    <w:p w14:paraId="6EA576D4" w14:textId="77777777" w:rsidR="00AC4201" w:rsidRPr="00BB6DCE" w:rsidRDefault="00AC4201" w:rsidP="00AC4201">
      <w:pPr>
        <w:pStyle w:val="ListParagraph"/>
        <w:numPr>
          <w:ilvl w:val="0"/>
          <w:numId w:val="95"/>
        </w:numPr>
        <w:spacing w:line="276" w:lineRule="auto"/>
        <w:contextualSpacing/>
        <w:rPr>
          <w:rFonts w:ascii="Times New Roman" w:hAnsi="Times New Roman"/>
          <w:sz w:val="24"/>
          <w:szCs w:val="24"/>
        </w:rPr>
      </w:pPr>
      <w:r>
        <w:rPr>
          <w:rFonts w:ascii="Times New Roman" w:hAnsi="Times New Roman"/>
          <w:sz w:val="24"/>
          <w:szCs w:val="24"/>
        </w:rPr>
        <w:t>D</w:t>
      </w:r>
      <w:r w:rsidRPr="00BB6DCE">
        <w:rPr>
          <w:rFonts w:ascii="Times New Roman" w:hAnsi="Times New Roman"/>
          <w:sz w:val="24"/>
          <w:szCs w:val="24"/>
        </w:rPr>
        <w:t>oes not conform to label declarations for weight, measure or numerical count; or</w:t>
      </w:r>
    </w:p>
    <w:p w14:paraId="5CCC8745" w14:textId="77777777" w:rsidR="00AC4201" w:rsidRPr="00BB6DCE" w:rsidRDefault="00AC4201" w:rsidP="00AC4201">
      <w:pPr>
        <w:pStyle w:val="ListParagraph"/>
        <w:numPr>
          <w:ilvl w:val="0"/>
          <w:numId w:val="95"/>
        </w:numPr>
        <w:spacing w:line="276" w:lineRule="auto"/>
        <w:contextualSpacing/>
        <w:rPr>
          <w:rFonts w:ascii="Times New Roman" w:hAnsi="Times New Roman"/>
          <w:sz w:val="24"/>
          <w:szCs w:val="24"/>
        </w:rPr>
      </w:pPr>
      <w:r>
        <w:rPr>
          <w:rFonts w:ascii="Times New Roman" w:hAnsi="Times New Roman"/>
          <w:sz w:val="24"/>
          <w:szCs w:val="24"/>
        </w:rPr>
        <w:t>I</w:t>
      </w:r>
      <w:r w:rsidRPr="00BB6DCE">
        <w:rPr>
          <w:rFonts w:ascii="Times New Roman" w:hAnsi="Times New Roman"/>
          <w:sz w:val="24"/>
          <w:szCs w:val="24"/>
        </w:rPr>
        <w:t>s a food that does not conform to a prescribed definition and standard of identity</w:t>
      </w:r>
      <w:r>
        <w:rPr>
          <w:rFonts w:ascii="Times New Roman" w:hAnsi="Times New Roman"/>
          <w:sz w:val="24"/>
          <w:szCs w:val="24"/>
        </w:rPr>
        <w:t>.</w:t>
      </w:r>
    </w:p>
    <w:p w14:paraId="2D6E3D68" w14:textId="77777777" w:rsidR="00AC4201" w:rsidRPr="00BB6DCE" w:rsidRDefault="00AC4201" w:rsidP="00AC4201"/>
    <w:p w14:paraId="7936825D" w14:textId="77777777" w:rsidR="00AC4201" w:rsidRPr="00BB6DCE" w:rsidRDefault="00AC4201" w:rsidP="00AC4201">
      <w:r w:rsidRPr="00BB6DCE">
        <w:rPr>
          <w:b/>
        </w:rPr>
        <w:t>Embargo</w:t>
      </w:r>
      <w:r>
        <w:t xml:space="preserve"> -- Goods</w:t>
      </w:r>
      <w:r w:rsidRPr="00BB6DCE">
        <w:t xml:space="preserve"> held pending the decision whether to condemn the product or release the product to re-enter commerce</w:t>
      </w:r>
      <w:r>
        <w:t xml:space="preserve"> as specified in 196.030 RSMo</w:t>
      </w:r>
      <w:r w:rsidRPr="00BB6DCE">
        <w:t>.  Embargo should not be confused with destruction, as the product is only being held temporarily while a determination is being made as to its status.</w:t>
      </w:r>
    </w:p>
    <w:p w14:paraId="3B3423D8" w14:textId="77777777" w:rsidR="00AC4201" w:rsidRDefault="00AC4201" w:rsidP="00AC4201"/>
    <w:p w14:paraId="012284B4" w14:textId="77777777" w:rsidR="005F226C" w:rsidRPr="00BB6DCE" w:rsidRDefault="005F226C" w:rsidP="00AC4201"/>
    <w:p w14:paraId="5A4FEB43" w14:textId="77777777" w:rsidR="00AC4201" w:rsidRPr="00BB6DCE" w:rsidRDefault="00AC4201" w:rsidP="00AC4201">
      <w:pPr>
        <w:rPr>
          <w:u w:val="single"/>
        </w:rPr>
      </w:pPr>
      <w:r w:rsidRPr="00BB6DCE">
        <w:rPr>
          <w:u w:val="single"/>
        </w:rPr>
        <w:t>Occasions for Issuing an Embargo</w:t>
      </w:r>
    </w:p>
    <w:p w14:paraId="4701425B" w14:textId="77777777" w:rsidR="00AC4201" w:rsidRPr="00BB6DCE" w:rsidRDefault="00AC4201" w:rsidP="00AC4201">
      <w:pPr>
        <w:pStyle w:val="ListParagraph"/>
        <w:numPr>
          <w:ilvl w:val="0"/>
          <w:numId w:val="96"/>
        </w:numPr>
        <w:spacing w:line="276" w:lineRule="auto"/>
        <w:contextualSpacing/>
        <w:rPr>
          <w:rFonts w:ascii="Times New Roman" w:hAnsi="Times New Roman"/>
          <w:sz w:val="24"/>
          <w:szCs w:val="24"/>
        </w:rPr>
      </w:pPr>
      <w:r w:rsidRPr="00BB6DCE">
        <w:rPr>
          <w:rFonts w:ascii="Times New Roman" w:hAnsi="Times New Roman"/>
          <w:sz w:val="24"/>
          <w:szCs w:val="24"/>
        </w:rPr>
        <w:t>When a transportation incident, fire, flood or other natural/manmade disaster occurs resulting in adulterated food, drugs, or cosmetics;</w:t>
      </w:r>
    </w:p>
    <w:p w14:paraId="165B6ECF" w14:textId="77777777" w:rsidR="00AC4201" w:rsidRPr="00BB6DCE" w:rsidRDefault="00AC4201" w:rsidP="00AC4201">
      <w:pPr>
        <w:pStyle w:val="ListParagraph"/>
        <w:numPr>
          <w:ilvl w:val="0"/>
          <w:numId w:val="96"/>
        </w:numPr>
        <w:spacing w:line="276" w:lineRule="auto"/>
        <w:contextualSpacing/>
        <w:rPr>
          <w:rFonts w:ascii="Times New Roman" w:hAnsi="Times New Roman"/>
          <w:sz w:val="24"/>
          <w:szCs w:val="24"/>
        </w:rPr>
      </w:pPr>
      <w:r w:rsidRPr="00BB6DCE">
        <w:rPr>
          <w:rFonts w:ascii="Times New Roman" w:hAnsi="Times New Roman"/>
          <w:sz w:val="24"/>
          <w:szCs w:val="24"/>
        </w:rPr>
        <w:t xml:space="preserve">When a product is deemed questionable based on </w:t>
      </w:r>
      <w:r>
        <w:rPr>
          <w:rFonts w:ascii="Times New Roman" w:hAnsi="Times New Roman"/>
          <w:sz w:val="24"/>
          <w:szCs w:val="24"/>
        </w:rPr>
        <w:t>findings of</w:t>
      </w:r>
      <w:r w:rsidRPr="00BB6DCE">
        <w:rPr>
          <w:rFonts w:ascii="Times New Roman" w:hAnsi="Times New Roman"/>
          <w:sz w:val="24"/>
          <w:szCs w:val="24"/>
        </w:rPr>
        <w:t xml:space="preserve"> a sanitation and safety inspection; </w:t>
      </w:r>
    </w:p>
    <w:p w14:paraId="4CB6B531" w14:textId="77777777" w:rsidR="00AC4201" w:rsidRPr="00BB6DCE" w:rsidRDefault="00AC4201" w:rsidP="00AC4201">
      <w:pPr>
        <w:pStyle w:val="ListParagraph"/>
        <w:numPr>
          <w:ilvl w:val="0"/>
          <w:numId w:val="96"/>
        </w:numPr>
        <w:spacing w:line="276" w:lineRule="auto"/>
        <w:contextualSpacing/>
        <w:rPr>
          <w:rFonts w:ascii="Times New Roman" w:hAnsi="Times New Roman"/>
          <w:sz w:val="24"/>
          <w:szCs w:val="24"/>
        </w:rPr>
      </w:pPr>
      <w:r w:rsidRPr="00BB6DCE">
        <w:rPr>
          <w:rFonts w:ascii="Times New Roman" w:hAnsi="Times New Roman"/>
          <w:sz w:val="24"/>
          <w:szCs w:val="24"/>
        </w:rPr>
        <w:t>When a recall notice is received from the DHSS, Food and Drug Administration, Food Safety and Inspection Service of the U.S. Department of Agriculture or other reliable source</w:t>
      </w:r>
      <w:r>
        <w:rPr>
          <w:rFonts w:ascii="Times New Roman" w:hAnsi="Times New Roman"/>
          <w:sz w:val="24"/>
          <w:szCs w:val="24"/>
        </w:rPr>
        <w:t>s</w:t>
      </w:r>
      <w:r w:rsidRPr="00BB6DCE">
        <w:rPr>
          <w:rFonts w:ascii="Times New Roman" w:hAnsi="Times New Roman"/>
          <w:sz w:val="24"/>
          <w:szCs w:val="24"/>
        </w:rPr>
        <w:t xml:space="preserve"> and is not voluntarily removed from sale; </w:t>
      </w:r>
    </w:p>
    <w:p w14:paraId="18520945" w14:textId="77777777" w:rsidR="00AC4201" w:rsidRDefault="00AC4201" w:rsidP="00AC4201">
      <w:pPr>
        <w:pStyle w:val="ListParagraph"/>
        <w:numPr>
          <w:ilvl w:val="0"/>
          <w:numId w:val="96"/>
        </w:numPr>
        <w:contextualSpacing/>
        <w:rPr>
          <w:rFonts w:ascii="Times New Roman" w:hAnsi="Times New Roman"/>
          <w:sz w:val="24"/>
          <w:szCs w:val="24"/>
        </w:rPr>
      </w:pPr>
      <w:r w:rsidRPr="00BB6DCE">
        <w:rPr>
          <w:rFonts w:ascii="Times New Roman" w:hAnsi="Times New Roman"/>
          <w:sz w:val="24"/>
          <w:szCs w:val="24"/>
        </w:rPr>
        <w:t>When notified of a possible tampering, misbranding or adulteration incident</w:t>
      </w:r>
      <w:r>
        <w:rPr>
          <w:rFonts w:ascii="Times New Roman" w:hAnsi="Times New Roman"/>
          <w:sz w:val="24"/>
          <w:szCs w:val="24"/>
        </w:rPr>
        <w:t>;</w:t>
      </w:r>
      <w:r w:rsidRPr="0067170E">
        <w:rPr>
          <w:rFonts w:ascii="Times New Roman" w:hAnsi="Times New Roman"/>
          <w:sz w:val="24"/>
          <w:szCs w:val="24"/>
        </w:rPr>
        <w:t xml:space="preserve"> </w:t>
      </w:r>
      <w:r w:rsidRPr="00BB6DCE">
        <w:rPr>
          <w:rFonts w:ascii="Times New Roman" w:hAnsi="Times New Roman"/>
          <w:sz w:val="24"/>
          <w:szCs w:val="24"/>
        </w:rPr>
        <w:t>and/or</w:t>
      </w:r>
    </w:p>
    <w:p w14:paraId="1E3A6832" w14:textId="77777777" w:rsidR="00AC4201" w:rsidRPr="00BB6DCE" w:rsidRDefault="00AC4201" w:rsidP="00AC4201">
      <w:pPr>
        <w:pStyle w:val="ListParagraph"/>
        <w:numPr>
          <w:ilvl w:val="0"/>
          <w:numId w:val="96"/>
        </w:numPr>
        <w:contextualSpacing/>
        <w:rPr>
          <w:rFonts w:ascii="Times New Roman" w:hAnsi="Times New Roman"/>
          <w:sz w:val="24"/>
          <w:szCs w:val="24"/>
        </w:rPr>
      </w:pPr>
      <w:r>
        <w:rPr>
          <w:rFonts w:ascii="Times New Roman" w:hAnsi="Times New Roman"/>
          <w:sz w:val="24"/>
          <w:szCs w:val="24"/>
        </w:rPr>
        <w:t xml:space="preserve">Other circumstances by which food has been held under unsanitary conditions and may have become adulterated. </w:t>
      </w:r>
    </w:p>
    <w:p w14:paraId="41BC0E9F" w14:textId="77777777" w:rsidR="00AC4201" w:rsidRPr="00BB6DCE" w:rsidRDefault="00AC4201" w:rsidP="00AC4201">
      <w:pPr>
        <w:spacing w:line="240" w:lineRule="auto"/>
      </w:pPr>
    </w:p>
    <w:p w14:paraId="6689B609" w14:textId="1C148719" w:rsidR="00AC4201" w:rsidRPr="00BB6DCE" w:rsidRDefault="00AC4201" w:rsidP="00AC4201">
      <w:pPr>
        <w:spacing w:line="240" w:lineRule="auto"/>
      </w:pPr>
      <w:r w:rsidRPr="00BB6DCE">
        <w:rPr>
          <w:b/>
        </w:rPr>
        <w:t>Condemn</w:t>
      </w:r>
      <w:r w:rsidR="00151510">
        <w:rPr>
          <w:b/>
        </w:rPr>
        <w:t>ed Goods</w:t>
      </w:r>
      <w:r>
        <w:rPr>
          <w:b/>
        </w:rPr>
        <w:t xml:space="preserve"> --</w:t>
      </w:r>
      <w:r w:rsidRPr="00BB6DCE">
        <w:t xml:space="preserve"> shall be defined as goods found to be or believed to be unfit for human consumption which need to be denatured and disposed of or used for non-human product.</w:t>
      </w:r>
    </w:p>
    <w:p w14:paraId="4C197406" w14:textId="77777777" w:rsidR="00AC4201" w:rsidRPr="00BB6DCE" w:rsidRDefault="00AC4201" w:rsidP="00AC4201"/>
    <w:p w14:paraId="0784F495" w14:textId="52BE8998" w:rsidR="00AC4201" w:rsidRPr="00BB6DCE" w:rsidRDefault="00AC4201" w:rsidP="00AC4201">
      <w:r w:rsidRPr="00BB6DCE">
        <w:rPr>
          <w:b/>
        </w:rPr>
        <w:t>Release</w:t>
      </w:r>
      <w:r w:rsidR="00151510">
        <w:rPr>
          <w:b/>
        </w:rPr>
        <w:t>d Goods</w:t>
      </w:r>
      <w:r w:rsidRPr="00BB6DCE">
        <w:rPr>
          <w:b/>
        </w:rPr>
        <w:t xml:space="preserve"> </w:t>
      </w:r>
      <w:r>
        <w:rPr>
          <w:b/>
        </w:rPr>
        <w:t xml:space="preserve">-- </w:t>
      </w:r>
      <w:r w:rsidRPr="00BB6DCE">
        <w:t>shall be defined as goods allowed to re-enter commerce.</w:t>
      </w:r>
    </w:p>
    <w:p w14:paraId="12A7A8E9" w14:textId="77777777" w:rsidR="00AC4201" w:rsidRDefault="00AC4201" w:rsidP="00AC4201"/>
    <w:p w14:paraId="3572BFFD" w14:textId="77777777" w:rsidR="005F226C" w:rsidRPr="00BB6DCE" w:rsidRDefault="005F226C" w:rsidP="00AC4201"/>
    <w:p w14:paraId="4507AFA3" w14:textId="77777777" w:rsidR="00AC4201" w:rsidRPr="00BB6DCE" w:rsidRDefault="00AC4201" w:rsidP="00AC4201">
      <w:pPr>
        <w:rPr>
          <w:u w:val="single"/>
        </w:rPr>
      </w:pPr>
      <w:r w:rsidRPr="00BB6DCE">
        <w:rPr>
          <w:u w:val="single"/>
        </w:rPr>
        <w:t>Notification Process</w:t>
      </w:r>
    </w:p>
    <w:p w14:paraId="52E9D482" w14:textId="77777777" w:rsidR="00AC4201" w:rsidRPr="00BB6DCE" w:rsidRDefault="00AC4201" w:rsidP="00AC4201">
      <w:r w:rsidRPr="00BB6DCE">
        <w:t>In most instances, the Local Public Health Agency (LPHA) will be notified of an incident, such as a truck w</w:t>
      </w:r>
      <w:r>
        <w:t>reck, fire, flood, power outage</w:t>
      </w:r>
      <w:r w:rsidRPr="00BB6DCE">
        <w:t xml:space="preserve"> or other natural/manmade disaster involving consumable food products in one of two ways:</w:t>
      </w:r>
    </w:p>
    <w:p w14:paraId="6F8A6653" w14:textId="77777777" w:rsidR="00AC4201" w:rsidRPr="00BB6DCE" w:rsidRDefault="00AC4201" w:rsidP="00AC4201">
      <w:pPr>
        <w:pStyle w:val="ListParagraph"/>
        <w:numPr>
          <w:ilvl w:val="0"/>
          <w:numId w:val="97"/>
        </w:numPr>
        <w:spacing w:line="276" w:lineRule="auto"/>
        <w:contextualSpacing/>
        <w:rPr>
          <w:rFonts w:ascii="Times New Roman" w:hAnsi="Times New Roman"/>
          <w:sz w:val="24"/>
          <w:szCs w:val="24"/>
        </w:rPr>
      </w:pPr>
      <w:r>
        <w:rPr>
          <w:rFonts w:ascii="Times New Roman" w:hAnsi="Times New Roman"/>
          <w:sz w:val="24"/>
          <w:szCs w:val="24"/>
        </w:rPr>
        <w:t>The Emergency Response Center (ERC) or SEMA’s Missouri Information Analysis Center (MIAC) will notify the on-call Bureau of Environmental Health Services (BEHS) Environmental Health Specialist (EHS).  They will evaluate the circumstances and determine the appropriate response</w:t>
      </w:r>
      <w:r w:rsidRPr="00BB6DCE">
        <w:rPr>
          <w:rFonts w:ascii="Times New Roman" w:hAnsi="Times New Roman"/>
          <w:sz w:val="24"/>
          <w:szCs w:val="24"/>
        </w:rPr>
        <w:t>; or</w:t>
      </w:r>
    </w:p>
    <w:p w14:paraId="2B847BF5" w14:textId="77777777" w:rsidR="00AC4201" w:rsidRPr="00BB6DCE" w:rsidRDefault="00AC4201" w:rsidP="00AC4201">
      <w:pPr>
        <w:pStyle w:val="ListParagraph"/>
        <w:numPr>
          <w:ilvl w:val="0"/>
          <w:numId w:val="97"/>
        </w:numPr>
        <w:spacing w:line="276" w:lineRule="auto"/>
        <w:contextualSpacing/>
        <w:rPr>
          <w:rFonts w:ascii="Times New Roman" w:hAnsi="Times New Roman"/>
          <w:sz w:val="24"/>
          <w:szCs w:val="24"/>
        </w:rPr>
      </w:pPr>
      <w:r w:rsidRPr="00BB6DCE">
        <w:rPr>
          <w:rFonts w:ascii="Times New Roman" w:hAnsi="Times New Roman"/>
          <w:sz w:val="24"/>
          <w:szCs w:val="24"/>
        </w:rPr>
        <w:t>The Law Enforcement, Local 911 Center or Fire Department will notify the LPHA directly.</w:t>
      </w:r>
    </w:p>
    <w:p w14:paraId="14943EF2" w14:textId="77777777" w:rsidR="00AC4201" w:rsidRPr="00BB6DCE" w:rsidRDefault="00AC4201" w:rsidP="00AC4201">
      <w:r w:rsidRPr="00BB6DCE">
        <w:t>Regardless of the method in which the LPHA is notified, the response procedures shall remain the same.</w:t>
      </w:r>
    </w:p>
    <w:p w14:paraId="163F94B2" w14:textId="77777777" w:rsidR="00AC4201" w:rsidRPr="008C5242" w:rsidRDefault="00AC4201" w:rsidP="00AC4201">
      <w:pPr>
        <w:rPr>
          <w:highlight w:val="yellow"/>
        </w:rPr>
      </w:pPr>
    </w:p>
    <w:p w14:paraId="20382EC8" w14:textId="4A235F7E" w:rsidR="00AC4201" w:rsidRPr="002D4FDB" w:rsidRDefault="00AC4201" w:rsidP="00AC4201">
      <w:r w:rsidRPr="002D4FDB">
        <w:lastRenderedPageBreak/>
        <w:t xml:space="preserve">The Bureau of Environmental Health Services (BEHS) </w:t>
      </w:r>
      <w:r w:rsidRPr="009C75F7">
        <w:t xml:space="preserve">maintains </w:t>
      </w:r>
      <w:r w:rsidR="002C149D" w:rsidRPr="009C75F7">
        <w:t>an EHS</w:t>
      </w:r>
      <w:r w:rsidRPr="009C75F7">
        <w:t xml:space="preserve"> on-call 24/7/365. The BEHS on-call duty officers’ role is shared equally </w:t>
      </w:r>
      <w:r w:rsidR="009C75F7">
        <w:t>among</w:t>
      </w:r>
      <w:r w:rsidR="009C75F7" w:rsidRPr="009C75F7">
        <w:t xml:space="preserve"> </w:t>
      </w:r>
      <w:r w:rsidRPr="009C75F7">
        <w:t xml:space="preserve">BEHS staff.  </w:t>
      </w:r>
      <w:r w:rsidRPr="002D4FDB">
        <w:t xml:space="preserve">All incoming calls to the ERC related to environmental health emergencies, environmental health complaints and incidents involving food, drug, cosmetics and medical devices reported to the ERC are relayed to the BEHS on-call duty officer.  The responsibility of the BEHS on-call duty officer is to gather information related to the reported incident to determine the appropriate response actions in an effort to ensure potentially adulterated food, drugs, cosmetics and medical devices do not enter commerce while considering the safety of the responding personnel.  The BEHS on-call duty officer will determine if an immediate or delayed response is appropriate to the reported situation.  The BEHS on-call duty officer will then contact the LPHA either at the time of the incident or as appropriate to assure response actions to the reported incident are appropriately implemented.  </w:t>
      </w:r>
    </w:p>
    <w:p w14:paraId="26677863" w14:textId="77777777" w:rsidR="00AC4201" w:rsidRPr="002D4FDB" w:rsidRDefault="00AC4201" w:rsidP="00AC4201"/>
    <w:p w14:paraId="6A823D9D" w14:textId="77777777" w:rsidR="00AC4201" w:rsidRPr="002D4FDB" w:rsidRDefault="00AC4201" w:rsidP="00AC4201">
      <w:r w:rsidRPr="002D4FDB">
        <w:t>It is the role of the LPHA to perform the following functions:</w:t>
      </w:r>
    </w:p>
    <w:p w14:paraId="21828D19" w14:textId="77777777" w:rsidR="00AC4201" w:rsidRPr="002D4FDB" w:rsidRDefault="00AC4201" w:rsidP="00AC4201">
      <w:pPr>
        <w:pStyle w:val="ListParagraph"/>
        <w:numPr>
          <w:ilvl w:val="0"/>
          <w:numId w:val="138"/>
        </w:numPr>
        <w:rPr>
          <w:rFonts w:ascii="Times New Roman" w:hAnsi="Times New Roman"/>
          <w:sz w:val="24"/>
          <w:szCs w:val="24"/>
        </w:rPr>
      </w:pPr>
      <w:r w:rsidRPr="002D4FDB">
        <w:rPr>
          <w:rFonts w:ascii="Times New Roman" w:hAnsi="Times New Roman"/>
          <w:sz w:val="24"/>
          <w:szCs w:val="24"/>
        </w:rPr>
        <w:t>Maintain an accurate up-to-date list of LPHA staff to call afterhours in cases of public health emergencies.  This list is maintained by the ERC. As LPHA staffing changes occur it is essential that contacts be updated to assure timely response. LPHAs can update and/or review their current contact list by calling and/or emailing the ERC.</w:t>
      </w:r>
      <w:r w:rsidRPr="00151510">
        <w:rPr>
          <w:rFonts w:ascii="Times New Roman" w:hAnsi="Times New Roman"/>
          <w:sz w:val="24"/>
          <w:szCs w:val="24"/>
        </w:rPr>
        <w:t xml:space="preserve">  </w:t>
      </w:r>
    </w:p>
    <w:p w14:paraId="286BC27D" w14:textId="13A9312C" w:rsidR="00AC4201" w:rsidRPr="002D4FDB" w:rsidRDefault="002C149D" w:rsidP="00AC4201">
      <w:pPr>
        <w:pStyle w:val="ListParagraph"/>
        <w:numPr>
          <w:ilvl w:val="0"/>
          <w:numId w:val="138"/>
        </w:numPr>
        <w:rPr>
          <w:rFonts w:ascii="Times New Roman" w:hAnsi="Times New Roman"/>
          <w:sz w:val="24"/>
          <w:szCs w:val="24"/>
        </w:rPr>
      </w:pPr>
      <w:r w:rsidRPr="009C75F7">
        <w:rPr>
          <w:rFonts w:ascii="Times New Roman" w:hAnsi="Times New Roman"/>
          <w:sz w:val="24"/>
          <w:szCs w:val="24"/>
        </w:rPr>
        <w:t xml:space="preserve">Maintain sufficient depth of responders to account for EHS vacancies, vacations or other absences. </w:t>
      </w:r>
      <w:r w:rsidR="00AC4201" w:rsidRPr="009C75F7">
        <w:rPr>
          <w:rFonts w:ascii="Times New Roman" w:hAnsi="Times New Roman"/>
          <w:sz w:val="24"/>
          <w:szCs w:val="24"/>
        </w:rPr>
        <w:t xml:space="preserve">This </w:t>
      </w:r>
      <w:r w:rsidR="00AC4201" w:rsidRPr="002D4FDB">
        <w:rPr>
          <w:rFonts w:ascii="Times New Roman" w:hAnsi="Times New Roman"/>
          <w:sz w:val="24"/>
          <w:szCs w:val="24"/>
        </w:rPr>
        <w:t>may be staff within the LPHA agency or local assisting LPHAs you have established partnerships with.</w:t>
      </w:r>
      <w:r w:rsidR="00AC4201" w:rsidRPr="00151510">
        <w:rPr>
          <w:rFonts w:ascii="Times New Roman" w:hAnsi="Times New Roman"/>
          <w:sz w:val="24"/>
          <w:szCs w:val="24"/>
        </w:rPr>
        <w:t xml:space="preserve">  </w:t>
      </w:r>
    </w:p>
    <w:p w14:paraId="4910F70C" w14:textId="77777777" w:rsidR="00AC4201" w:rsidRPr="002D4FDB" w:rsidRDefault="00AC4201" w:rsidP="00AC4201">
      <w:pPr>
        <w:pStyle w:val="ListParagraph"/>
        <w:numPr>
          <w:ilvl w:val="0"/>
          <w:numId w:val="138"/>
        </w:numPr>
        <w:rPr>
          <w:rFonts w:ascii="Times New Roman" w:hAnsi="Times New Roman"/>
          <w:sz w:val="24"/>
          <w:szCs w:val="24"/>
        </w:rPr>
      </w:pPr>
      <w:r w:rsidRPr="002D4FDB">
        <w:rPr>
          <w:rFonts w:ascii="Times New Roman" w:hAnsi="Times New Roman"/>
          <w:sz w:val="24"/>
          <w:szCs w:val="24"/>
        </w:rPr>
        <w:t>Respond to environmental health emergencies involving food, drugs, cosmetics and medical devices when reported.</w:t>
      </w:r>
    </w:p>
    <w:p w14:paraId="2AE265B2" w14:textId="77777777" w:rsidR="00AC4201" w:rsidRPr="002D4FDB" w:rsidRDefault="00AC4201" w:rsidP="00AC4201">
      <w:pPr>
        <w:pStyle w:val="ListParagraph"/>
        <w:numPr>
          <w:ilvl w:val="0"/>
          <w:numId w:val="138"/>
        </w:numPr>
        <w:rPr>
          <w:rFonts w:ascii="Times New Roman" w:hAnsi="Times New Roman"/>
          <w:sz w:val="24"/>
          <w:szCs w:val="24"/>
        </w:rPr>
      </w:pPr>
      <w:r w:rsidRPr="002D4FDB">
        <w:rPr>
          <w:rFonts w:ascii="Times New Roman" w:hAnsi="Times New Roman"/>
          <w:sz w:val="24"/>
          <w:szCs w:val="24"/>
        </w:rPr>
        <w:t xml:space="preserve">Provide the BEHS copies of emergency response paperwork completed recording response actions taken to a reported incident.  </w:t>
      </w:r>
    </w:p>
    <w:p w14:paraId="4A642B70" w14:textId="77777777" w:rsidR="00AC4201" w:rsidRPr="002D4FDB" w:rsidRDefault="00AC4201" w:rsidP="00AC4201">
      <w:pPr>
        <w:pStyle w:val="ListParagraph"/>
        <w:rPr>
          <w:rFonts w:ascii="Times New Roman" w:hAnsi="Times New Roman"/>
          <w:sz w:val="24"/>
          <w:szCs w:val="24"/>
        </w:rPr>
      </w:pPr>
    </w:p>
    <w:p w14:paraId="7FE3565A" w14:textId="389E1365" w:rsidR="00AC4201" w:rsidRPr="002D4FDB" w:rsidRDefault="00AC4201" w:rsidP="00AC4201">
      <w:r w:rsidRPr="002D4FDB">
        <w:t xml:space="preserve">It is important to note that all environmental health emergency situations may not be reported to the ERC.  Many </w:t>
      </w:r>
      <w:r w:rsidR="00151510" w:rsidRPr="009C75F7">
        <w:t>times,</w:t>
      </w:r>
      <w:r w:rsidRPr="009C75F7">
        <w:t xml:space="preserve"> </w:t>
      </w:r>
      <w:r w:rsidRPr="002D4FDB">
        <w:t>in cases of natural disasters (ice storms, severe weather events and flooding) and regulated facility incidents (fires, isolated power outages and structural damage) the ERC may not be notified.  It is the responsibility o</w:t>
      </w:r>
      <w:r w:rsidRPr="009C75F7">
        <w:t xml:space="preserve">f </w:t>
      </w:r>
      <w:r w:rsidRPr="002D4FDB">
        <w:t>the LPHA to be aware of such situations and respond accordingly.</w:t>
      </w:r>
      <w:r w:rsidRPr="00151510">
        <w:t xml:space="preserve">  </w:t>
      </w:r>
    </w:p>
    <w:p w14:paraId="4F74C5C3" w14:textId="77777777" w:rsidR="00AC4201" w:rsidRPr="002D4FDB" w:rsidRDefault="00AC4201" w:rsidP="00AC4201"/>
    <w:p w14:paraId="4DD3A879" w14:textId="1101533C" w:rsidR="00AC4201" w:rsidRPr="00151510" w:rsidRDefault="00AC4201" w:rsidP="00AC4201">
      <w:r w:rsidRPr="002D4FDB">
        <w:t xml:space="preserve">In cases when the LPHA EHS staff are responding to </w:t>
      </w:r>
      <w:r w:rsidR="00501A64" w:rsidRPr="002D4FDB">
        <w:t>environmental health</w:t>
      </w:r>
      <w:r w:rsidRPr="002D4FDB">
        <w:t xml:space="preserve"> emergencies and need assistance after hours contact the ERC at the </w:t>
      </w:r>
      <w:r w:rsidR="00151510" w:rsidRPr="009C75F7">
        <w:t>toll-free</w:t>
      </w:r>
      <w:r w:rsidRPr="009C75F7">
        <w:t xml:space="preserve"> </w:t>
      </w:r>
      <w:r w:rsidRPr="002D4FDB">
        <w:t xml:space="preserve">number (800) 392-0272 and ask to speak to the BEHS on-call duty officer. The BEHS on-call duty officer will assist with providing technical assistance and guidance.  </w:t>
      </w:r>
    </w:p>
    <w:p w14:paraId="4BF3139B" w14:textId="77777777" w:rsidR="00AC4201" w:rsidRPr="00151510" w:rsidRDefault="00AC4201" w:rsidP="00AC4201"/>
    <w:p w14:paraId="4743FF7E" w14:textId="77777777" w:rsidR="00AC4201" w:rsidRPr="002D4FDB" w:rsidRDefault="00AC4201" w:rsidP="00AC4201">
      <w:pPr>
        <w:rPr>
          <w:u w:val="single"/>
        </w:rPr>
      </w:pPr>
      <w:r w:rsidRPr="002D4FDB">
        <w:rPr>
          <w:u w:val="single"/>
        </w:rPr>
        <w:t xml:space="preserve">Open Roads Initiative </w:t>
      </w:r>
    </w:p>
    <w:p w14:paraId="16AD6AFA" w14:textId="7460401B" w:rsidR="00AC4201" w:rsidRPr="009C75F7" w:rsidRDefault="00AC4201" w:rsidP="00AC4201">
      <w:pPr>
        <w:rPr>
          <w:sz w:val="22"/>
          <w:szCs w:val="22"/>
        </w:rPr>
      </w:pPr>
      <w:r w:rsidRPr="002D4FDB">
        <w:t xml:space="preserve">In October 2021, Missouri established an Open Roads agreement between the Missouri Transportation Department, Missouri State Highway Patrol and responding Missouri agencies and public and private responders.  This initiative was established to assure the safety of responders and assure safe and orderly flow of traffic to protect public safety.   DHSS is a signed party to this initiative and thus transportation vehicles caring food, drugs and cosmetics is secondary to public safety.  This initiative has resulted many times in a delayed planned response when handling salvage and/or disposal operations involving food, drugs, cosmetics and medical devices.  It is becoming common practice of the assessment of transportations incidents caring food, drugs, cosmetics and medical devices to occur at an off-site location such as at the tow yard or a prearranged time hours after the incident on a roadway under safety controls including highway lane drop.  The Open Roads Initiative agreement can be found at:  </w:t>
      </w:r>
      <w:hyperlink r:id="rId139" w:history="1">
        <w:r w:rsidR="00151510" w:rsidRPr="00057D2D">
          <w:rPr>
            <w:rStyle w:val="Hyperlink"/>
          </w:rPr>
          <w:t>https://www.modot.org/sites/default/files/documents/Missouri%20Open%20Roads%20Agreement%20FINAL%202021%20SIGNED%20MSHP_MoDOT.pdf</w:t>
        </w:r>
      </w:hyperlink>
      <w:r w:rsidR="00151510">
        <w:t>.</w:t>
      </w:r>
    </w:p>
    <w:p w14:paraId="15EDC95F" w14:textId="77777777" w:rsidR="00AC4201" w:rsidRDefault="00AC4201" w:rsidP="00AC4201">
      <w:pPr>
        <w:rPr>
          <w:sz w:val="22"/>
          <w:szCs w:val="22"/>
          <w:highlight w:val="yellow"/>
        </w:rPr>
      </w:pPr>
    </w:p>
    <w:p w14:paraId="57F8EC14" w14:textId="77777777" w:rsidR="00D41F70" w:rsidRPr="00443EA0" w:rsidRDefault="00D41F70" w:rsidP="00AC4201">
      <w:pPr>
        <w:rPr>
          <w:sz w:val="22"/>
          <w:szCs w:val="22"/>
          <w:highlight w:val="yellow"/>
        </w:rPr>
      </w:pPr>
    </w:p>
    <w:p w14:paraId="5E52FF1A" w14:textId="77777777" w:rsidR="00AC4201" w:rsidRDefault="00AC4201" w:rsidP="00AC4201">
      <w:pPr>
        <w:rPr>
          <w:u w:val="single"/>
        </w:rPr>
      </w:pPr>
      <w:r w:rsidRPr="00BB6DCE">
        <w:rPr>
          <w:u w:val="single"/>
        </w:rPr>
        <w:t>Response Procedures</w:t>
      </w:r>
      <w:r>
        <w:rPr>
          <w:u w:val="single"/>
        </w:rPr>
        <w:t>:  Initial Response, Assessment of Product and Final Disposition</w:t>
      </w:r>
    </w:p>
    <w:p w14:paraId="31116E20" w14:textId="77777777" w:rsidR="00AC4201" w:rsidRPr="00BB6DCE" w:rsidRDefault="00AC4201" w:rsidP="00AC4201">
      <w:pPr>
        <w:rPr>
          <w:u w:val="single"/>
        </w:rPr>
      </w:pPr>
      <w:r w:rsidRPr="53DB35CD">
        <w:rPr>
          <w:b/>
          <w:bCs/>
        </w:rPr>
        <w:t>Initial Response</w:t>
      </w:r>
    </w:p>
    <w:p w14:paraId="04BA87C3" w14:textId="77777777" w:rsidR="00AC4201" w:rsidRPr="00BB6DCE" w:rsidRDefault="00AC4201" w:rsidP="00AC4201">
      <w:pPr>
        <w:pStyle w:val="ListParagraph"/>
        <w:numPr>
          <w:ilvl w:val="0"/>
          <w:numId w:val="102"/>
        </w:numPr>
        <w:spacing w:line="276" w:lineRule="auto"/>
        <w:contextualSpacing/>
        <w:rPr>
          <w:rFonts w:ascii="Times New Roman" w:hAnsi="Times New Roman"/>
          <w:sz w:val="24"/>
          <w:szCs w:val="24"/>
        </w:rPr>
      </w:pPr>
      <w:r w:rsidRPr="00BB6DCE">
        <w:rPr>
          <w:rFonts w:ascii="Times New Roman" w:hAnsi="Times New Roman"/>
          <w:sz w:val="24"/>
          <w:szCs w:val="24"/>
        </w:rPr>
        <w:t>Upon notification of an incident, complete the Emergency Response Information form.  Record the type of food products involved</w:t>
      </w:r>
      <w:r>
        <w:rPr>
          <w:rFonts w:ascii="Times New Roman" w:hAnsi="Times New Roman"/>
          <w:sz w:val="24"/>
          <w:szCs w:val="24"/>
        </w:rPr>
        <w:t>;</w:t>
      </w:r>
      <w:r w:rsidRPr="00BB6DCE">
        <w:rPr>
          <w:rFonts w:ascii="Times New Roman" w:hAnsi="Times New Roman"/>
          <w:sz w:val="24"/>
          <w:szCs w:val="24"/>
        </w:rPr>
        <w:t xml:space="preserve"> the location, date</w:t>
      </w:r>
      <w:r>
        <w:rPr>
          <w:rFonts w:ascii="Times New Roman" w:hAnsi="Times New Roman"/>
          <w:sz w:val="24"/>
          <w:szCs w:val="24"/>
        </w:rPr>
        <w:t>,</w:t>
      </w:r>
      <w:r w:rsidRPr="00BB6DCE">
        <w:rPr>
          <w:rFonts w:ascii="Times New Roman" w:hAnsi="Times New Roman"/>
          <w:sz w:val="24"/>
          <w:szCs w:val="24"/>
        </w:rPr>
        <w:t xml:space="preserve"> and time the incident occurred</w:t>
      </w:r>
      <w:r>
        <w:rPr>
          <w:rFonts w:ascii="Times New Roman" w:hAnsi="Times New Roman"/>
          <w:sz w:val="24"/>
          <w:szCs w:val="24"/>
        </w:rPr>
        <w:t xml:space="preserve">; as well as </w:t>
      </w:r>
      <w:r w:rsidRPr="00BB6DCE">
        <w:rPr>
          <w:rFonts w:ascii="Times New Roman" w:hAnsi="Times New Roman"/>
          <w:sz w:val="24"/>
          <w:szCs w:val="24"/>
        </w:rPr>
        <w:t xml:space="preserve">the name, agency and phone number of </w:t>
      </w:r>
      <w:r w:rsidRPr="00191876">
        <w:rPr>
          <w:rFonts w:ascii="Times New Roman" w:hAnsi="Times New Roman"/>
          <w:sz w:val="24"/>
          <w:szCs w:val="24"/>
        </w:rPr>
        <w:t xml:space="preserve">who </w:t>
      </w:r>
      <w:r>
        <w:rPr>
          <w:rFonts w:ascii="Times New Roman" w:hAnsi="Times New Roman"/>
          <w:sz w:val="24"/>
          <w:szCs w:val="24"/>
        </w:rPr>
        <w:t xml:space="preserve">notified </w:t>
      </w:r>
      <w:r w:rsidRPr="00191876">
        <w:rPr>
          <w:rFonts w:ascii="Times New Roman" w:hAnsi="Times New Roman"/>
          <w:sz w:val="24"/>
          <w:szCs w:val="24"/>
        </w:rPr>
        <w:t xml:space="preserve">you of </w:t>
      </w:r>
      <w:r w:rsidRPr="00BB6DCE">
        <w:rPr>
          <w:rFonts w:ascii="Times New Roman" w:hAnsi="Times New Roman"/>
          <w:sz w:val="24"/>
          <w:szCs w:val="24"/>
        </w:rPr>
        <w:t>the incident.</w:t>
      </w:r>
    </w:p>
    <w:p w14:paraId="02F6F7EB" w14:textId="77777777" w:rsidR="00AC4201" w:rsidRDefault="00AC4201" w:rsidP="00AC4201">
      <w:pPr>
        <w:pStyle w:val="ListParagraph"/>
        <w:numPr>
          <w:ilvl w:val="0"/>
          <w:numId w:val="102"/>
        </w:numPr>
        <w:spacing w:line="276" w:lineRule="auto"/>
        <w:contextualSpacing/>
        <w:rPr>
          <w:rFonts w:ascii="Times New Roman" w:hAnsi="Times New Roman"/>
          <w:sz w:val="24"/>
          <w:szCs w:val="24"/>
        </w:rPr>
      </w:pPr>
      <w:r w:rsidRPr="00BB6DCE">
        <w:rPr>
          <w:rFonts w:ascii="Times New Roman" w:hAnsi="Times New Roman"/>
          <w:sz w:val="24"/>
          <w:szCs w:val="24"/>
        </w:rPr>
        <w:t xml:space="preserve">Extreme hazards can be associated with traffic conditions, structural integrity of the building, wet or slippery conditions and/or toxic chemicals present in the air.  </w:t>
      </w:r>
      <w:r>
        <w:rPr>
          <w:rFonts w:ascii="Times New Roman" w:hAnsi="Times New Roman"/>
          <w:sz w:val="24"/>
          <w:szCs w:val="24"/>
        </w:rPr>
        <w:t>Use caution, e</w:t>
      </w:r>
      <w:r w:rsidRPr="004630E6">
        <w:rPr>
          <w:rFonts w:ascii="Times New Roman" w:hAnsi="Times New Roman"/>
          <w:sz w:val="24"/>
          <w:szCs w:val="24"/>
        </w:rPr>
        <w:t>ach incident is unique</w:t>
      </w:r>
      <w:r>
        <w:rPr>
          <w:rFonts w:ascii="Times New Roman" w:hAnsi="Times New Roman"/>
          <w:sz w:val="24"/>
          <w:szCs w:val="24"/>
        </w:rPr>
        <w:t>.  Re</w:t>
      </w:r>
      <w:r w:rsidRPr="004630E6">
        <w:rPr>
          <w:rFonts w:ascii="Times New Roman" w:hAnsi="Times New Roman"/>
          <w:sz w:val="24"/>
          <w:szCs w:val="24"/>
        </w:rPr>
        <w:t>sponse time may be delayed when site conditions are hazardous or under investigation.</w:t>
      </w:r>
      <w:r w:rsidRPr="00BB6DCE">
        <w:rPr>
          <w:rFonts w:ascii="Times New Roman" w:hAnsi="Times New Roman"/>
          <w:sz w:val="24"/>
          <w:szCs w:val="24"/>
        </w:rPr>
        <w:t xml:space="preserve">   </w:t>
      </w:r>
    </w:p>
    <w:p w14:paraId="5791AF10" w14:textId="77777777" w:rsidR="00AC4201" w:rsidRPr="006110C3" w:rsidRDefault="00AC4201" w:rsidP="00AC4201">
      <w:pPr>
        <w:pStyle w:val="ListParagraph"/>
        <w:numPr>
          <w:ilvl w:val="0"/>
          <w:numId w:val="102"/>
        </w:numPr>
        <w:spacing w:line="276" w:lineRule="auto"/>
        <w:contextualSpacing/>
        <w:rPr>
          <w:rFonts w:ascii="Times New Roman" w:hAnsi="Times New Roman"/>
          <w:sz w:val="24"/>
          <w:szCs w:val="24"/>
        </w:rPr>
      </w:pPr>
      <w:r>
        <w:rPr>
          <w:rFonts w:ascii="Times New Roman" w:hAnsi="Times New Roman"/>
          <w:sz w:val="24"/>
          <w:szCs w:val="24"/>
        </w:rPr>
        <w:t xml:space="preserve">In cases typically involving inclement weather, an over-the-phone embargo may be utilized as a </w:t>
      </w:r>
      <w:r w:rsidRPr="50013E07">
        <w:rPr>
          <w:rFonts w:ascii="Times New Roman" w:hAnsi="Times New Roman"/>
          <w:sz w:val="24"/>
          <w:szCs w:val="24"/>
        </w:rPr>
        <w:t xml:space="preserve">temporary </w:t>
      </w:r>
      <w:r>
        <w:rPr>
          <w:rFonts w:ascii="Times New Roman" w:hAnsi="Times New Roman"/>
          <w:sz w:val="24"/>
          <w:szCs w:val="24"/>
        </w:rPr>
        <w:t xml:space="preserve">measure if access to the incident/scene is too hazardous.  This method of embargo should not be used lightly, as it is difficult to track product inventory and 196.030 RSMo mandates a tag be affixed to embargoed product.  </w:t>
      </w:r>
      <w:r w:rsidRPr="006110C3">
        <w:rPr>
          <w:rFonts w:ascii="Times New Roman" w:hAnsi="Times New Roman"/>
          <w:sz w:val="24"/>
          <w:szCs w:val="24"/>
        </w:rPr>
        <w:t xml:space="preserve">   </w:t>
      </w:r>
    </w:p>
    <w:p w14:paraId="0AF5D79A" w14:textId="156FE80F" w:rsidR="00AC4201" w:rsidRDefault="00AC4201" w:rsidP="00AC4201">
      <w:pPr>
        <w:pStyle w:val="ListParagraph"/>
        <w:numPr>
          <w:ilvl w:val="0"/>
          <w:numId w:val="102"/>
        </w:numPr>
        <w:spacing w:line="276" w:lineRule="auto"/>
        <w:contextualSpacing/>
        <w:rPr>
          <w:rFonts w:ascii="Times New Roman" w:hAnsi="Times New Roman"/>
          <w:sz w:val="24"/>
          <w:szCs w:val="24"/>
        </w:rPr>
      </w:pPr>
      <w:r w:rsidRPr="00BB6DCE">
        <w:rPr>
          <w:rFonts w:ascii="Times New Roman" w:hAnsi="Times New Roman"/>
          <w:sz w:val="24"/>
          <w:szCs w:val="24"/>
        </w:rPr>
        <w:t xml:space="preserve">In cases involving </w:t>
      </w:r>
      <w:r w:rsidRPr="008374F8">
        <w:rPr>
          <w:rFonts w:ascii="Times New Roman" w:hAnsi="Times New Roman"/>
          <w:sz w:val="24"/>
          <w:szCs w:val="24"/>
        </w:rPr>
        <w:t>power outages</w:t>
      </w:r>
      <w:r w:rsidRPr="00BB6DCE">
        <w:rPr>
          <w:rFonts w:ascii="Times New Roman" w:hAnsi="Times New Roman"/>
          <w:sz w:val="24"/>
          <w:szCs w:val="24"/>
        </w:rPr>
        <w:t xml:space="preserve">, a large number of food establishments may simultaneously be impacted.  </w:t>
      </w:r>
    </w:p>
    <w:p w14:paraId="145CF0CF" w14:textId="77777777" w:rsidR="00AC4201" w:rsidRPr="003A52F5" w:rsidRDefault="00AC4201" w:rsidP="00AC4201">
      <w:pPr>
        <w:pStyle w:val="ListParagraph"/>
        <w:numPr>
          <w:ilvl w:val="0"/>
          <w:numId w:val="129"/>
        </w:numPr>
        <w:contextualSpacing/>
      </w:pPr>
      <w:r w:rsidRPr="003A52F5">
        <w:rPr>
          <w:rFonts w:ascii="Times New Roman" w:hAnsi="Times New Roman"/>
          <w:sz w:val="24"/>
          <w:szCs w:val="24"/>
        </w:rPr>
        <w:t xml:space="preserve">Contact the utility company, county emergency operations center or other appropriate agency to determine the boundaries of the power outage.  </w:t>
      </w:r>
    </w:p>
    <w:p w14:paraId="4C8F0213" w14:textId="77777777" w:rsidR="00AC4201" w:rsidRPr="00CA110A" w:rsidRDefault="00AC4201" w:rsidP="00AC4201">
      <w:pPr>
        <w:pStyle w:val="ListParagraph"/>
        <w:numPr>
          <w:ilvl w:val="0"/>
          <w:numId w:val="129"/>
        </w:numPr>
        <w:contextualSpacing/>
      </w:pPr>
      <w:r>
        <w:rPr>
          <w:rFonts w:ascii="Times New Roman" w:hAnsi="Times New Roman"/>
          <w:sz w:val="24"/>
          <w:szCs w:val="24"/>
        </w:rPr>
        <w:t>C</w:t>
      </w:r>
      <w:r w:rsidRPr="00BB6DCE">
        <w:rPr>
          <w:rFonts w:ascii="Times New Roman" w:hAnsi="Times New Roman"/>
          <w:sz w:val="24"/>
          <w:szCs w:val="24"/>
        </w:rPr>
        <w:t>ontact the power company that covers the affected area</w:t>
      </w:r>
      <w:r>
        <w:rPr>
          <w:rFonts w:ascii="Times New Roman" w:hAnsi="Times New Roman"/>
          <w:sz w:val="24"/>
          <w:szCs w:val="24"/>
        </w:rPr>
        <w:t xml:space="preserve"> </w:t>
      </w:r>
      <w:r w:rsidRPr="003A52F5">
        <w:rPr>
          <w:rFonts w:ascii="Times New Roman" w:hAnsi="Times New Roman"/>
          <w:sz w:val="24"/>
          <w:szCs w:val="24"/>
        </w:rPr>
        <w:t>to assess the anticipated duration of the outage.</w:t>
      </w:r>
      <w:r w:rsidRPr="003A52F5">
        <w:t xml:space="preserve">  </w:t>
      </w:r>
      <w:r w:rsidRPr="00BB6DCE">
        <w:rPr>
          <w:rFonts w:ascii="Times New Roman" w:hAnsi="Times New Roman"/>
          <w:sz w:val="24"/>
          <w:szCs w:val="24"/>
        </w:rPr>
        <w:t>Ameren Missouri and many other electrical cooperatives have a website containing this information.</w:t>
      </w:r>
    </w:p>
    <w:p w14:paraId="254F7AAE" w14:textId="77777777" w:rsidR="00AC4201" w:rsidRPr="00987AF5" w:rsidRDefault="00AC4201" w:rsidP="00AC4201">
      <w:pPr>
        <w:pStyle w:val="ListParagraph"/>
        <w:numPr>
          <w:ilvl w:val="0"/>
          <w:numId w:val="129"/>
        </w:numPr>
        <w:contextualSpacing/>
      </w:pPr>
      <w:r w:rsidRPr="003A52F5">
        <w:rPr>
          <w:rFonts w:ascii="Times New Roman" w:hAnsi="Times New Roman"/>
          <w:sz w:val="24"/>
          <w:szCs w:val="24"/>
        </w:rPr>
        <w:t xml:space="preserve">The water supply may be lost or placed under boil order restrictions when power is lost.  </w:t>
      </w:r>
      <w:r>
        <w:rPr>
          <w:rFonts w:ascii="Times New Roman" w:hAnsi="Times New Roman"/>
          <w:sz w:val="24"/>
          <w:szCs w:val="24"/>
        </w:rPr>
        <w:t>C</w:t>
      </w:r>
      <w:r w:rsidRPr="003A52F5">
        <w:rPr>
          <w:rFonts w:ascii="Times New Roman" w:hAnsi="Times New Roman"/>
          <w:sz w:val="24"/>
          <w:szCs w:val="24"/>
        </w:rPr>
        <w:t>ontact the water supply district, municipal water supply utility or county emergency operations center to determine the status of the water supply serving the area.</w:t>
      </w:r>
    </w:p>
    <w:p w14:paraId="75222EA3" w14:textId="77777777" w:rsidR="00AC4201" w:rsidRPr="003A52F5" w:rsidRDefault="00AC4201" w:rsidP="00AC4201">
      <w:pPr>
        <w:pStyle w:val="ListParagraph"/>
        <w:ind w:left="1080"/>
        <w:contextualSpacing/>
      </w:pPr>
      <w:r w:rsidRPr="003A52F5">
        <w:rPr>
          <w:rFonts w:ascii="Times New Roman" w:hAnsi="Times New Roman"/>
          <w:sz w:val="24"/>
          <w:szCs w:val="24"/>
        </w:rPr>
        <w:t xml:space="preserve">  </w:t>
      </w:r>
    </w:p>
    <w:p w14:paraId="3B6423B8" w14:textId="77777777" w:rsidR="00AC4201" w:rsidRPr="00191876" w:rsidRDefault="00AC4201" w:rsidP="00AC4201">
      <w:pPr>
        <w:ind w:left="360"/>
        <w:contextualSpacing/>
        <w:rPr>
          <w:b/>
        </w:rPr>
      </w:pPr>
      <w:r w:rsidRPr="00191876">
        <w:rPr>
          <w:b/>
        </w:rPr>
        <w:t>Assessment of Product</w:t>
      </w:r>
    </w:p>
    <w:p w14:paraId="0BBB111B" w14:textId="77777777" w:rsidR="00AC4201" w:rsidRDefault="00AC4201" w:rsidP="00AC4201">
      <w:pPr>
        <w:pStyle w:val="ListParagraph"/>
        <w:numPr>
          <w:ilvl w:val="0"/>
          <w:numId w:val="130"/>
        </w:numPr>
        <w:spacing w:line="276" w:lineRule="auto"/>
        <w:contextualSpacing/>
        <w:rPr>
          <w:rFonts w:ascii="Times New Roman" w:hAnsi="Times New Roman"/>
          <w:sz w:val="24"/>
          <w:szCs w:val="24"/>
        </w:rPr>
      </w:pPr>
      <w:r>
        <w:rPr>
          <w:rFonts w:ascii="Times New Roman" w:hAnsi="Times New Roman"/>
          <w:sz w:val="24"/>
          <w:szCs w:val="24"/>
        </w:rPr>
        <w:t xml:space="preserve">In cases involving an over-the-phone embargo, the LPHA should follow up and physically tag product within 24 hours or as soon as conditions permit.  </w:t>
      </w:r>
    </w:p>
    <w:p w14:paraId="228BE252" w14:textId="77777777" w:rsidR="00AC4201" w:rsidRDefault="00AC4201" w:rsidP="00AC4201">
      <w:pPr>
        <w:pStyle w:val="ListParagraph"/>
        <w:numPr>
          <w:ilvl w:val="0"/>
          <w:numId w:val="130"/>
        </w:numPr>
        <w:spacing w:line="276" w:lineRule="auto"/>
        <w:contextualSpacing/>
        <w:rPr>
          <w:rFonts w:ascii="Times New Roman" w:hAnsi="Times New Roman"/>
          <w:sz w:val="24"/>
          <w:szCs w:val="24"/>
        </w:rPr>
      </w:pPr>
      <w:r>
        <w:rPr>
          <w:rFonts w:ascii="Times New Roman" w:hAnsi="Times New Roman"/>
          <w:sz w:val="24"/>
          <w:szCs w:val="24"/>
        </w:rPr>
        <w:t xml:space="preserve">In cases involving power outages or boil orders/advisories, </w:t>
      </w:r>
      <w:r w:rsidRPr="00BB6DCE">
        <w:rPr>
          <w:rFonts w:ascii="Times New Roman" w:hAnsi="Times New Roman"/>
          <w:sz w:val="24"/>
          <w:szCs w:val="24"/>
        </w:rPr>
        <w:t xml:space="preserve">the LPHA should begin an assessment of each establishment by telephone calls or site visits </w:t>
      </w:r>
      <w:r>
        <w:rPr>
          <w:rFonts w:ascii="Times New Roman" w:hAnsi="Times New Roman"/>
          <w:sz w:val="24"/>
          <w:szCs w:val="24"/>
        </w:rPr>
        <w:t xml:space="preserve">to </w:t>
      </w:r>
      <w:r w:rsidRPr="00BB6DCE">
        <w:rPr>
          <w:rFonts w:ascii="Times New Roman" w:hAnsi="Times New Roman"/>
          <w:sz w:val="24"/>
          <w:szCs w:val="24"/>
        </w:rPr>
        <w:t xml:space="preserve">confirm whether the establishment’s electricity has been lost; </w:t>
      </w:r>
      <w:r>
        <w:rPr>
          <w:rFonts w:ascii="Times New Roman" w:hAnsi="Times New Roman"/>
          <w:sz w:val="24"/>
          <w:szCs w:val="24"/>
        </w:rPr>
        <w:t xml:space="preserve">water supply compromised, </w:t>
      </w:r>
      <w:r w:rsidRPr="00BB6DCE">
        <w:rPr>
          <w:rFonts w:ascii="Times New Roman" w:hAnsi="Times New Roman"/>
          <w:sz w:val="24"/>
          <w:szCs w:val="24"/>
        </w:rPr>
        <w:t xml:space="preserve">if they are operating; and their disposition of perishable foods, such as moving food to another location or using back-up generators.  </w:t>
      </w:r>
    </w:p>
    <w:p w14:paraId="6B762F64" w14:textId="77777777" w:rsidR="00AC4201" w:rsidRDefault="00AC4201" w:rsidP="00AC4201">
      <w:pPr>
        <w:pStyle w:val="ListParagraph"/>
        <w:numPr>
          <w:ilvl w:val="0"/>
          <w:numId w:val="131"/>
        </w:numPr>
        <w:spacing w:line="276" w:lineRule="auto"/>
        <w:contextualSpacing/>
        <w:rPr>
          <w:rFonts w:ascii="Times New Roman" w:hAnsi="Times New Roman"/>
          <w:sz w:val="24"/>
          <w:szCs w:val="24"/>
        </w:rPr>
      </w:pPr>
      <w:r w:rsidRPr="003A52F5">
        <w:rPr>
          <w:rFonts w:ascii="Times New Roman" w:hAnsi="Times New Roman"/>
          <w:sz w:val="24"/>
          <w:szCs w:val="24"/>
        </w:rPr>
        <w:t>Priority should be given to full scale grocery stores, high risk food establishments</w:t>
      </w:r>
      <w:r w:rsidRPr="50013E07">
        <w:rPr>
          <w:rFonts w:ascii="Times New Roman" w:hAnsi="Times New Roman"/>
          <w:sz w:val="24"/>
          <w:szCs w:val="24"/>
        </w:rPr>
        <w:t>, facilities serving high susceptible populations</w:t>
      </w:r>
      <w:r w:rsidRPr="003A52F5">
        <w:rPr>
          <w:rFonts w:ascii="Times New Roman" w:hAnsi="Times New Roman"/>
          <w:sz w:val="24"/>
          <w:szCs w:val="24"/>
        </w:rPr>
        <w:t xml:space="preserve"> and food establishments with poor compliance histories.  If the scale of the event prevents the LPHA from addressing these types of facilities in a timely manner, contact </w:t>
      </w:r>
      <w:r>
        <w:rPr>
          <w:rFonts w:ascii="Times New Roman" w:hAnsi="Times New Roman"/>
          <w:sz w:val="24"/>
          <w:szCs w:val="24"/>
        </w:rPr>
        <w:t>your District EHS for</w:t>
      </w:r>
      <w:r w:rsidRPr="003A52F5">
        <w:rPr>
          <w:rFonts w:ascii="Times New Roman" w:hAnsi="Times New Roman"/>
          <w:sz w:val="24"/>
          <w:szCs w:val="24"/>
        </w:rPr>
        <w:t xml:space="preserve"> assistance.  </w:t>
      </w:r>
    </w:p>
    <w:p w14:paraId="3004F3BC" w14:textId="77777777" w:rsidR="00AC4201" w:rsidRPr="00CA110A" w:rsidRDefault="00AC4201" w:rsidP="00AC4201">
      <w:pPr>
        <w:pStyle w:val="ListParagraph"/>
        <w:numPr>
          <w:ilvl w:val="0"/>
          <w:numId w:val="131"/>
        </w:numPr>
        <w:contextualSpacing/>
        <w:rPr>
          <w:rFonts w:ascii="Times New Roman" w:hAnsi="Times New Roman"/>
          <w:sz w:val="24"/>
          <w:szCs w:val="24"/>
        </w:rPr>
      </w:pPr>
      <w:r w:rsidRPr="00CA110A">
        <w:rPr>
          <w:rFonts w:ascii="Times New Roman" w:hAnsi="Times New Roman"/>
          <w:sz w:val="24"/>
          <w:szCs w:val="24"/>
        </w:rPr>
        <w:t xml:space="preserve">During telephone calls, safe food handling guidance should be discussed with the owner/operator.  As time permits, </w:t>
      </w:r>
      <w:r>
        <w:rPr>
          <w:rFonts w:ascii="Times New Roman" w:hAnsi="Times New Roman"/>
          <w:sz w:val="24"/>
          <w:szCs w:val="24"/>
        </w:rPr>
        <w:t xml:space="preserve">site visits </w:t>
      </w:r>
      <w:r w:rsidRPr="00CA110A">
        <w:rPr>
          <w:rFonts w:ascii="Times New Roman" w:hAnsi="Times New Roman"/>
          <w:sz w:val="24"/>
          <w:szCs w:val="24"/>
        </w:rPr>
        <w:t>of each food establishment should be conducted.</w:t>
      </w:r>
    </w:p>
    <w:p w14:paraId="4907360F" w14:textId="77777777" w:rsidR="00AC4201" w:rsidRDefault="00AC4201" w:rsidP="00AC4201">
      <w:pPr>
        <w:pStyle w:val="ListParagraph"/>
        <w:numPr>
          <w:ilvl w:val="0"/>
          <w:numId w:val="131"/>
        </w:numPr>
        <w:contextualSpacing/>
        <w:rPr>
          <w:rFonts w:ascii="Times New Roman" w:hAnsi="Times New Roman"/>
          <w:sz w:val="24"/>
          <w:szCs w:val="24"/>
        </w:rPr>
      </w:pPr>
      <w:r w:rsidRPr="00CA110A">
        <w:rPr>
          <w:rFonts w:ascii="Times New Roman" w:hAnsi="Times New Roman"/>
          <w:sz w:val="24"/>
          <w:szCs w:val="24"/>
        </w:rPr>
        <w:t>During site visits, safe food handling guidance should be discussed, disposition of food products assessed</w:t>
      </w:r>
      <w:r>
        <w:rPr>
          <w:rFonts w:ascii="Times New Roman" w:hAnsi="Times New Roman"/>
          <w:sz w:val="24"/>
          <w:szCs w:val="24"/>
        </w:rPr>
        <w:t xml:space="preserve"> and if appropriate</w:t>
      </w:r>
      <w:r w:rsidRPr="00CA110A">
        <w:rPr>
          <w:rFonts w:ascii="Times New Roman" w:hAnsi="Times New Roman"/>
          <w:sz w:val="24"/>
          <w:szCs w:val="24"/>
        </w:rPr>
        <w:t xml:space="preserve"> a Power Outage Notice </w:t>
      </w:r>
      <w:r>
        <w:rPr>
          <w:rFonts w:ascii="Times New Roman" w:hAnsi="Times New Roman"/>
          <w:sz w:val="24"/>
          <w:szCs w:val="24"/>
        </w:rPr>
        <w:t xml:space="preserve">and/or </w:t>
      </w:r>
      <w:r w:rsidRPr="0086571B">
        <w:rPr>
          <w:rFonts w:ascii="Times New Roman" w:hAnsi="Times New Roman"/>
          <w:sz w:val="24"/>
          <w:szCs w:val="24"/>
        </w:rPr>
        <w:t xml:space="preserve">Boil Order Advisory </w:t>
      </w:r>
      <w:r w:rsidRPr="00CA110A">
        <w:rPr>
          <w:rFonts w:ascii="Times New Roman" w:hAnsi="Times New Roman"/>
          <w:sz w:val="24"/>
          <w:szCs w:val="24"/>
        </w:rPr>
        <w:t xml:space="preserve">provided.  </w:t>
      </w:r>
    </w:p>
    <w:p w14:paraId="34B1B138" w14:textId="77777777" w:rsidR="00AC4201" w:rsidRPr="00CA110A" w:rsidRDefault="00AC4201" w:rsidP="00AC4201">
      <w:pPr>
        <w:pStyle w:val="ListParagraph"/>
        <w:numPr>
          <w:ilvl w:val="0"/>
          <w:numId w:val="131"/>
        </w:numPr>
        <w:contextualSpacing/>
        <w:rPr>
          <w:rFonts w:ascii="Times New Roman" w:hAnsi="Times New Roman"/>
          <w:sz w:val="24"/>
          <w:szCs w:val="24"/>
        </w:rPr>
      </w:pPr>
      <w:r w:rsidRPr="00CA110A">
        <w:rPr>
          <w:rFonts w:ascii="Times New Roman" w:hAnsi="Times New Roman"/>
          <w:sz w:val="24"/>
          <w:szCs w:val="24"/>
        </w:rPr>
        <w:t xml:space="preserve">Adulterated products shall be embargoed </w:t>
      </w:r>
      <w:r>
        <w:rPr>
          <w:rFonts w:ascii="Times New Roman" w:hAnsi="Times New Roman"/>
          <w:sz w:val="24"/>
          <w:szCs w:val="24"/>
        </w:rPr>
        <w:t>and/</w:t>
      </w:r>
      <w:r w:rsidRPr="00CA110A">
        <w:rPr>
          <w:rFonts w:ascii="Times New Roman" w:hAnsi="Times New Roman"/>
          <w:sz w:val="24"/>
          <w:szCs w:val="24"/>
        </w:rPr>
        <w:t xml:space="preserve">or voluntary disposed of appropriately.    </w:t>
      </w:r>
    </w:p>
    <w:p w14:paraId="1FE88E08" w14:textId="77777777" w:rsidR="00AC4201" w:rsidRPr="00BB6DCE" w:rsidRDefault="00AC4201" w:rsidP="00AC4201">
      <w:pPr>
        <w:pStyle w:val="ListParagraph"/>
        <w:numPr>
          <w:ilvl w:val="0"/>
          <w:numId w:val="130"/>
        </w:numPr>
        <w:spacing w:line="276" w:lineRule="auto"/>
        <w:contextualSpacing/>
        <w:rPr>
          <w:rFonts w:ascii="Times New Roman" w:hAnsi="Times New Roman"/>
          <w:sz w:val="24"/>
          <w:szCs w:val="24"/>
        </w:rPr>
      </w:pPr>
      <w:r>
        <w:rPr>
          <w:rFonts w:ascii="Times New Roman" w:hAnsi="Times New Roman"/>
          <w:sz w:val="24"/>
          <w:szCs w:val="24"/>
        </w:rPr>
        <w:t>For all emergency incidents, u</w:t>
      </w:r>
      <w:r w:rsidRPr="00BB6DCE">
        <w:rPr>
          <w:rFonts w:ascii="Times New Roman" w:hAnsi="Times New Roman"/>
          <w:sz w:val="24"/>
          <w:szCs w:val="24"/>
        </w:rPr>
        <w:t xml:space="preserve">pon arrival, contact </w:t>
      </w:r>
      <w:r>
        <w:rPr>
          <w:rFonts w:ascii="Times New Roman" w:hAnsi="Times New Roman"/>
          <w:sz w:val="24"/>
          <w:szCs w:val="24"/>
        </w:rPr>
        <w:t xml:space="preserve">the owner/operator or their agent of the product(s) and </w:t>
      </w:r>
      <w:r w:rsidRPr="00BB6DCE">
        <w:rPr>
          <w:rFonts w:ascii="Times New Roman" w:hAnsi="Times New Roman"/>
          <w:sz w:val="24"/>
          <w:szCs w:val="24"/>
        </w:rPr>
        <w:t xml:space="preserve">personnel in charge of </w:t>
      </w:r>
      <w:r>
        <w:rPr>
          <w:rFonts w:ascii="Times New Roman" w:hAnsi="Times New Roman"/>
          <w:sz w:val="24"/>
          <w:szCs w:val="24"/>
        </w:rPr>
        <w:t>the scene</w:t>
      </w:r>
      <w:r w:rsidRPr="00BB6DCE">
        <w:rPr>
          <w:rFonts w:ascii="Times New Roman" w:hAnsi="Times New Roman"/>
          <w:sz w:val="24"/>
          <w:szCs w:val="24"/>
        </w:rPr>
        <w:t xml:space="preserve">, such as the sheriff, highway patrolman </w:t>
      </w:r>
      <w:r>
        <w:rPr>
          <w:rFonts w:ascii="Times New Roman" w:hAnsi="Times New Roman"/>
          <w:sz w:val="24"/>
          <w:szCs w:val="24"/>
        </w:rPr>
        <w:t xml:space="preserve">or </w:t>
      </w:r>
      <w:r w:rsidRPr="00BB6DCE">
        <w:rPr>
          <w:rFonts w:ascii="Times New Roman" w:hAnsi="Times New Roman"/>
          <w:sz w:val="24"/>
          <w:szCs w:val="24"/>
        </w:rPr>
        <w:t>towing company.</w:t>
      </w:r>
    </w:p>
    <w:p w14:paraId="379D96D5" w14:textId="77777777" w:rsidR="00AC4201" w:rsidRPr="00BB6DCE" w:rsidRDefault="00AC4201" w:rsidP="00AC4201">
      <w:pPr>
        <w:pStyle w:val="ListParagraph"/>
        <w:numPr>
          <w:ilvl w:val="0"/>
          <w:numId w:val="130"/>
        </w:numPr>
        <w:spacing w:line="276" w:lineRule="auto"/>
        <w:contextualSpacing/>
        <w:rPr>
          <w:rFonts w:ascii="Times New Roman" w:hAnsi="Times New Roman"/>
          <w:sz w:val="24"/>
          <w:szCs w:val="24"/>
        </w:rPr>
      </w:pPr>
      <w:r w:rsidRPr="00BB6DCE">
        <w:rPr>
          <w:rFonts w:ascii="Times New Roman" w:hAnsi="Times New Roman"/>
          <w:sz w:val="24"/>
          <w:szCs w:val="24"/>
        </w:rPr>
        <w:lastRenderedPageBreak/>
        <w:t xml:space="preserve">Conduct a preliminary survey of the </w:t>
      </w:r>
      <w:r>
        <w:rPr>
          <w:rFonts w:ascii="Times New Roman" w:hAnsi="Times New Roman"/>
          <w:sz w:val="24"/>
          <w:szCs w:val="24"/>
        </w:rPr>
        <w:t>product(s)</w:t>
      </w:r>
      <w:r w:rsidRPr="00BB6DCE">
        <w:rPr>
          <w:rFonts w:ascii="Times New Roman" w:hAnsi="Times New Roman"/>
          <w:sz w:val="24"/>
          <w:szCs w:val="24"/>
        </w:rPr>
        <w:t xml:space="preserve"> and conditions at the site for environmental contamination factors, such as flood water, smoke, soot, heat, chemical, physical or impact damage.  Note the weather conditions</w:t>
      </w:r>
      <w:r>
        <w:rPr>
          <w:rFonts w:ascii="Times New Roman" w:hAnsi="Times New Roman"/>
          <w:sz w:val="24"/>
          <w:szCs w:val="24"/>
        </w:rPr>
        <w:t xml:space="preserve">, such as the temperature and </w:t>
      </w:r>
      <w:r w:rsidRPr="00BB6DCE">
        <w:rPr>
          <w:rFonts w:ascii="Times New Roman" w:hAnsi="Times New Roman"/>
          <w:sz w:val="24"/>
          <w:szCs w:val="24"/>
        </w:rPr>
        <w:t>precipitation</w:t>
      </w:r>
      <w:r>
        <w:rPr>
          <w:rFonts w:ascii="Times New Roman" w:hAnsi="Times New Roman"/>
          <w:sz w:val="24"/>
          <w:szCs w:val="24"/>
        </w:rPr>
        <w:t xml:space="preserve"> and its potential e</w:t>
      </w:r>
      <w:r w:rsidRPr="00BB6DCE">
        <w:rPr>
          <w:rFonts w:ascii="Times New Roman" w:hAnsi="Times New Roman"/>
          <w:sz w:val="24"/>
          <w:szCs w:val="24"/>
        </w:rPr>
        <w:t>ffect on the food product at the scene.</w:t>
      </w:r>
    </w:p>
    <w:p w14:paraId="33B03F9F" w14:textId="77777777" w:rsidR="00AC4201" w:rsidRPr="00BB6DCE" w:rsidRDefault="00AC4201" w:rsidP="00AC4201">
      <w:pPr>
        <w:pStyle w:val="ListParagraph"/>
        <w:numPr>
          <w:ilvl w:val="0"/>
          <w:numId w:val="103"/>
        </w:numPr>
        <w:spacing w:line="276" w:lineRule="auto"/>
        <w:ind w:left="1080"/>
        <w:contextualSpacing/>
        <w:rPr>
          <w:rFonts w:ascii="Times New Roman" w:hAnsi="Times New Roman"/>
          <w:sz w:val="24"/>
          <w:szCs w:val="24"/>
        </w:rPr>
      </w:pPr>
      <w:r>
        <w:rPr>
          <w:rFonts w:ascii="Times New Roman" w:hAnsi="Times New Roman"/>
          <w:sz w:val="24"/>
          <w:szCs w:val="24"/>
        </w:rPr>
        <w:t>For</w:t>
      </w:r>
      <w:r w:rsidRPr="00BB6DCE">
        <w:rPr>
          <w:rFonts w:ascii="Times New Roman" w:hAnsi="Times New Roman"/>
          <w:sz w:val="24"/>
          <w:szCs w:val="24"/>
        </w:rPr>
        <w:t xml:space="preserve"> generalized damage, such as a fire in a warehouse full of food product, it is not necessary to inventory each item.  Instead, note on the Order of Embargo form that all food, drug</w:t>
      </w:r>
      <w:r>
        <w:rPr>
          <w:rFonts w:ascii="Times New Roman" w:hAnsi="Times New Roman"/>
          <w:sz w:val="24"/>
          <w:szCs w:val="24"/>
        </w:rPr>
        <w:t xml:space="preserve">s, cosmetics and medical devices </w:t>
      </w:r>
      <w:r w:rsidRPr="00BB6DCE">
        <w:rPr>
          <w:rFonts w:ascii="Times New Roman" w:hAnsi="Times New Roman"/>
          <w:sz w:val="24"/>
          <w:szCs w:val="24"/>
        </w:rPr>
        <w:t>are under embargo.  If there is a bill of lading, a copy ca</w:t>
      </w:r>
      <w:r>
        <w:rPr>
          <w:rFonts w:ascii="Times New Roman" w:hAnsi="Times New Roman"/>
          <w:sz w:val="24"/>
          <w:szCs w:val="24"/>
        </w:rPr>
        <w:t>n accompany the embargo form and subse</w:t>
      </w:r>
      <w:r w:rsidRPr="00BB6DCE">
        <w:rPr>
          <w:rFonts w:ascii="Times New Roman" w:hAnsi="Times New Roman"/>
          <w:sz w:val="24"/>
          <w:szCs w:val="24"/>
        </w:rPr>
        <w:t>quent forms, such as the Final Disposition of Embargoed Goods.</w:t>
      </w:r>
    </w:p>
    <w:p w14:paraId="0B85933A" w14:textId="77777777" w:rsidR="00AC4201" w:rsidRPr="00740F1C" w:rsidRDefault="00AC4201" w:rsidP="00AC4201">
      <w:pPr>
        <w:pStyle w:val="ListParagraph"/>
        <w:numPr>
          <w:ilvl w:val="0"/>
          <w:numId w:val="103"/>
        </w:numPr>
        <w:spacing w:line="276" w:lineRule="auto"/>
        <w:ind w:left="1080"/>
        <w:contextualSpacing/>
        <w:rPr>
          <w:rFonts w:ascii="Times New Roman" w:hAnsi="Times New Roman"/>
          <w:strike/>
          <w:sz w:val="24"/>
          <w:szCs w:val="24"/>
        </w:rPr>
      </w:pPr>
      <w:r>
        <w:rPr>
          <w:rFonts w:ascii="Times New Roman" w:hAnsi="Times New Roman"/>
          <w:sz w:val="24"/>
          <w:szCs w:val="24"/>
        </w:rPr>
        <w:t>For</w:t>
      </w:r>
      <w:r w:rsidRPr="00BB6DCE">
        <w:rPr>
          <w:rFonts w:ascii="Times New Roman" w:hAnsi="Times New Roman"/>
          <w:sz w:val="24"/>
          <w:szCs w:val="24"/>
        </w:rPr>
        <w:t xml:space="preserve"> localized damage, such as a pallet of flour infested with bugs, an exact inventory of the damaged products should be noted on the Order of Embargo form</w:t>
      </w:r>
      <w:r>
        <w:rPr>
          <w:rFonts w:ascii="Times New Roman" w:hAnsi="Times New Roman"/>
          <w:sz w:val="24"/>
          <w:szCs w:val="24"/>
        </w:rPr>
        <w:t xml:space="preserve"> and subsequent forms</w:t>
      </w:r>
      <w:r w:rsidRPr="00BB6DCE">
        <w:rPr>
          <w:rFonts w:ascii="Times New Roman" w:hAnsi="Times New Roman"/>
          <w:sz w:val="24"/>
          <w:szCs w:val="24"/>
        </w:rPr>
        <w:t xml:space="preserve">.  </w:t>
      </w:r>
    </w:p>
    <w:p w14:paraId="1E6DD118" w14:textId="77777777" w:rsidR="00AC4201" w:rsidRPr="00BB6DCE" w:rsidRDefault="00AC4201" w:rsidP="00AC4201">
      <w:pPr>
        <w:pStyle w:val="ListParagraph"/>
        <w:numPr>
          <w:ilvl w:val="0"/>
          <w:numId w:val="93"/>
        </w:numPr>
        <w:spacing w:line="276" w:lineRule="auto"/>
        <w:ind w:left="1440"/>
        <w:contextualSpacing/>
        <w:rPr>
          <w:rFonts w:ascii="Times New Roman" w:hAnsi="Times New Roman"/>
          <w:sz w:val="24"/>
          <w:szCs w:val="24"/>
        </w:rPr>
      </w:pPr>
      <w:r w:rsidRPr="0022735B">
        <w:rPr>
          <w:rFonts w:ascii="Times New Roman" w:hAnsi="Times New Roman"/>
          <w:sz w:val="24"/>
          <w:szCs w:val="24"/>
        </w:rPr>
        <w:t>T</w:t>
      </w:r>
      <w:r w:rsidRPr="00BB6DCE">
        <w:rPr>
          <w:rFonts w:ascii="Times New Roman" w:hAnsi="Times New Roman"/>
          <w:sz w:val="24"/>
          <w:szCs w:val="24"/>
        </w:rPr>
        <w:t>he embargoed product should be placed in a secured area and a DHSS warning tag and seal placed through the door latch.</w:t>
      </w:r>
    </w:p>
    <w:p w14:paraId="75FB41F5" w14:textId="77777777" w:rsidR="00AC4201" w:rsidRPr="00BB6DCE" w:rsidRDefault="00AC4201" w:rsidP="00AC4201">
      <w:pPr>
        <w:pStyle w:val="ListParagraph"/>
        <w:numPr>
          <w:ilvl w:val="0"/>
          <w:numId w:val="93"/>
        </w:numPr>
        <w:spacing w:line="276" w:lineRule="auto"/>
        <w:ind w:left="1440"/>
        <w:contextualSpacing/>
        <w:rPr>
          <w:rFonts w:ascii="Times New Roman" w:hAnsi="Times New Roman"/>
          <w:sz w:val="24"/>
          <w:szCs w:val="24"/>
        </w:rPr>
      </w:pPr>
      <w:r w:rsidRPr="00BB6DCE">
        <w:rPr>
          <w:rFonts w:ascii="Times New Roman" w:hAnsi="Times New Roman"/>
          <w:sz w:val="24"/>
          <w:szCs w:val="24"/>
        </w:rPr>
        <w:t>If it is not possible to move the product to a secured place, a sufficient number of warning tags and “do not use” tape should be affixed to the embargoed product.</w:t>
      </w:r>
    </w:p>
    <w:p w14:paraId="431E55B4" w14:textId="77777777" w:rsidR="00AC4201" w:rsidRPr="00270E0A" w:rsidRDefault="00AC4201" w:rsidP="00AC4201">
      <w:pPr>
        <w:pStyle w:val="ListParagraph"/>
        <w:numPr>
          <w:ilvl w:val="0"/>
          <w:numId w:val="102"/>
        </w:numPr>
        <w:contextualSpacing/>
        <w:rPr>
          <w:rFonts w:ascii="Times New Roman" w:hAnsi="Times New Roman"/>
          <w:strike/>
          <w:sz w:val="24"/>
          <w:szCs w:val="24"/>
        </w:rPr>
      </w:pPr>
      <w:r>
        <w:rPr>
          <w:rFonts w:ascii="Times New Roman" w:hAnsi="Times New Roman"/>
          <w:sz w:val="24"/>
          <w:szCs w:val="24"/>
        </w:rPr>
        <w:t>When</w:t>
      </w:r>
      <w:r w:rsidRPr="00340404">
        <w:rPr>
          <w:rFonts w:ascii="Times New Roman" w:hAnsi="Times New Roman"/>
          <w:sz w:val="24"/>
          <w:szCs w:val="24"/>
        </w:rPr>
        <w:t xml:space="preserve"> possible, take photographs of visual observations of the </w:t>
      </w:r>
      <w:r>
        <w:rPr>
          <w:rFonts w:ascii="Times New Roman" w:hAnsi="Times New Roman"/>
          <w:sz w:val="24"/>
          <w:szCs w:val="24"/>
        </w:rPr>
        <w:t xml:space="preserve">establishment, embargoed products and/or </w:t>
      </w:r>
      <w:r w:rsidRPr="00340404">
        <w:rPr>
          <w:rFonts w:ascii="Times New Roman" w:hAnsi="Times New Roman"/>
          <w:sz w:val="24"/>
          <w:szCs w:val="24"/>
        </w:rPr>
        <w:t xml:space="preserve">site to document </w:t>
      </w:r>
      <w:r>
        <w:rPr>
          <w:rFonts w:ascii="Times New Roman" w:hAnsi="Times New Roman"/>
          <w:sz w:val="24"/>
          <w:szCs w:val="24"/>
        </w:rPr>
        <w:t>e</w:t>
      </w:r>
      <w:r w:rsidRPr="00340404">
        <w:rPr>
          <w:rFonts w:ascii="Times New Roman" w:hAnsi="Times New Roman"/>
          <w:sz w:val="24"/>
          <w:szCs w:val="24"/>
        </w:rPr>
        <w:t xml:space="preserve">vidence of </w:t>
      </w:r>
      <w:r>
        <w:rPr>
          <w:rFonts w:ascii="Times New Roman" w:hAnsi="Times New Roman"/>
          <w:sz w:val="24"/>
          <w:szCs w:val="24"/>
        </w:rPr>
        <w:t xml:space="preserve">the event and circumstances. </w:t>
      </w:r>
      <w:r w:rsidRPr="00270E0A">
        <w:rPr>
          <w:rFonts w:ascii="Times New Roman" w:hAnsi="Times New Roman"/>
          <w:strike/>
          <w:sz w:val="24"/>
          <w:szCs w:val="24"/>
        </w:rPr>
        <w:t xml:space="preserve"> </w:t>
      </w:r>
    </w:p>
    <w:p w14:paraId="7DCAC469" w14:textId="77777777" w:rsidR="00AC4201" w:rsidRDefault="00AC4201" w:rsidP="00AC4201">
      <w:pPr>
        <w:pStyle w:val="ListParagraph"/>
        <w:numPr>
          <w:ilvl w:val="0"/>
          <w:numId w:val="102"/>
        </w:numPr>
        <w:spacing w:line="276" w:lineRule="auto"/>
        <w:contextualSpacing/>
        <w:rPr>
          <w:rFonts w:ascii="Times New Roman" w:hAnsi="Times New Roman"/>
          <w:sz w:val="24"/>
          <w:szCs w:val="24"/>
        </w:rPr>
      </w:pPr>
      <w:r w:rsidRPr="00BB6DCE">
        <w:rPr>
          <w:rFonts w:ascii="Times New Roman" w:hAnsi="Times New Roman"/>
          <w:sz w:val="24"/>
          <w:szCs w:val="24"/>
        </w:rPr>
        <w:t>Notify the responsible party</w:t>
      </w:r>
      <w:r>
        <w:rPr>
          <w:rFonts w:ascii="Times New Roman" w:hAnsi="Times New Roman"/>
          <w:sz w:val="24"/>
          <w:szCs w:val="24"/>
        </w:rPr>
        <w:t xml:space="preserve">, using the Order of Embargo form, </w:t>
      </w:r>
      <w:r w:rsidRPr="00BB6DCE">
        <w:rPr>
          <w:rFonts w:ascii="Times New Roman" w:hAnsi="Times New Roman"/>
          <w:sz w:val="24"/>
          <w:szCs w:val="24"/>
        </w:rPr>
        <w:t xml:space="preserve">that the product involved in the incident is under ‘embargo’ and is not to be removed or disposed of until the DHSS, LPHA or court gives permission for removal or disposal.  The responsible party should sign this document.  If the responsible party refuses to sign the form, document the refusal and contact </w:t>
      </w:r>
      <w:r>
        <w:rPr>
          <w:rFonts w:ascii="Times New Roman" w:hAnsi="Times New Roman"/>
          <w:sz w:val="24"/>
          <w:szCs w:val="24"/>
        </w:rPr>
        <w:t>your Environmental Health District Supervisor or BEHS on-call EHS</w:t>
      </w:r>
      <w:r w:rsidRPr="00BB6DCE">
        <w:rPr>
          <w:rFonts w:ascii="Times New Roman" w:hAnsi="Times New Roman"/>
          <w:sz w:val="24"/>
          <w:szCs w:val="24"/>
        </w:rPr>
        <w:t>.</w:t>
      </w:r>
    </w:p>
    <w:p w14:paraId="66DDF12B" w14:textId="77777777" w:rsidR="00AC4201" w:rsidRPr="00426682" w:rsidRDefault="00AC4201" w:rsidP="00AC4201">
      <w:pPr>
        <w:pStyle w:val="ListParagraph"/>
        <w:numPr>
          <w:ilvl w:val="0"/>
          <w:numId w:val="102"/>
        </w:numPr>
        <w:spacing w:line="276" w:lineRule="auto"/>
        <w:contextualSpacing/>
        <w:rPr>
          <w:rFonts w:ascii="Times New Roman" w:hAnsi="Times New Roman"/>
          <w:sz w:val="24"/>
          <w:szCs w:val="24"/>
        </w:rPr>
      </w:pPr>
      <w:r w:rsidRPr="00426682">
        <w:rPr>
          <w:rFonts w:ascii="Times New Roman" w:hAnsi="Times New Roman"/>
          <w:sz w:val="24"/>
          <w:szCs w:val="24"/>
          <w:lang w:val="en"/>
        </w:rPr>
        <w:t>Affix a</w:t>
      </w:r>
      <w:r>
        <w:rPr>
          <w:rFonts w:ascii="Times New Roman" w:hAnsi="Times New Roman"/>
          <w:sz w:val="24"/>
          <w:szCs w:val="24"/>
          <w:lang w:val="en"/>
        </w:rPr>
        <w:t>n embargo</w:t>
      </w:r>
      <w:r w:rsidRPr="00426682">
        <w:rPr>
          <w:rFonts w:ascii="Times New Roman" w:hAnsi="Times New Roman"/>
          <w:sz w:val="24"/>
          <w:szCs w:val="24"/>
          <w:lang w:val="en"/>
        </w:rPr>
        <w:t xml:space="preserve"> tag </w:t>
      </w:r>
      <w:r>
        <w:rPr>
          <w:rFonts w:ascii="Times New Roman" w:hAnsi="Times New Roman"/>
          <w:sz w:val="24"/>
          <w:szCs w:val="24"/>
          <w:lang w:val="en"/>
        </w:rPr>
        <w:t>to the product(s)</w:t>
      </w:r>
      <w:r w:rsidRPr="00426682">
        <w:rPr>
          <w:rFonts w:ascii="Times New Roman" w:hAnsi="Times New Roman"/>
          <w:sz w:val="24"/>
          <w:szCs w:val="24"/>
          <w:lang w:val="en"/>
        </w:rPr>
        <w:t xml:space="preserve"> suspected of being adulterated or misbranded warning all persons not to remove or dispose of </w:t>
      </w:r>
      <w:r>
        <w:rPr>
          <w:rFonts w:ascii="Times New Roman" w:hAnsi="Times New Roman"/>
          <w:sz w:val="24"/>
          <w:szCs w:val="24"/>
          <w:lang w:val="en"/>
        </w:rPr>
        <w:t>the food products</w:t>
      </w:r>
      <w:r w:rsidRPr="00426682">
        <w:rPr>
          <w:rFonts w:ascii="Times New Roman" w:hAnsi="Times New Roman"/>
          <w:sz w:val="24"/>
          <w:szCs w:val="24"/>
          <w:lang w:val="en"/>
        </w:rPr>
        <w:t xml:space="preserve"> until permission for removal or disposal is given.  </w:t>
      </w:r>
      <w:r>
        <w:rPr>
          <w:rFonts w:ascii="Times New Roman" w:hAnsi="Times New Roman"/>
          <w:sz w:val="24"/>
          <w:szCs w:val="24"/>
          <w:lang w:val="en"/>
        </w:rPr>
        <w:t>Apply supplemental signage and/or warning/hold/do-not-use tape as needed.</w:t>
      </w:r>
    </w:p>
    <w:p w14:paraId="6B79F6BB" w14:textId="77777777" w:rsidR="00AC4201" w:rsidRPr="00BB6DCE" w:rsidRDefault="00AC4201" w:rsidP="00AC4201">
      <w:pPr>
        <w:pStyle w:val="ListParagraph"/>
        <w:numPr>
          <w:ilvl w:val="0"/>
          <w:numId w:val="102"/>
        </w:numPr>
        <w:spacing w:line="276" w:lineRule="auto"/>
        <w:contextualSpacing/>
        <w:rPr>
          <w:rFonts w:ascii="Times New Roman" w:hAnsi="Times New Roman"/>
          <w:sz w:val="24"/>
          <w:szCs w:val="24"/>
        </w:rPr>
      </w:pPr>
      <w:r w:rsidRPr="00BB6DCE">
        <w:rPr>
          <w:rFonts w:ascii="Times New Roman" w:hAnsi="Times New Roman"/>
          <w:sz w:val="24"/>
          <w:szCs w:val="24"/>
        </w:rPr>
        <w:t xml:space="preserve">Inform the legal owner or his agent of his legal responsibility to </w:t>
      </w:r>
      <w:r>
        <w:rPr>
          <w:rFonts w:ascii="Times New Roman" w:hAnsi="Times New Roman"/>
          <w:sz w:val="24"/>
          <w:szCs w:val="24"/>
        </w:rPr>
        <w:t>secure</w:t>
      </w:r>
      <w:r w:rsidRPr="00BB6DCE">
        <w:rPr>
          <w:rFonts w:ascii="Times New Roman" w:hAnsi="Times New Roman"/>
          <w:sz w:val="24"/>
          <w:szCs w:val="24"/>
        </w:rPr>
        <w:t xml:space="preserve"> the embargoed goods by posting guards or by other means necessary.</w:t>
      </w:r>
    </w:p>
    <w:p w14:paraId="40FB444B" w14:textId="77777777" w:rsidR="00AC4201" w:rsidRPr="00BC55EA" w:rsidRDefault="00AC4201" w:rsidP="00AC4201">
      <w:pPr>
        <w:pStyle w:val="ListParagraph"/>
        <w:numPr>
          <w:ilvl w:val="0"/>
          <w:numId w:val="102"/>
        </w:numPr>
        <w:spacing w:line="276" w:lineRule="auto"/>
        <w:contextualSpacing/>
        <w:rPr>
          <w:rFonts w:ascii="Times New Roman" w:hAnsi="Times New Roman"/>
          <w:strike/>
          <w:sz w:val="24"/>
          <w:szCs w:val="24"/>
        </w:rPr>
      </w:pPr>
      <w:r>
        <w:rPr>
          <w:rFonts w:ascii="Times New Roman" w:hAnsi="Times New Roman"/>
          <w:sz w:val="24"/>
          <w:szCs w:val="24"/>
        </w:rPr>
        <w:t xml:space="preserve">Section 196.030 RSMo mandates evaluation of distressed food, drugs, cosmetics and medical devices.  However, this section of statute does not grant authority over non-food items such as tobacco products, pet foods, cleaning chemicals, paper products or single service utensils.  In cases where single service paper products and/or utensils have been contaminated, request these products be disposed/encourage voluntary disposal.  </w:t>
      </w:r>
    </w:p>
    <w:p w14:paraId="0277BB81" w14:textId="77777777" w:rsidR="00AC4201" w:rsidRPr="00426682" w:rsidRDefault="00AC4201" w:rsidP="00AC4201">
      <w:pPr>
        <w:pStyle w:val="ListParagraph"/>
        <w:numPr>
          <w:ilvl w:val="0"/>
          <w:numId w:val="102"/>
        </w:numPr>
        <w:spacing w:line="276" w:lineRule="auto"/>
        <w:contextualSpacing/>
        <w:rPr>
          <w:rFonts w:ascii="Times New Roman" w:hAnsi="Times New Roman"/>
          <w:strike/>
          <w:sz w:val="24"/>
          <w:szCs w:val="24"/>
        </w:rPr>
      </w:pPr>
      <w:r w:rsidRPr="00BB6DCE">
        <w:rPr>
          <w:rFonts w:ascii="Times New Roman" w:hAnsi="Times New Roman"/>
          <w:sz w:val="24"/>
          <w:szCs w:val="24"/>
        </w:rPr>
        <w:t>Determine whether the product</w:t>
      </w:r>
      <w:r>
        <w:rPr>
          <w:rFonts w:ascii="Times New Roman" w:hAnsi="Times New Roman"/>
          <w:sz w:val="24"/>
          <w:szCs w:val="24"/>
        </w:rPr>
        <w:t>(s)</w:t>
      </w:r>
      <w:r w:rsidRPr="00BB6DCE">
        <w:rPr>
          <w:rFonts w:ascii="Times New Roman" w:hAnsi="Times New Roman"/>
          <w:sz w:val="24"/>
          <w:szCs w:val="24"/>
        </w:rPr>
        <w:t xml:space="preserve"> at the site </w:t>
      </w:r>
      <w:r>
        <w:rPr>
          <w:rFonts w:ascii="Times New Roman" w:hAnsi="Times New Roman"/>
          <w:sz w:val="24"/>
          <w:szCs w:val="24"/>
        </w:rPr>
        <w:t>are</w:t>
      </w:r>
      <w:r w:rsidRPr="00BB6DCE">
        <w:rPr>
          <w:rFonts w:ascii="Times New Roman" w:hAnsi="Times New Roman"/>
          <w:sz w:val="24"/>
          <w:szCs w:val="24"/>
        </w:rPr>
        <w:t xml:space="preserve"> salvageable or condemned as unfit for human consumption.  </w:t>
      </w:r>
      <w:r>
        <w:rPr>
          <w:rFonts w:ascii="Times New Roman" w:hAnsi="Times New Roman"/>
          <w:sz w:val="24"/>
          <w:szCs w:val="24"/>
        </w:rPr>
        <w:t>S</w:t>
      </w:r>
      <w:r w:rsidRPr="00776B9B">
        <w:rPr>
          <w:rFonts w:ascii="Times New Roman" w:hAnsi="Times New Roman"/>
          <w:sz w:val="24"/>
          <w:szCs w:val="24"/>
        </w:rPr>
        <w:t>alvageable food should be separated from food that is condemned as unfit for human consumption.</w:t>
      </w:r>
      <w:r>
        <w:rPr>
          <w:rFonts w:ascii="Times New Roman" w:hAnsi="Times New Roman"/>
          <w:sz w:val="24"/>
          <w:szCs w:val="24"/>
        </w:rPr>
        <w:t xml:space="preserve">  </w:t>
      </w:r>
      <w:r w:rsidRPr="00240661">
        <w:rPr>
          <w:rFonts w:ascii="Times New Roman" w:hAnsi="Times New Roman"/>
        </w:rPr>
        <w:t>Section 4.4</w:t>
      </w:r>
      <w:r>
        <w:rPr>
          <w:rFonts w:ascii="Times New Roman" w:hAnsi="Times New Roman"/>
        </w:rPr>
        <w:t>,</w:t>
      </w:r>
      <w:r w:rsidRPr="00240661">
        <w:rPr>
          <w:rFonts w:ascii="Times New Roman" w:hAnsi="Times New Roman"/>
        </w:rPr>
        <w:t xml:space="preserve"> Standards for Determining Food Safety</w:t>
      </w:r>
      <w:r>
        <w:rPr>
          <w:rFonts w:ascii="Times New Roman" w:hAnsi="Times New Roman"/>
          <w:sz w:val="24"/>
          <w:szCs w:val="24"/>
        </w:rPr>
        <w:t xml:space="preserve"> provides in-depth criteria for evaluating foods.</w:t>
      </w:r>
    </w:p>
    <w:p w14:paraId="4660F790" w14:textId="77777777" w:rsidR="00AC4201" w:rsidRPr="00426682" w:rsidRDefault="00AC4201" w:rsidP="00AC4201">
      <w:pPr>
        <w:pStyle w:val="ListParagraph"/>
        <w:numPr>
          <w:ilvl w:val="0"/>
          <w:numId w:val="133"/>
        </w:numPr>
        <w:spacing w:line="276" w:lineRule="auto"/>
        <w:ind w:left="1080"/>
        <w:contextualSpacing/>
        <w:rPr>
          <w:rFonts w:ascii="Times New Roman" w:hAnsi="Times New Roman"/>
          <w:sz w:val="24"/>
          <w:szCs w:val="24"/>
        </w:rPr>
      </w:pPr>
      <w:r w:rsidRPr="00426682">
        <w:rPr>
          <w:rFonts w:ascii="Times New Roman" w:hAnsi="Times New Roman"/>
          <w:sz w:val="24"/>
          <w:szCs w:val="24"/>
        </w:rPr>
        <w:t xml:space="preserve">Meats and poultry products should be evaluated as any other perishable food item.  </w:t>
      </w:r>
    </w:p>
    <w:p w14:paraId="110635E5" w14:textId="77777777" w:rsidR="00AC4201" w:rsidRDefault="00AC4201" w:rsidP="00AC4201">
      <w:pPr>
        <w:pStyle w:val="ListParagraph"/>
        <w:numPr>
          <w:ilvl w:val="0"/>
          <w:numId w:val="133"/>
        </w:numPr>
        <w:spacing w:line="276" w:lineRule="auto"/>
        <w:ind w:left="1080"/>
        <w:contextualSpacing/>
        <w:rPr>
          <w:rFonts w:ascii="Times New Roman" w:hAnsi="Times New Roman"/>
          <w:sz w:val="24"/>
          <w:szCs w:val="24"/>
        </w:rPr>
      </w:pPr>
      <w:r>
        <w:rPr>
          <w:rFonts w:ascii="Times New Roman" w:hAnsi="Times New Roman"/>
          <w:sz w:val="24"/>
          <w:szCs w:val="24"/>
        </w:rPr>
        <w:t>A</w:t>
      </w:r>
      <w:r w:rsidRPr="00426682">
        <w:rPr>
          <w:rFonts w:ascii="Times New Roman" w:hAnsi="Times New Roman"/>
          <w:sz w:val="24"/>
          <w:szCs w:val="24"/>
        </w:rPr>
        <w:t xml:space="preserve">lcoholic beverages should be evaluated as any other food item.  It is recommended you contact your </w:t>
      </w:r>
      <w:hyperlink r:id="rId140" w:history="1">
        <w:r w:rsidRPr="00501A64">
          <w:rPr>
            <w:rStyle w:val="Hyperlink"/>
            <w:rFonts w:ascii="Times New Roman" w:hAnsi="Times New Roman"/>
            <w:sz w:val="24"/>
            <w:szCs w:val="24"/>
          </w:rPr>
          <w:t>local liquor control agent</w:t>
        </w:r>
      </w:hyperlink>
      <w:r w:rsidRPr="00426682">
        <w:rPr>
          <w:rFonts w:ascii="Times New Roman" w:hAnsi="Times New Roman"/>
          <w:sz w:val="24"/>
          <w:szCs w:val="24"/>
        </w:rPr>
        <w:t xml:space="preserve"> to notify them of the incident.  An agent may or may not be present on site.</w:t>
      </w:r>
    </w:p>
    <w:p w14:paraId="364E4FDC" w14:textId="0009C265" w:rsidR="00AC4201" w:rsidRDefault="00AC4201" w:rsidP="00AC4201">
      <w:pPr>
        <w:pStyle w:val="ListParagraph"/>
        <w:numPr>
          <w:ilvl w:val="0"/>
          <w:numId w:val="133"/>
        </w:numPr>
        <w:spacing w:line="276" w:lineRule="auto"/>
        <w:ind w:left="1080"/>
        <w:contextualSpacing/>
        <w:rPr>
          <w:rFonts w:ascii="Times New Roman" w:hAnsi="Times New Roman"/>
          <w:sz w:val="24"/>
          <w:szCs w:val="24"/>
        </w:rPr>
      </w:pPr>
      <w:r w:rsidRPr="00240661">
        <w:rPr>
          <w:rFonts w:ascii="Times New Roman" w:hAnsi="Times New Roman"/>
          <w:sz w:val="24"/>
          <w:szCs w:val="24"/>
        </w:rPr>
        <w:t xml:space="preserve">Contact the Missouri Department of Agriculture, </w:t>
      </w:r>
      <w:hyperlink r:id="rId141">
        <w:r w:rsidRPr="00240661">
          <w:rPr>
            <w:rStyle w:val="Hyperlink"/>
            <w:rFonts w:ascii="Times New Roman" w:hAnsi="Times New Roman"/>
            <w:sz w:val="24"/>
            <w:szCs w:val="24"/>
          </w:rPr>
          <w:t>State Milk Board</w:t>
        </w:r>
      </w:hyperlink>
      <w:r w:rsidRPr="00240661">
        <w:rPr>
          <w:rStyle w:val="Hyperlink"/>
          <w:rFonts w:ascii="Times New Roman" w:hAnsi="Times New Roman"/>
          <w:sz w:val="24"/>
          <w:szCs w:val="24"/>
        </w:rPr>
        <w:t>,</w:t>
      </w:r>
      <w:r w:rsidRPr="00240661">
        <w:rPr>
          <w:rFonts w:ascii="Times New Roman" w:hAnsi="Times New Roman"/>
          <w:sz w:val="24"/>
          <w:szCs w:val="24"/>
        </w:rPr>
        <w:t xml:space="preserve"> when bulk milk and other dairy products, such as cream being hauled in a tanker truck, are involved in a transportation accident.  They have regulatory authority.  DHSS and LPHAs generally do not respond to incidents involving only bulk milk and other bulk dairy products, however there may </w:t>
      </w:r>
      <w:r>
        <w:rPr>
          <w:rFonts w:ascii="Times New Roman" w:hAnsi="Times New Roman"/>
          <w:sz w:val="24"/>
          <w:szCs w:val="24"/>
        </w:rPr>
        <w:t>b</w:t>
      </w:r>
      <w:r w:rsidRPr="00240661">
        <w:rPr>
          <w:rFonts w:ascii="Times New Roman" w:hAnsi="Times New Roman"/>
          <w:sz w:val="24"/>
          <w:szCs w:val="24"/>
        </w:rPr>
        <w:t xml:space="preserve">e cases </w:t>
      </w:r>
      <w:r w:rsidR="00501A64" w:rsidRPr="00240661">
        <w:rPr>
          <w:rFonts w:ascii="Times New Roman" w:hAnsi="Times New Roman"/>
          <w:sz w:val="24"/>
          <w:szCs w:val="24"/>
        </w:rPr>
        <w:t>when DHSS</w:t>
      </w:r>
      <w:r w:rsidRPr="00240661">
        <w:rPr>
          <w:rFonts w:ascii="Times New Roman" w:hAnsi="Times New Roman"/>
          <w:sz w:val="24"/>
          <w:szCs w:val="24"/>
        </w:rPr>
        <w:t xml:space="preserve"> and/or </w:t>
      </w:r>
      <w:r w:rsidRPr="00240661">
        <w:rPr>
          <w:rFonts w:ascii="Times New Roman" w:hAnsi="Times New Roman"/>
          <w:sz w:val="24"/>
          <w:szCs w:val="24"/>
        </w:rPr>
        <w:lastRenderedPageBreak/>
        <w:t>LPHAs may provide initial embargos of such goods to assist the SMB with the initial response until their arrival for further assessment.</w:t>
      </w:r>
    </w:p>
    <w:p w14:paraId="755A7134" w14:textId="77777777" w:rsidR="00AC4201" w:rsidRPr="006571D1" w:rsidRDefault="00AC4201" w:rsidP="00AC4201">
      <w:pPr>
        <w:pStyle w:val="ListParagraph"/>
        <w:numPr>
          <w:ilvl w:val="0"/>
          <w:numId w:val="102"/>
        </w:numPr>
        <w:rPr>
          <w:rFonts w:ascii="Times New Roman" w:hAnsi="Times New Roman"/>
          <w:sz w:val="24"/>
          <w:szCs w:val="24"/>
        </w:rPr>
      </w:pPr>
      <w:r w:rsidRPr="006571D1">
        <w:rPr>
          <w:rFonts w:ascii="Times New Roman" w:hAnsi="Times New Roman"/>
          <w:sz w:val="24"/>
          <w:szCs w:val="24"/>
        </w:rPr>
        <w:t>Special consideration needs to be made when drugs or medical devices are involved; see Section 4.5: Distressed or Adulterated Drug and Pharmaceuticals.</w:t>
      </w:r>
    </w:p>
    <w:p w14:paraId="29B5C044" w14:textId="2DD198DA" w:rsidR="00AC4201" w:rsidRPr="006571D1" w:rsidRDefault="00AC4201" w:rsidP="00AC4201">
      <w:pPr>
        <w:pStyle w:val="ListParagraph"/>
        <w:numPr>
          <w:ilvl w:val="0"/>
          <w:numId w:val="102"/>
        </w:numPr>
        <w:rPr>
          <w:rFonts w:ascii="Times New Roman" w:hAnsi="Times New Roman"/>
          <w:sz w:val="24"/>
          <w:szCs w:val="24"/>
        </w:rPr>
      </w:pPr>
      <w:r w:rsidRPr="006571D1">
        <w:rPr>
          <w:rFonts w:ascii="Times New Roman" w:hAnsi="Times New Roman"/>
          <w:sz w:val="24"/>
          <w:szCs w:val="24"/>
        </w:rPr>
        <w:t xml:space="preserve">If foods under embargo are to be transported to another jurisdiction, you must notify and provide all available information to the regulatory agency in that jurisdiction prior to the embargoed foods being moved.   </w:t>
      </w:r>
    </w:p>
    <w:p w14:paraId="3C9DCB97" w14:textId="77777777" w:rsidR="00AC4201" w:rsidRDefault="00AC4201" w:rsidP="00AC4201">
      <w:pPr>
        <w:pStyle w:val="ListParagraph"/>
        <w:numPr>
          <w:ilvl w:val="0"/>
          <w:numId w:val="134"/>
        </w:numPr>
        <w:spacing w:line="276" w:lineRule="auto"/>
        <w:contextualSpacing/>
        <w:rPr>
          <w:rFonts w:ascii="Times New Roman" w:hAnsi="Times New Roman"/>
          <w:sz w:val="24"/>
          <w:szCs w:val="24"/>
        </w:rPr>
      </w:pPr>
      <w:r>
        <w:rPr>
          <w:rFonts w:ascii="Times New Roman" w:hAnsi="Times New Roman"/>
          <w:sz w:val="24"/>
          <w:szCs w:val="24"/>
        </w:rPr>
        <w:t>C</w:t>
      </w:r>
      <w:r w:rsidRPr="00F05810">
        <w:rPr>
          <w:rFonts w:ascii="Times New Roman" w:hAnsi="Times New Roman"/>
          <w:sz w:val="24"/>
          <w:szCs w:val="24"/>
        </w:rPr>
        <w:t xml:space="preserve">onduct a preliminary survey and segregate product that is obviously damaged from those products that need further examination.  </w:t>
      </w:r>
    </w:p>
    <w:p w14:paraId="0C98465C" w14:textId="77777777" w:rsidR="00AC4201" w:rsidRDefault="00AC4201" w:rsidP="00AC4201">
      <w:pPr>
        <w:pStyle w:val="ListParagraph"/>
        <w:numPr>
          <w:ilvl w:val="0"/>
          <w:numId w:val="134"/>
        </w:numPr>
        <w:spacing w:line="276" w:lineRule="auto"/>
        <w:contextualSpacing/>
        <w:rPr>
          <w:rFonts w:ascii="Times New Roman" w:hAnsi="Times New Roman"/>
          <w:sz w:val="24"/>
          <w:szCs w:val="24"/>
        </w:rPr>
      </w:pPr>
      <w:r w:rsidRPr="00F05810">
        <w:rPr>
          <w:rFonts w:ascii="Times New Roman" w:hAnsi="Times New Roman"/>
          <w:sz w:val="24"/>
          <w:szCs w:val="24"/>
        </w:rPr>
        <w:t xml:space="preserve">The food shall move under embargo with the vehicle sealed by securing the doors on the trailer or rail car with a DHSS seal.  The seal must only be removed by the regulatory agency once the vehicle has arrived at </w:t>
      </w:r>
      <w:r>
        <w:rPr>
          <w:rFonts w:ascii="Times New Roman" w:hAnsi="Times New Roman"/>
          <w:sz w:val="24"/>
          <w:szCs w:val="24"/>
        </w:rPr>
        <w:t xml:space="preserve">a secure location or </w:t>
      </w:r>
      <w:r w:rsidRPr="00F05810">
        <w:rPr>
          <w:rFonts w:ascii="Times New Roman" w:hAnsi="Times New Roman"/>
          <w:sz w:val="24"/>
          <w:szCs w:val="24"/>
        </w:rPr>
        <w:t>its final destination.</w:t>
      </w:r>
    </w:p>
    <w:p w14:paraId="48CFFD7B" w14:textId="4E466779" w:rsidR="00AC4201" w:rsidRPr="00F05810" w:rsidRDefault="00AC4201" w:rsidP="00AC4201">
      <w:pPr>
        <w:pStyle w:val="ListParagraph"/>
        <w:numPr>
          <w:ilvl w:val="0"/>
          <w:numId w:val="134"/>
        </w:numPr>
        <w:spacing w:line="276" w:lineRule="auto"/>
        <w:contextualSpacing/>
        <w:rPr>
          <w:rFonts w:ascii="Times New Roman" w:hAnsi="Times New Roman"/>
          <w:sz w:val="24"/>
          <w:szCs w:val="24"/>
        </w:rPr>
      </w:pPr>
      <w:r w:rsidRPr="00F05810">
        <w:rPr>
          <w:rFonts w:ascii="Times New Roman" w:hAnsi="Times New Roman"/>
          <w:sz w:val="24"/>
          <w:szCs w:val="24"/>
        </w:rPr>
        <w:t xml:space="preserve">Record the seal number on the Order of Embargo form.  </w:t>
      </w:r>
      <w:hyperlink r:id="rId142" w:history="1">
        <w:r w:rsidR="00BE2F8D" w:rsidRPr="00BE2F8D">
          <w:rPr>
            <w:rStyle w:val="Hyperlink"/>
            <w:rFonts w:ascii="Times New Roman" w:hAnsi="Times New Roman"/>
            <w:sz w:val="24"/>
            <w:szCs w:val="24"/>
          </w:rPr>
          <w:t>MO 580-2653 (1-11)</w:t>
        </w:r>
      </w:hyperlink>
    </w:p>
    <w:p w14:paraId="6E3C2B27" w14:textId="77777777" w:rsidR="00AC4201" w:rsidRPr="00F05810" w:rsidRDefault="00AC4201" w:rsidP="00AC4201">
      <w:pPr>
        <w:pStyle w:val="ListParagraph"/>
        <w:numPr>
          <w:ilvl w:val="0"/>
          <w:numId w:val="134"/>
        </w:numPr>
        <w:spacing w:line="276" w:lineRule="auto"/>
        <w:contextualSpacing/>
        <w:rPr>
          <w:rFonts w:ascii="Times New Roman" w:hAnsi="Times New Roman"/>
          <w:sz w:val="24"/>
          <w:szCs w:val="24"/>
        </w:rPr>
      </w:pPr>
      <w:r>
        <w:rPr>
          <w:rFonts w:ascii="Times New Roman" w:hAnsi="Times New Roman"/>
          <w:sz w:val="24"/>
          <w:szCs w:val="24"/>
        </w:rPr>
        <w:t xml:space="preserve">In most circumstances embargoed products should not leave the State of Missouri.  Contact your Environmental Health District Supervisor or BEHS on-call EHS </w:t>
      </w:r>
      <w:r w:rsidRPr="00F05810">
        <w:rPr>
          <w:rFonts w:ascii="Times New Roman" w:hAnsi="Times New Roman"/>
          <w:sz w:val="24"/>
          <w:szCs w:val="24"/>
        </w:rPr>
        <w:t xml:space="preserve">prior to allowing embargoed products to leave the state.  </w:t>
      </w:r>
    </w:p>
    <w:p w14:paraId="15505E59" w14:textId="77777777" w:rsidR="00AC4201" w:rsidRPr="00BB6DCE" w:rsidRDefault="00AC4201" w:rsidP="00AC4201">
      <w:pPr>
        <w:pStyle w:val="ListParagraph"/>
        <w:numPr>
          <w:ilvl w:val="0"/>
          <w:numId w:val="102"/>
        </w:numPr>
        <w:spacing w:line="276" w:lineRule="auto"/>
        <w:contextualSpacing/>
        <w:rPr>
          <w:rFonts w:ascii="Times New Roman" w:hAnsi="Times New Roman"/>
          <w:sz w:val="24"/>
          <w:szCs w:val="24"/>
        </w:rPr>
      </w:pPr>
      <w:r>
        <w:rPr>
          <w:rFonts w:ascii="Times New Roman" w:hAnsi="Times New Roman"/>
          <w:sz w:val="24"/>
          <w:szCs w:val="24"/>
        </w:rPr>
        <w:t>When embargoed product(s) are</w:t>
      </w:r>
      <w:r w:rsidRPr="00BB6DCE">
        <w:rPr>
          <w:rFonts w:ascii="Times New Roman" w:hAnsi="Times New Roman"/>
          <w:sz w:val="24"/>
          <w:szCs w:val="24"/>
        </w:rPr>
        <w:t xml:space="preserve"> determined </w:t>
      </w:r>
      <w:r>
        <w:rPr>
          <w:rFonts w:ascii="Times New Roman" w:hAnsi="Times New Roman"/>
          <w:sz w:val="24"/>
          <w:szCs w:val="24"/>
        </w:rPr>
        <w:t>to be</w:t>
      </w:r>
      <w:r w:rsidRPr="00BB6DCE">
        <w:rPr>
          <w:rFonts w:ascii="Times New Roman" w:hAnsi="Times New Roman"/>
          <w:sz w:val="24"/>
          <w:szCs w:val="24"/>
        </w:rPr>
        <w:t xml:space="preserve"> in sound condition</w:t>
      </w:r>
      <w:r>
        <w:rPr>
          <w:rFonts w:ascii="Times New Roman" w:hAnsi="Times New Roman"/>
          <w:sz w:val="24"/>
          <w:szCs w:val="24"/>
        </w:rPr>
        <w:t>,</w:t>
      </w:r>
      <w:r w:rsidRPr="00BB6DCE">
        <w:rPr>
          <w:rFonts w:ascii="Times New Roman" w:hAnsi="Times New Roman"/>
          <w:sz w:val="24"/>
          <w:szCs w:val="24"/>
        </w:rPr>
        <w:t xml:space="preserve"> notify the responsible party in writing that the product is released to re-enter commerce </w:t>
      </w:r>
      <w:r>
        <w:rPr>
          <w:rFonts w:ascii="Times New Roman" w:hAnsi="Times New Roman"/>
          <w:sz w:val="24"/>
          <w:szCs w:val="24"/>
        </w:rPr>
        <w:t xml:space="preserve">using the </w:t>
      </w:r>
      <w:r w:rsidRPr="00BB6DCE">
        <w:rPr>
          <w:rFonts w:ascii="Times New Roman" w:hAnsi="Times New Roman"/>
          <w:sz w:val="24"/>
          <w:szCs w:val="24"/>
        </w:rPr>
        <w:t>Final Disposition of Embargoed Goods form.  Product may be released from an embargo when:</w:t>
      </w:r>
    </w:p>
    <w:p w14:paraId="47403474" w14:textId="77777777" w:rsidR="00AC4201" w:rsidRPr="00BB6DCE" w:rsidRDefault="00AC4201" w:rsidP="00AC4201">
      <w:pPr>
        <w:pStyle w:val="ListParagraph"/>
        <w:numPr>
          <w:ilvl w:val="0"/>
          <w:numId w:val="104"/>
        </w:numPr>
        <w:spacing w:line="276" w:lineRule="auto"/>
        <w:ind w:left="1080"/>
        <w:contextualSpacing/>
        <w:rPr>
          <w:rFonts w:ascii="Times New Roman" w:hAnsi="Times New Roman"/>
          <w:sz w:val="24"/>
          <w:szCs w:val="24"/>
        </w:rPr>
      </w:pPr>
      <w:r>
        <w:rPr>
          <w:rFonts w:ascii="Times New Roman" w:hAnsi="Times New Roman"/>
          <w:sz w:val="24"/>
          <w:szCs w:val="24"/>
        </w:rPr>
        <w:t>T</w:t>
      </w:r>
      <w:r w:rsidRPr="00BB6DCE">
        <w:rPr>
          <w:rFonts w:ascii="Times New Roman" w:hAnsi="Times New Roman"/>
          <w:sz w:val="24"/>
          <w:szCs w:val="24"/>
        </w:rPr>
        <w:t>he product has not been adulterated or misbranded;</w:t>
      </w:r>
      <w:r>
        <w:rPr>
          <w:rFonts w:ascii="Times New Roman" w:hAnsi="Times New Roman"/>
          <w:sz w:val="24"/>
          <w:szCs w:val="24"/>
        </w:rPr>
        <w:t xml:space="preserve"> or</w:t>
      </w:r>
    </w:p>
    <w:p w14:paraId="052921DB" w14:textId="77777777" w:rsidR="00AC4201" w:rsidRPr="00BB6DCE" w:rsidRDefault="00AC4201" w:rsidP="00AC4201">
      <w:pPr>
        <w:pStyle w:val="ListParagraph"/>
        <w:numPr>
          <w:ilvl w:val="0"/>
          <w:numId w:val="104"/>
        </w:numPr>
        <w:spacing w:line="276" w:lineRule="auto"/>
        <w:ind w:left="1080"/>
        <w:contextualSpacing/>
        <w:rPr>
          <w:rFonts w:ascii="Times New Roman" w:hAnsi="Times New Roman"/>
          <w:sz w:val="24"/>
          <w:szCs w:val="24"/>
        </w:rPr>
      </w:pPr>
      <w:r w:rsidRPr="00BB6DCE">
        <w:rPr>
          <w:rFonts w:ascii="Times New Roman" w:hAnsi="Times New Roman"/>
          <w:sz w:val="24"/>
          <w:szCs w:val="24"/>
        </w:rPr>
        <w:t>Ordered by the Court.</w:t>
      </w:r>
    </w:p>
    <w:p w14:paraId="16048EA0" w14:textId="77777777" w:rsidR="00AC4201" w:rsidRPr="00BB6DCE" w:rsidRDefault="00AC4201" w:rsidP="00AC4201">
      <w:pPr>
        <w:pStyle w:val="ListParagraph"/>
        <w:numPr>
          <w:ilvl w:val="0"/>
          <w:numId w:val="102"/>
        </w:numPr>
        <w:spacing w:line="276" w:lineRule="auto"/>
        <w:contextualSpacing/>
        <w:rPr>
          <w:rFonts w:ascii="Times New Roman" w:hAnsi="Times New Roman"/>
          <w:sz w:val="24"/>
          <w:szCs w:val="24"/>
        </w:rPr>
      </w:pPr>
      <w:r>
        <w:rPr>
          <w:rFonts w:ascii="Times New Roman" w:hAnsi="Times New Roman"/>
          <w:sz w:val="24"/>
          <w:szCs w:val="24"/>
        </w:rPr>
        <w:t>When product(s) are</w:t>
      </w:r>
      <w:r w:rsidRPr="00BB6DCE">
        <w:rPr>
          <w:rFonts w:ascii="Times New Roman" w:hAnsi="Times New Roman"/>
          <w:sz w:val="24"/>
          <w:szCs w:val="24"/>
        </w:rPr>
        <w:t xml:space="preserve"> determined not</w:t>
      </w:r>
      <w:r>
        <w:rPr>
          <w:rFonts w:ascii="Times New Roman" w:hAnsi="Times New Roman"/>
          <w:sz w:val="24"/>
          <w:szCs w:val="24"/>
        </w:rPr>
        <w:t xml:space="preserve"> to be </w:t>
      </w:r>
      <w:r w:rsidRPr="00BB6DCE">
        <w:rPr>
          <w:rFonts w:ascii="Times New Roman" w:hAnsi="Times New Roman"/>
          <w:sz w:val="24"/>
          <w:szCs w:val="24"/>
        </w:rPr>
        <w:t>in sound condition</w:t>
      </w:r>
      <w:r>
        <w:rPr>
          <w:rFonts w:ascii="Times New Roman" w:hAnsi="Times New Roman"/>
          <w:sz w:val="24"/>
          <w:szCs w:val="24"/>
        </w:rPr>
        <w:t>,</w:t>
      </w:r>
      <w:r w:rsidRPr="00BB6DCE">
        <w:rPr>
          <w:rFonts w:ascii="Times New Roman" w:hAnsi="Times New Roman"/>
          <w:sz w:val="24"/>
          <w:szCs w:val="24"/>
        </w:rPr>
        <w:t xml:space="preserve"> notify the responsible party in writing that the product is condemned as unfit for human consumption and must be destroyed or denatured.  The responsible party must sign they are willingly surrendering the product for destruction or denaturing.  </w:t>
      </w:r>
    </w:p>
    <w:p w14:paraId="47E04F37" w14:textId="77777777" w:rsidR="00AC4201" w:rsidRPr="00BB6DCE" w:rsidRDefault="00AC4201" w:rsidP="00AC4201">
      <w:pPr>
        <w:pStyle w:val="ListParagraph"/>
        <w:numPr>
          <w:ilvl w:val="0"/>
          <w:numId w:val="105"/>
        </w:numPr>
        <w:spacing w:line="276" w:lineRule="auto"/>
        <w:ind w:left="1080"/>
        <w:contextualSpacing/>
        <w:rPr>
          <w:rFonts w:ascii="Times New Roman" w:hAnsi="Times New Roman"/>
          <w:sz w:val="24"/>
          <w:szCs w:val="24"/>
        </w:rPr>
      </w:pPr>
      <w:r w:rsidRPr="00BB6DCE">
        <w:rPr>
          <w:rFonts w:ascii="Times New Roman" w:hAnsi="Times New Roman"/>
          <w:sz w:val="24"/>
          <w:szCs w:val="24"/>
        </w:rPr>
        <w:t>If the product is perishable and the responsible party refuses to sign the Final Disposition of Embargoed Goods form</w:t>
      </w:r>
      <w:r>
        <w:rPr>
          <w:rFonts w:ascii="Times New Roman" w:hAnsi="Times New Roman"/>
          <w:sz w:val="24"/>
          <w:szCs w:val="24"/>
        </w:rPr>
        <w:t>,</w:t>
      </w:r>
      <w:r w:rsidRPr="00BB6DCE">
        <w:rPr>
          <w:rFonts w:ascii="Times New Roman" w:hAnsi="Times New Roman"/>
          <w:sz w:val="24"/>
          <w:szCs w:val="24"/>
        </w:rPr>
        <w:t xml:space="preserve"> serve the responsible party a written notice directing him/her to hold the product for a period not to exceed three (3) days.  At the end of the three (3) day period either a final disposition agreement needs to be in place, or a new notice will be issued.</w:t>
      </w:r>
    </w:p>
    <w:p w14:paraId="034BC893" w14:textId="77777777" w:rsidR="00AC4201" w:rsidRPr="00BB6DCE" w:rsidRDefault="00AC4201" w:rsidP="00AC4201">
      <w:pPr>
        <w:pStyle w:val="ListParagraph"/>
        <w:numPr>
          <w:ilvl w:val="0"/>
          <w:numId w:val="105"/>
        </w:numPr>
        <w:spacing w:line="276" w:lineRule="auto"/>
        <w:ind w:left="1080"/>
        <w:contextualSpacing/>
        <w:rPr>
          <w:rFonts w:ascii="Times New Roman" w:hAnsi="Times New Roman"/>
          <w:sz w:val="24"/>
          <w:szCs w:val="24"/>
        </w:rPr>
      </w:pPr>
      <w:r w:rsidRPr="00BB6DCE">
        <w:rPr>
          <w:rFonts w:ascii="Times New Roman" w:hAnsi="Times New Roman"/>
          <w:sz w:val="24"/>
          <w:szCs w:val="24"/>
        </w:rPr>
        <w:t>If the product is not perishable and the responsible party refuses to sign the Final Disposition of Embargoed Goods form</w:t>
      </w:r>
      <w:r>
        <w:rPr>
          <w:rFonts w:ascii="Times New Roman" w:hAnsi="Times New Roman"/>
          <w:sz w:val="24"/>
          <w:szCs w:val="24"/>
        </w:rPr>
        <w:t>,</w:t>
      </w:r>
      <w:r w:rsidRPr="00BB6DCE">
        <w:rPr>
          <w:rFonts w:ascii="Times New Roman" w:hAnsi="Times New Roman"/>
          <w:sz w:val="24"/>
          <w:szCs w:val="24"/>
        </w:rPr>
        <w:t xml:space="preserve"> serve the responsible party a written notice directing him/her to hold the product for an undetermined period.</w:t>
      </w:r>
    </w:p>
    <w:p w14:paraId="0D5A6FD8" w14:textId="77777777" w:rsidR="00AC4201" w:rsidRPr="00BB6DCE" w:rsidRDefault="00AC4201" w:rsidP="00AC4201">
      <w:pPr>
        <w:pStyle w:val="ListParagraph"/>
        <w:numPr>
          <w:ilvl w:val="0"/>
          <w:numId w:val="105"/>
        </w:numPr>
        <w:spacing w:line="276" w:lineRule="auto"/>
        <w:ind w:left="1080"/>
        <w:contextualSpacing/>
        <w:rPr>
          <w:rFonts w:ascii="Times New Roman" w:hAnsi="Times New Roman"/>
          <w:sz w:val="24"/>
          <w:szCs w:val="24"/>
        </w:rPr>
      </w:pPr>
      <w:r w:rsidRPr="00BB6DCE">
        <w:rPr>
          <w:rFonts w:ascii="Times New Roman" w:hAnsi="Times New Roman"/>
          <w:sz w:val="24"/>
          <w:szCs w:val="24"/>
        </w:rPr>
        <w:t xml:space="preserve">Food declared as unfit for human consumption may be permitted for use in animal food pending approval by the Missouri Department of Agriculture or U.S. Food and Drug Administration.  </w:t>
      </w:r>
    </w:p>
    <w:p w14:paraId="61816D0A" w14:textId="77777777" w:rsidR="00AC4201" w:rsidRPr="00BB6DCE" w:rsidRDefault="00AC4201" w:rsidP="00AC4201">
      <w:pPr>
        <w:pStyle w:val="ListParagraph"/>
        <w:numPr>
          <w:ilvl w:val="0"/>
          <w:numId w:val="105"/>
        </w:numPr>
        <w:spacing w:line="276" w:lineRule="auto"/>
        <w:ind w:left="1080"/>
        <w:contextualSpacing/>
        <w:rPr>
          <w:rFonts w:ascii="Times New Roman" w:hAnsi="Times New Roman"/>
          <w:sz w:val="24"/>
          <w:szCs w:val="24"/>
        </w:rPr>
      </w:pPr>
      <w:r>
        <w:rPr>
          <w:rFonts w:ascii="Times New Roman" w:hAnsi="Times New Roman"/>
          <w:sz w:val="24"/>
          <w:szCs w:val="24"/>
        </w:rPr>
        <w:t>N</w:t>
      </w:r>
      <w:r w:rsidRPr="00BB6DCE">
        <w:rPr>
          <w:rFonts w:ascii="Times New Roman" w:hAnsi="Times New Roman"/>
          <w:sz w:val="24"/>
          <w:szCs w:val="24"/>
        </w:rPr>
        <w:t xml:space="preserve">otify the </w:t>
      </w:r>
      <w:r>
        <w:rPr>
          <w:rFonts w:ascii="Times New Roman" w:hAnsi="Times New Roman"/>
          <w:sz w:val="24"/>
          <w:szCs w:val="24"/>
        </w:rPr>
        <w:t>Environmental Health District Supervisor or BEHS on-call EHS</w:t>
      </w:r>
      <w:r w:rsidRPr="00BB6DCE">
        <w:rPr>
          <w:rFonts w:ascii="Times New Roman" w:hAnsi="Times New Roman"/>
          <w:sz w:val="24"/>
          <w:szCs w:val="24"/>
        </w:rPr>
        <w:t>.</w:t>
      </w:r>
    </w:p>
    <w:p w14:paraId="3D40F29F" w14:textId="77777777" w:rsidR="00AC4201" w:rsidRDefault="00AC4201" w:rsidP="00AC4201">
      <w:pPr>
        <w:pStyle w:val="ListParagraph"/>
        <w:numPr>
          <w:ilvl w:val="0"/>
          <w:numId w:val="105"/>
        </w:numPr>
        <w:spacing w:line="276" w:lineRule="auto"/>
        <w:ind w:left="1080"/>
        <w:contextualSpacing/>
        <w:rPr>
          <w:rFonts w:ascii="Times New Roman" w:hAnsi="Times New Roman"/>
          <w:sz w:val="24"/>
          <w:szCs w:val="24"/>
        </w:rPr>
      </w:pPr>
      <w:r>
        <w:rPr>
          <w:rFonts w:ascii="Times New Roman" w:hAnsi="Times New Roman"/>
          <w:sz w:val="24"/>
          <w:szCs w:val="24"/>
        </w:rPr>
        <w:t>Request assistance f</w:t>
      </w:r>
      <w:r w:rsidRPr="00BB6DCE">
        <w:rPr>
          <w:rFonts w:ascii="Times New Roman" w:hAnsi="Times New Roman"/>
          <w:sz w:val="24"/>
          <w:szCs w:val="24"/>
        </w:rPr>
        <w:t xml:space="preserve">rom the County Prosecuting Attorney if criminal violations </w:t>
      </w:r>
      <w:r>
        <w:rPr>
          <w:rFonts w:ascii="Times New Roman" w:hAnsi="Times New Roman"/>
          <w:sz w:val="24"/>
          <w:szCs w:val="24"/>
        </w:rPr>
        <w:t>o</w:t>
      </w:r>
      <w:r w:rsidRPr="00BB6DCE">
        <w:rPr>
          <w:rFonts w:ascii="Times New Roman" w:hAnsi="Times New Roman"/>
          <w:sz w:val="24"/>
          <w:szCs w:val="24"/>
        </w:rPr>
        <w:t>ccur.</w:t>
      </w:r>
    </w:p>
    <w:p w14:paraId="7FA89D5E" w14:textId="77777777" w:rsidR="00AC4201" w:rsidRPr="00BB6DCE" w:rsidRDefault="00AC4201" w:rsidP="00AC4201">
      <w:pPr>
        <w:pStyle w:val="ListParagraph"/>
        <w:spacing w:line="276" w:lineRule="auto"/>
        <w:ind w:left="1080"/>
        <w:contextualSpacing/>
        <w:rPr>
          <w:rFonts w:ascii="Times New Roman" w:hAnsi="Times New Roman"/>
          <w:sz w:val="24"/>
          <w:szCs w:val="24"/>
        </w:rPr>
      </w:pPr>
      <w:r w:rsidRPr="00BB6DCE">
        <w:rPr>
          <w:rFonts w:ascii="Times New Roman" w:hAnsi="Times New Roman"/>
          <w:sz w:val="24"/>
          <w:szCs w:val="24"/>
        </w:rPr>
        <w:t xml:space="preserve">  </w:t>
      </w:r>
    </w:p>
    <w:p w14:paraId="02AA16AA" w14:textId="77777777" w:rsidR="00AC4201" w:rsidRPr="008D2092" w:rsidRDefault="00AC4201" w:rsidP="00AC4201">
      <w:pPr>
        <w:ind w:left="360"/>
        <w:contextualSpacing/>
        <w:rPr>
          <w:b/>
        </w:rPr>
      </w:pPr>
      <w:r>
        <w:rPr>
          <w:b/>
        </w:rPr>
        <w:t xml:space="preserve">Final </w:t>
      </w:r>
      <w:r w:rsidRPr="008D2092">
        <w:rPr>
          <w:b/>
        </w:rPr>
        <w:t>Disposition</w:t>
      </w:r>
    </w:p>
    <w:p w14:paraId="52342071" w14:textId="77777777" w:rsidR="00AC4201" w:rsidRPr="008D2092" w:rsidRDefault="00AC4201" w:rsidP="00AC4201">
      <w:pPr>
        <w:pStyle w:val="ListParagraph"/>
        <w:numPr>
          <w:ilvl w:val="0"/>
          <w:numId w:val="132"/>
        </w:numPr>
        <w:spacing w:line="276" w:lineRule="auto"/>
        <w:contextualSpacing/>
        <w:rPr>
          <w:rFonts w:ascii="Times New Roman" w:hAnsi="Times New Roman"/>
          <w:sz w:val="24"/>
          <w:szCs w:val="24"/>
        </w:rPr>
      </w:pPr>
      <w:r w:rsidRPr="008D2092">
        <w:rPr>
          <w:rFonts w:ascii="Times New Roman" w:hAnsi="Times New Roman"/>
          <w:sz w:val="24"/>
          <w:szCs w:val="24"/>
        </w:rPr>
        <w:t>Supervise the destruction of all condemned product, observing local ordinances.  Do not permit distressed and/or unsalvageable food to be removed from your jurisdiction.</w:t>
      </w:r>
    </w:p>
    <w:p w14:paraId="34CD8118" w14:textId="77777777" w:rsidR="00AC4201" w:rsidRPr="00BB6DCE" w:rsidRDefault="00AC4201" w:rsidP="00AC4201">
      <w:pPr>
        <w:pStyle w:val="ListParagraph"/>
        <w:numPr>
          <w:ilvl w:val="0"/>
          <w:numId w:val="106"/>
        </w:numPr>
        <w:spacing w:line="276" w:lineRule="auto"/>
        <w:ind w:left="1080"/>
        <w:contextualSpacing/>
        <w:rPr>
          <w:rFonts w:ascii="Times New Roman" w:hAnsi="Times New Roman"/>
          <w:sz w:val="24"/>
          <w:szCs w:val="24"/>
        </w:rPr>
      </w:pPr>
      <w:r w:rsidRPr="00BB6DCE">
        <w:rPr>
          <w:rFonts w:ascii="Times New Roman" w:hAnsi="Times New Roman"/>
          <w:sz w:val="24"/>
          <w:szCs w:val="24"/>
        </w:rPr>
        <w:t>Destruction and/or denaturing can be accomplished by crushing the product with a compactor truck; crushing the product at a transfer station; burying the product in a landfill; or removing any wrapper/container from the product, disposing of the product in a dumpster and denaturing by pouring bleach or other chemical over the product.</w:t>
      </w:r>
    </w:p>
    <w:p w14:paraId="4ADE51BB" w14:textId="77777777" w:rsidR="00AC4201" w:rsidRPr="00BB6DCE" w:rsidRDefault="00AC4201" w:rsidP="00AC4201">
      <w:pPr>
        <w:pStyle w:val="ListParagraph"/>
        <w:numPr>
          <w:ilvl w:val="0"/>
          <w:numId w:val="106"/>
        </w:numPr>
        <w:spacing w:line="276" w:lineRule="auto"/>
        <w:ind w:left="1080"/>
        <w:contextualSpacing/>
        <w:rPr>
          <w:rFonts w:ascii="Times New Roman" w:hAnsi="Times New Roman"/>
          <w:sz w:val="24"/>
          <w:szCs w:val="24"/>
        </w:rPr>
      </w:pPr>
      <w:r w:rsidRPr="00BB6DCE">
        <w:rPr>
          <w:rFonts w:ascii="Times New Roman" w:hAnsi="Times New Roman"/>
          <w:sz w:val="24"/>
          <w:szCs w:val="24"/>
        </w:rPr>
        <w:lastRenderedPageBreak/>
        <w:t>Do not permit condemned food to be taken for personal use.</w:t>
      </w:r>
    </w:p>
    <w:p w14:paraId="4DF24EDF" w14:textId="77777777" w:rsidR="00AC4201" w:rsidRDefault="00AC4201" w:rsidP="00AC4201">
      <w:pPr>
        <w:pStyle w:val="ListParagraph"/>
        <w:numPr>
          <w:ilvl w:val="0"/>
          <w:numId w:val="106"/>
        </w:numPr>
        <w:spacing w:line="276" w:lineRule="auto"/>
        <w:ind w:left="1080"/>
        <w:contextualSpacing/>
        <w:rPr>
          <w:rFonts w:ascii="Times New Roman" w:hAnsi="Times New Roman"/>
          <w:strike/>
          <w:sz w:val="24"/>
          <w:szCs w:val="24"/>
        </w:rPr>
      </w:pPr>
      <w:r w:rsidRPr="00BB6DCE">
        <w:rPr>
          <w:rFonts w:ascii="Times New Roman" w:hAnsi="Times New Roman"/>
          <w:sz w:val="24"/>
          <w:szCs w:val="24"/>
        </w:rPr>
        <w:t>Food intended for industrial use shall be denatured.</w:t>
      </w:r>
    </w:p>
    <w:p w14:paraId="11895FC5" w14:textId="6D9CB5A9" w:rsidR="00501A64" w:rsidRPr="001E0AE8" w:rsidRDefault="00AC4201" w:rsidP="00D41F70">
      <w:pPr>
        <w:pStyle w:val="ListParagraph"/>
        <w:numPr>
          <w:ilvl w:val="0"/>
          <w:numId w:val="106"/>
        </w:numPr>
        <w:spacing w:line="276" w:lineRule="auto"/>
        <w:ind w:left="1080"/>
        <w:contextualSpacing/>
        <w:rPr>
          <w:rFonts w:ascii="Times New Roman" w:hAnsi="Times New Roman"/>
          <w:strike/>
          <w:sz w:val="24"/>
          <w:szCs w:val="24"/>
        </w:rPr>
      </w:pPr>
      <w:r w:rsidRPr="00976BBB">
        <w:rPr>
          <w:rFonts w:ascii="Times New Roman" w:hAnsi="Times New Roman"/>
          <w:sz w:val="24"/>
          <w:szCs w:val="24"/>
        </w:rPr>
        <w:t>Section 196.030, RSMo does not grant DHSS or LPHAs seizure authority.  It is imperative that regulatory authorities working under Chapter 196 RSMo. Never take possession of products, even for later disposal.</w:t>
      </w:r>
      <w:bookmarkStart w:id="62" w:name="EmergencyResponseStandards"/>
    </w:p>
    <w:p w14:paraId="45CA8610" w14:textId="77777777" w:rsidR="001E0AE8" w:rsidRDefault="001E0AE8" w:rsidP="001E0AE8">
      <w:pPr>
        <w:contextualSpacing/>
        <w:rPr>
          <w:strike/>
        </w:rPr>
      </w:pPr>
    </w:p>
    <w:p w14:paraId="7AB20AE4" w14:textId="77777777" w:rsidR="001E0AE8" w:rsidRDefault="001E0AE8" w:rsidP="001E0AE8">
      <w:pPr>
        <w:contextualSpacing/>
        <w:rPr>
          <w:strike/>
        </w:rPr>
      </w:pPr>
    </w:p>
    <w:p w14:paraId="3A6ACA4F" w14:textId="77777777" w:rsidR="001E0AE8" w:rsidRPr="001E0AE8" w:rsidRDefault="001E0AE8" w:rsidP="001E0AE8">
      <w:pPr>
        <w:contextualSpacing/>
        <w:rPr>
          <w:strike/>
        </w:rPr>
      </w:pPr>
    </w:p>
    <w:p w14:paraId="056034AF" w14:textId="11735B7C" w:rsidR="00AC4201" w:rsidRPr="009E0D64" w:rsidRDefault="00AC4201" w:rsidP="00AC4201">
      <w:pPr>
        <w:pStyle w:val="ListParagraph"/>
        <w:spacing w:line="276" w:lineRule="auto"/>
        <w:ind w:left="1080"/>
        <w:contextualSpacing/>
        <w:jc w:val="center"/>
        <w:rPr>
          <w:rFonts w:ascii="Times New Roman" w:hAnsi="Times New Roman"/>
          <w:strike/>
          <w:sz w:val="24"/>
          <w:szCs w:val="24"/>
        </w:rPr>
      </w:pPr>
      <w:r w:rsidRPr="009E0D64">
        <w:rPr>
          <w:rFonts w:ascii="Times New Roman" w:hAnsi="Times New Roman"/>
          <w:b/>
          <w:sz w:val="24"/>
          <w:szCs w:val="24"/>
        </w:rPr>
        <w:t>Standards for Determining Food Safety</w:t>
      </w:r>
    </w:p>
    <w:bookmarkEnd w:id="62"/>
    <w:p w14:paraId="56D1C1B0" w14:textId="77777777" w:rsidR="00AC4201" w:rsidRDefault="00AC4201" w:rsidP="00AC4201"/>
    <w:p w14:paraId="48006BE8" w14:textId="77777777" w:rsidR="00AC4201" w:rsidRPr="009E0D64" w:rsidRDefault="00AC4201" w:rsidP="00AC4201">
      <w:r w:rsidRPr="00BB6DCE">
        <w:t>Regardless of the incident, the following criteria should be used for evaluating foods:</w:t>
      </w:r>
    </w:p>
    <w:p w14:paraId="53387D7E" w14:textId="77777777" w:rsidR="00AC4201" w:rsidRPr="00BB6DCE" w:rsidRDefault="00AC4201" w:rsidP="00AC4201">
      <w:pPr>
        <w:pStyle w:val="ListParagraph"/>
        <w:numPr>
          <w:ilvl w:val="0"/>
          <w:numId w:val="107"/>
        </w:numPr>
        <w:spacing w:line="276" w:lineRule="auto"/>
        <w:ind w:left="360"/>
        <w:contextualSpacing/>
        <w:rPr>
          <w:rFonts w:ascii="Times New Roman" w:hAnsi="Times New Roman"/>
          <w:sz w:val="24"/>
          <w:szCs w:val="24"/>
        </w:rPr>
      </w:pPr>
      <w:r w:rsidRPr="00BB6DCE">
        <w:rPr>
          <w:rFonts w:ascii="Times New Roman" w:hAnsi="Times New Roman"/>
          <w:sz w:val="24"/>
          <w:szCs w:val="24"/>
        </w:rPr>
        <w:t xml:space="preserve">Food Temperatures </w:t>
      </w:r>
    </w:p>
    <w:p w14:paraId="39333F4A" w14:textId="77777777" w:rsidR="00AC4201" w:rsidRPr="00BB6DCE" w:rsidRDefault="00AC4201" w:rsidP="00AC4201">
      <w:pPr>
        <w:pStyle w:val="ListParagraph"/>
        <w:numPr>
          <w:ilvl w:val="0"/>
          <w:numId w:val="98"/>
        </w:numPr>
        <w:spacing w:line="276" w:lineRule="auto"/>
        <w:contextualSpacing/>
        <w:rPr>
          <w:rFonts w:ascii="Times New Roman" w:hAnsi="Times New Roman"/>
          <w:sz w:val="24"/>
          <w:szCs w:val="24"/>
        </w:rPr>
      </w:pPr>
      <w:r w:rsidRPr="00BB6DCE">
        <w:rPr>
          <w:rFonts w:ascii="Times New Roman" w:hAnsi="Times New Roman"/>
          <w:sz w:val="24"/>
          <w:szCs w:val="24"/>
        </w:rPr>
        <w:t xml:space="preserve">Refrigerated or frozen potentially hazardous foods must maintain a temperature of 41°F or below.  </w:t>
      </w:r>
    </w:p>
    <w:p w14:paraId="7E0FBEAA" w14:textId="77777777" w:rsidR="00AC4201" w:rsidRPr="00BB6DCE" w:rsidRDefault="00AC4201" w:rsidP="00AC4201">
      <w:pPr>
        <w:pStyle w:val="ListParagraph"/>
        <w:numPr>
          <w:ilvl w:val="0"/>
          <w:numId w:val="98"/>
        </w:numPr>
        <w:spacing w:line="276" w:lineRule="auto"/>
        <w:contextualSpacing/>
        <w:rPr>
          <w:rFonts w:ascii="Times New Roman" w:hAnsi="Times New Roman"/>
          <w:sz w:val="24"/>
          <w:szCs w:val="24"/>
        </w:rPr>
      </w:pPr>
      <w:r w:rsidRPr="00BB6DCE">
        <w:rPr>
          <w:rFonts w:ascii="Times New Roman" w:hAnsi="Times New Roman"/>
          <w:sz w:val="24"/>
          <w:szCs w:val="24"/>
        </w:rPr>
        <w:t>Upon arrival at the scene, record the time and temperature of all perishable food products. Continue to regularly record the time and temperature of these foods until it is declared unfit for human consumption or released back into commerce.  Caution should be exercised to minimize opening doors of malfunctioning refrigeration units.  Opening refrigeration doors releases cold, conditioned air.</w:t>
      </w:r>
      <w:r>
        <w:rPr>
          <w:rFonts w:ascii="Times New Roman" w:hAnsi="Times New Roman"/>
          <w:sz w:val="24"/>
          <w:szCs w:val="24"/>
        </w:rPr>
        <w:t xml:space="preserve">  Once opened, tractor trailer doors may not close or reseal properly.  </w:t>
      </w:r>
      <w:r w:rsidRPr="00BB6DCE">
        <w:rPr>
          <w:rFonts w:ascii="Times New Roman" w:hAnsi="Times New Roman"/>
          <w:sz w:val="24"/>
          <w:szCs w:val="24"/>
        </w:rPr>
        <w:t xml:space="preserve">  </w:t>
      </w:r>
    </w:p>
    <w:p w14:paraId="3D127638" w14:textId="77777777" w:rsidR="00AC4201" w:rsidRPr="00BB6DCE" w:rsidRDefault="00AC4201" w:rsidP="00AC4201">
      <w:pPr>
        <w:pStyle w:val="ListParagraph"/>
        <w:numPr>
          <w:ilvl w:val="0"/>
          <w:numId w:val="98"/>
        </w:numPr>
        <w:spacing w:line="276" w:lineRule="auto"/>
        <w:contextualSpacing/>
        <w:rPr>
          <w:rFonts w:ascii="Times New Roman" w:hAnsi="Times New Roman"/>
          <w:sz w:val="24"/>
          <w:szCs w:val="24"/>
        </w:rPr>
      </w:pPr>
      <w:r w:rsidRPr="00BB6DCE">
        <w:rPr>
          <w:rFonts w:ascii="Times New Roman" w:hAnsi="Times New Roman"/>
          <w:sz w:val="24"/>
          <w:szCs w:val="24"/>
        </w:rPr>
        <w:t>Product temperatures should be taken randomly from each unit on the scene.</w:t>
      </w:r>
    </w:p>
    <w:p w14:paraId="084E22EE" w14:textId="51911B4B" w:rsidR="00AC4201" w:rsidRPr="00BB6DCE" w:rsidRDefault="00AC4201" w:rsidP="00AC4201">
      <w:pPr>
        <w:pStyle w:val="ListParagraph"/>
        <w:numPr>
          <w:ilvl w:val="0"/>
          <w:numId w:val="98"/>
        </w:numPr>
        <w:spacing w:line="276" w:lineRule="auto"/>
        <w:contextualSpacing/>
        <w:rPr>
          <w:rFonts w:ascii="Times New Roman" w:hAnsi="Times New Roman"/>
          <w:sz w:val="24"/>
          <w:szCs w:val="24"/>
        </w:rPr>
      </w:pPr>
      <w:r w:rsidRPr="00BB6DCE">
        <w:rPr>
          <w:rFonts w:ascii="Times New Roman" w:hAnsi="Times New Roman"/>
          <w:sz w:val="24"/>
          <w:szCs w:val="24"/>
        </w:rPr>
        <w:t xml:space="preserve">Temperatures should be taken directly from the product/package.  If the product/package is thick or large enough to allow for a variation in temperature, temperatures should be taken from an area </w:t>
      </w:r>
      <w:r w:rsidR="000F7EE6" w:rsidRPr="00BB6DCE">
        <w:rPr>
          <w:rFonts w:ascii="Times New Roman" w:hAnsi="Times New Roman"/>
          <w:sz w:val="24"/>
          <w:szCs w:val="24"/>
        </w:rPr>
        <w:t>one inch</w:t>
      </w:r>
      <w:r w:rsidRPr="00BB6DCE">
        <w:rPr>
          <w:rFonts w:ascii="Times New Roman" w:hAnsi="Times New Roman"/>
          <w:sz w:val="24"/>
          <w:szCs w:val="24"/>
        </w:rPr>
        <w:t xml:space="preserve"> below the outside edge of the product/package.  </w:t>
      </w:r>
    </w:p>
    <w:p w14:paraId="389EBD1C" w14:textId="77777777" w:rsidR="00AC4201" w:rsidRPr="00BB6DCE" w:rsidRDefault="00AC4201" w:rsidP="00AC4201">
      <w:pPr>
        <w:pStyle w:val="ListParagraph"/>
        <w:numPr>
          <w:ilvl w:val="0"/>
          <w:numId w:val="98"/>
        </w:numPr>
        <w:spacing w:line="276" w:lineRule="auto"/>
        <w:contextualSpacing/>
        <w:rPr>
          <w:rFonts w:ascii="Times New Roman" w:hAnsi="Times New Roman"/>
          <w:sz w:val="24"/>
          <w:szCs w:val="24"/>
        </w:rPr>
      </w:pPr>
      <w:r w:rsidRPr="00BB6DCE">
        <w:rPr>
          <w:rFonts w:ascii="Times New Roman" w:hAnsi="Times New Roman"/>
          <w:sz w:val="24"/>
          <w:szCs w:val="24"/>
        </w:rPr>
        <w:t>Cold-held potentially hazardous foods found to be above 45°F shall be marked for identification as unfit for human consumption.  Exceptions may be provided on a limited basis for raw meat products subject to heat treatment and retail facilities that utilize an approved Emergency Action Plan as described in section 4 below.</w:t>
      </w:r>
    </w:p>
    <w:p w14:paraId="3CC99AF0" w14:textId="77777777" w:rsidR="00AC4201" w:rsidRPr="00BB6DCE" w:rsidRDefault="00AC4201" w:rsidP="00AC4201">
      <w:pPr>
        <w:pStyle w:val="ListParagraph"/>
        <w:numPr>
          <w:ilvl w:val="0"/>
          <w:numId w:val="98"/>
        </w:numPr>
        <w:spacing w:line="276" w:lineRule="auto"/>
        <w:contextualSpacing/>
        <w:rPr>
          <w:rFonts w:ascii="Times New Roman" w:hAnsi="Times New Roman"/>
          <w:sz w:val="24"/>
          <w:szCs w:val="24"/>
        </w:rPr>
      </w:pPr>
      <w:r w:rsidRPr="00BB6DCE">
        <w:rPr>
          <w:rFonts w:ascii="Times New Roman" w:hAnsi="Times New Roman"/>
          <w:sz w:val="24"/>
          <w:szCs w:val="24"/>
        </w:rPr>
        <w:t>Once the truck/trailer is opened, temperatures shall be taken and recorded at the point nearest the entrance.</w:t>
      </w:r>
    </w:p>
    <w:p w14:paraId="1D49B2C5" w14:textId="77777777" w:rsidR="00AC4201" w:rsidRPr="00BB6DCE" w:rsidRDefault="00AC4201" w:rsidP="00AC4201">
      <w:pPr>
        <w:pStyle w:val="ListParagraph"/>
        <w:numPr>
          <w:ilvl w:val="0"/>
          <w:numId w:val="98"/>
        </w:numPr>
        <w:spacing w:line="276" w:lineRule="auto"/>
        <w:contextualSpacing/>
        <w:rPr>
          <w:rFonts w:ascii="Times New Roman" w:hAnsi="Times New Roman"/>
          <w:sz w:val="24"/>
          <w:szCs w:val="24"/>
        </w:rPr>
      </w:pPr>
      <w:r w:rsidRPr="00BB6DCE">
        <w:rPr>
          <w:rFonts w:ascii="Times New Roman" w:hAnsi="Times New Roman"/>
          <w:sz w:val="24"/>
          <w:szCs w:val="24"/>
        </w:rPr>
        <w:t xml:space="preserve">Product temperatures should be taken from the outer edge of the load/cooler then progressively toward the center of the load/unit. </w:t>
      </w:r>
    </w:p>
    <w:p w14:paraId="2F5BF148" w14:textId="77777777" w:rsidR="00AC4201" w:rsidRPr="00BB6DCE" w:rsidRDefault="00AC4201" w:rsidP="00AC4201">
      <w:pPr>
        <w:pStyle w:val="ListParagraph"/>
        <w:numPr>
          <w:ilvl w:val="0"/>
          <w:numId w:val="98"/>
        </w:numPr>
        <w:spacing w:line="276" w:lineRule="auto"/>
        <w:contextualSpacing/>
        <w:rPr>
          <w:rFonts w:ascii="Times New Roman" w:hAnsi="Times New Roman"/>
          <w:sz w:val="24"/>
          <w:szCs w:val="24"/>
        </w:rPr>
      </w:pPr>
      <w:r w:rsidRPr="00BB6DCE">
        <w:rPr>
          <w:rFonts w:ascii="Times New Roman" w:hAnsi="Times New Roman"/>
          <w:sz w:val="24"/>
          <w:szCs w:val="24"/>
        </w:rPr>
        <w:t xml:space="preserve">Product temperatures should be taken around any hole or break in the truck. </w:t>
      </w:r>
    </w:p>
    <w:p w14:paraId="75441618" w14:textId="77777777" w:rsidR="00AC4201" w:rsidRPr="00BB6DCE" w:rsidRDefault="00AC4201" w:rsidP="00AC4201">
      <w:pPr>
        <w:pStyle w:val="ListParagraph"/>
        <w:numPr>
          <w:ilvl w:val="0"/>
          <w:numId w:val="98"/>
        </w:numPr>
        <w:spacing w:line="276" w:lineRule="auto"/>
        <w:contextualSpacing/>
        <w:rPr>
          <w:rFonts w:ascii="Times New Roman" w:hAnsi="Times New Roman"/>
          <w:sz w:val="24"/>
          <w:szCs w:val="24"/>
        </w:rPr>
      </w:pPr>
      <w:r w:rsidRPr="00BB6DCE">
        <w:rPr>
          <w:rFonts w:ascii="Times New Roman" w:hAnsi="Times New Roman"/>
          <w:sz w:val="24"/>
          <w:szCs w:val="24"/>
        </w:rPr>
        <w:t xml:space="preserve">Prior to reloading salvageable foods, the ambient air temperature in the receiving trailer shall be 45°F or below.  Every effort should be taken to maintain this temperature during loading operations. </w:t>
      </w:r>
    </w:p>
    <w:p w14:paraId="501086BC" w14:textId="77777777" w:rsidR="00AC4201" w:rsidRPr="00BB6DCE" w:rsidRDefault="00AC4201" w:rsidP="00AC4201">
      <w:pPr>
        <w:pStyle w:val="ListParagraph"/>
        <w:numPr>
          <w:ilvl w:val="0"/>
          <w:numId w:val="107"/>
        </w:numPr>
        <w:spacing w:line="276" w:lineRule="auto"/>
        <w:ind w:left="360"/>
        <w:contextualSpacing/>
        <w:rPr>
          <w:rFonts w:ascii="Times New Roman" w:hAnsi="Times New Roman"/>
          <w:sz w:val="24"/>
          <w:szCs w:val="24"/>
        </w:rPr>
      </w:pPr>
      <w:r w:rsidRPr="00BB6DCE">
        <w:rPr>
          <w:rFonts w:ascii="Times New Roman" w:hAnsi="Times New Roman"/>
          <w:sz w:val="24"/>
          <w:szCs w:val="24"/>
        </w:rPr>
        <w:t>Unsalvageable Items include:</w:t>
      </w:r>
    </w:p>
    <w:p w14:paraId="250DC96B" w14:textId="77777777" w:rsidR="00AC4201" w:rsidRPr="00BB6DCE" w:rsidRDefault="00AC4201" w:rsidP="00AC4201">
      <w:pPr>
        <w:pStyle w:val="ListParagraph"/>
        <w:numPr>
          <w:ilvl w:val="0"/>
          <w:numId w:val="99"/>
        </w:numPr>
        <w:spacing w:line="276" w:lineRule="auto"/>
        <w:contextualSpacing/>
        <w:rPr>
          <w:rFonts w:ascii="Times New Roman" w:hAnsi="Times New Roman"/>
          <w:sz w:val="24"/>
          <w:szCs w:val="24"/>
        </w:rPr>
      </w:pPr>
      <w:r w:rsidRPr="00BB6DCE">
        <w:rPr>
          <w:rFonts w:ascii="Times New Roman" w:hAnsi="Times New Roman"/>
          <w:sz w:val="24"/>
          <w:szCs w:val="24"/>
        </w:rPr>
        <w:t xml:space="preserve">Fresh foods, such as produce and exposed foods subjected to floodwater, sewage, fire, smoke, soot, </w:t>
      </w:r>
      <w:r>
        <w:rPr>
          <w:rFonts w:ascii="Times New Roman" w:hAnsi="Times New Roman"/>
          <w:sz w:val="24"/>
          <w:szCs w:val="24"/>
        </w:rPr>
        <w:t xml:space="preserve">insulation, </w:t>
      </w:r>
      <w:r w:rsidRPr="00BB6DCE">
        <w:rPr>
          <w:rFonts w:ascii="Times New Roman" w:hAnsi="Times New Roman"/>
          <w:sz w:val="24"/>
          <w:szCs w:val="24"/>
        </w:rPr>
        <w:t xml:space="preserve">pesticides, fuel or other automotive fluids, </w:t>
      </w:r>
      <w:r>
        <w:rPr>
          <w:rFonts w:ascii="Times New Roman" w:hAnsi="Times New Roman"/>
          <w:sz w:val="24"/>
          <w:szCs w:val="24"/>
        </w:rPr>
        <w:t xml:space="preserve">precipitation </w:t>
      </w:r>
      <w:r w:rsidRPr="00BB6DCE">
        <w:rPr>
          <w:rFonts w:ascii="Times New Roman" w:hAnsi="Times New Roman"/>
          <w:sz w:val="24"/>
          <w:szCs w:val="24"/>
        </w:rPr>
        <w:t xml:space="preserve">or other </w:t>
      </w:r>
      <w:r>
        <w:rPr>
          <w:rFonts w:ascii="Times New Roman" w:hAnsi="Times New Roman"/>
          <w:sz w:val="24"/>
          <w:szCs w:val="24"/>
        </w:rPr>
        <w:t>contaminants</w:t>
      </w:r>
      <w:r w:rsidRPr="00BB6DCE">
        <w:rPr>
          <w:rFonts w:ascii="Times New Roman" w:hAnsi="Times New Roman"/>
          <w:sz w:val="24"/>
          <w:szCs w:val="24"/>
        </w:rPr>
        <w:t>.</w:t>
      </w:r>
    </w:p>
    <w:p w14:paraId="1CF4CFA9" w14:textId="77777777" w:rsidR="00AC4201" w:rsidRPr="00BB6DCE" w:rsidRDefault="00AC4201" w:rsidP="00AC4201">
      <w:pPr>
        <w:pStyle w:val="ListParagraph"/>
        <w:numPr>
          <w:ilvl w:val="0"/>
          <w:numId w:val="99"/>
        </w:numPr>
        <w:spacing w:line="276" w:lineRule="auto"/>
        <w:contextualSpacing/>
        <w:rPr>
          <w:rFonts w:ascii="Times New Roman" w:hAnsi="Times New Roman"/>
          <w:sz w:val="24"/>
          <w:szCs w:val="24"/>
        </w:rPr>
      </w:pPr>
      <w:r w:rsidRPr="00BB6DCE">
        <w:rPr>
          <w:rFonts w:ascii="Times New Roman" w:hAnsi="Times New Roman"/>
          <w:sz w:val="24"/>
          <w:szCs w:val="24"/>
        </w:rPr>
        <w:t xml:space="preserve">Heat-damaged food items regardless </w:t>
      </w:r>
      <w:r>
        <w:rPr>
          <w:rFonts w:ascii="Times New Roman" w:hAnsi="Times New Roman"/>
          <w:sz w:val="24"/>
          <w:szCs w:val="24"/>
        </w:rPr>
        <w:t>of packaging that are noticeably</w:t>
      </w:r>
      <w:r w:rsidRPr="00BB6DCE">
        <w:rPr>
          <w:rFonts w:ascii="Times New Roman" w:hAnsi="Times New Roman"/>
          <w:sz w:val="24"/>
          <w:szCs w:val="24"/>
        </w:rPr>
        <w:t xml:space="preserve"> charred or </w:t>
      </w:r>
      <w:r>
        <w:rPr>
          <w:rFonts w:ascii="Times New Roman" w:hAnsi="Times New Roman"/>
          <w:sz w:val="24"/>
          <w:szCs w:val="24"/>
        </w:rPr>
        <w:t xml:space="preserve">distorted or </w:t>
      </w:r>
      <w:r w:rsidRPr="00BB6DCE">
        <w:rPr>
          <w:rFonts w:ascii="Times New Roman" w:hAnsi="Times New Roman"/>
          <w:sz w:val="24"/>
          <w:szCs w:val="24"/>
        </w:rPr>
        <w:t xml:space="preserve">were </w:t>
      </w:r>
      <w:r>
        <w:rPr>
          <w:rFonts w:ascii="Times New Roman" w:hAnsi="Times New Roman"/>
          <w:sz w:val="24"/>
          <w:szCs w:val="24"/>
        </w:rPr>
        <w:t xml:space="preserve">otherwise </w:t>
      </w:r>
      <w:r w:rsidRPr="00BB6DCE">
        <w:rPr>
          <w:rFonts w:ascii="Times New Roman" w:hAnsi="Times New Roman"/>
          <w:sz w:val="24"/>
          <w:szCs w:val="24"/>
        </w:rPr>
        <w:t>in the immediate proximity of the fire.</w:t>
      </w:r>
    </w:p>
    <w:p w14:paraId="76CF4C4D" w14:textId="7CD6F504" w:rsidR="00AC4201" w:rsidRPr="00BB6DCE" w:rsidRDefault="00AC4201" w:rsidP="00AC4201">
      <w:pPr>
        <w:pStyle w:val="ListParagraph"/>
        <w:numPr>
          <w:ilvl w:val="0"/>
          <w:numId w:val="99"/>
        </w:numPr>
        <w:spacing w:line="276" w:lineRule="auto"/>
        <w:contextualSpacing/>
        <w:rPr>
          <w:rFonts w:ascii="Times New Roman" w:hAnsi="Times New Roman"/>
          <w:sz w:val="24"/>
          <w:szCs w:val="24"/>
        </w:rPr>
      </w:pPr>
      <w:r>
        <w:rPr>
          <w:rFonts w:ascii="Times New Roman" w:hAnsi="Times New Roman"/>
          <w:sz w:val="24"/>
          <w:szCs w:val="24"/>
        </w:rPr>
        <w:t>W</w:t>
      </w:r>
      <w:r w:rsidRPr="00BB6DCE">
        <w:rPr>
          <w:rFonts w:ascii="Times New Roman" w:hAnsi="Times New Roman"/>
          <w:sz w:val="24"/>
          <w:szCs w:val="24"/>
        </w:rPr>
        <w:t>hether plastic, glass, cardboard or other type of packaging</w:t>
      </w:r>
      <w:r>
        <w:rPr>
          <w:rFonts w:ascii="Times New Roman" w:hAnsi="Times New Roman"/>
          <w:sz w:val="24"/>
          <w:szCs w:val="24"/>
        </w:rPr>
        <w:t>,</w:t>
      </w:r>
      <w:r w:rsidRPr="00BB6DCE">
        <w:rPr>
          <w:rFonts w:ascii="Times New Roman" w:hAnsi="Times New Roman"/>
          <w:sz w:val="24"/>
          <w:szCs w:val="24"/>
        </w:rPr>
        <w:t xml:space="preserve"> </w:t>
      </w:r>
      <w:r>
        <w:rPr>
          <w:rFonts w:ascii="Times New Roman" w:hAnsi="Times New Roman"/>
          <w:sz w:val="24"/>
          <w:szCs w:val="24"/>
        </w:rPr>
        <w:t>p</w:t>
      </w:r>
      <w:r w:rsidRPr="00BB6DCE">
        <w:rPr>
          <w:rFonts w:ascii="Times New Roman" w:hAnsi="Times New Roman"/>
          <w:sz w:val="24"/>
          <w:szCs w:val="24"/>
        </w:rPr>
        <w:t xml:space="preserve">roducts in containers with </w:t>
      </w:r>
      <w:r w:rsidR="000F7EE6" w:rsidRPr="00BB6DCE">
        <w:rPr>
          <w:rFonts w:ascii="Times New Roman" w:hAnsi="Times New Roman"/>
          <w:sz w:val="24"/>
          <w:szCs w:val="24"/>
        </w:rPr>
        <w:t>screwcaps</w:t>
      </w:r>
      <w:r w:rsidRPr="00BB6DCE">
        <w:rPr>
          <w:rFonts w:ascii="Times New Roman" w:hAnsi="Times New Roman"/>
          <w:sz w:val="24"/>
          <w:szCs w:val="24"/>
        </w:rPr>
        <w:t xml:space="preserve">, snap-lids, crimped-caps, twist-caps, flip-top, snap-open, corks and similar </w:t>
      </w:r>
      <w:r w:rsidR="007269AD" w:rsidRPr="00BB6DCE">
        <w:rPr>
          <w:rFonts w:ascii="Times New Roman" w:hAnsi="Times New Roman"/>
          <w:sz w:val="24"/>
          <w:szCs w:val="24"/>
        </w:rPr>
        <w:t>types of</w:t>
      </w:r>
      <w:r w:rsidRPr="00BB6DCE">
        <w:rPr>
          <w:rFonts w:ascii="Times New Roman" w:hAnsi="Times New Roman"/>
          <w:sz w:val="24"/>
          <w:szCs w:val="24"/>
        </w:rPr>
        <w:t xml:space="preserve"> closers subjected to floodwater, sewage, fire, smoke, soot, </w:t>
      </w:r>
      <w:r>
        <w:rPr>
          <w:rFonts w:ascii="Times New Roman" w:hAnsi="Times New Roman"/>
          <w:sz w:val="24"/>
          <w:szCs w:val="24"/>
        </w:rPr>
        <w:t xml:space="preserve">insulation, </w:t>
      </w:r>
      <w:r w:rsidRPr="00BB6DCE">
        <w:rPr>
          <w:rFonts w:ascii="Times New Roman" w:hAnsi="Times New Roman"/>
          <w:sz w:val="24"/>
          <w:szCs w:val="24"/>
        </w:rPr>
        <w:t xml:space="preserve">pesticides, fuel or other automotive fluids, or other </w:t>
      </w:r>
      <w:r>
        <w:rPr>
          <w:rFonts w:ascii="Times New Roman" w:hAnsi="Times New Roman"/>
          <w:sz w:val="24"/>
          <w:szCs w:val="24"/>
        </w:rPr>
        <w:t>contaminants</w:t>
      </w:r>
      <w:r w:rsidRPr="00BB6DCE">
        <w:rPr>
          <w:rFonts w:ascii="Times New Roman" w:hAnsi="Times New Roman"/>
          <w:sz w:val="24"/>
          <w:szCs w:val="24"/>
        </w:rPr>
        <w:t>.</w:t>
      </w:r>
    </w:p>
    <w:p w14:paraId="09AF11DF" w14:textId="77777777" w:rsidR="00AC4201" w:rsidRPr="00C8027E" w:rsidRDefault="00AC4201" w:rsidP="00AC4201">
      <w:pPr>
        <w:pStyle w:val="ListParagraph"/>
        <w:numPr>
          <w:ilvl w:val="0"/>
          <w:numId w:val="101"/>
        </w:numPr>
        <w:spacing w:line="276" w:lineRule="auto"/>
        <w:ind w:left="720"/>
        <w:contextualSpacing/>
        <w:rPr>
          <w:rFonts w:ascii="Times New Roman" w:hAnsi="Times New Roman"/>
          <w:sz w:val="24"/>
          <w:szCs w:val="24"/>
        </w:rPr>
      </w:pPr>
      <w:r w:rsidRPr="00BB6DCE">
        <w:rPr>
          <w:rFonts w:ascii="Times New Roman" w:hAnsi="Times New Roman"/>
          <w:sz w:val="24"/>
          <w:szCs w:val="24"/>
        </w:rPr>
        <w:lastRenderedPageBreak/>
        <w:t xml:space="preserve">Glass containers subjected to impact conditions, such as the result of a truck wreck.  </w:t>
      </w:r>
      <w:r>
        <w:rPr>
          <w:rFonts w:ascii="Times New Roman" w:hAnsi="Times New Roman"/>
          <w:sz w:val="24"/>
          <w:szCs w:val="24"/>
        </w:rPr>
        <w:t xml:space="preserve">Glass containers </w:t>
      </w:r>
      <w:r w:rsidRPr="00C8027E">
        <w:rPr>
          <w:rFonts w:ascii="Times New Roman" w:hAnsi="Times New Roman"/>
          <w:sz w:val="24"/>
          <w:szCs w:val="24"/>
        </w:rPr>
        <w:t>are subject to fractures and glass splintering</w:t>
      </w:r>
      <w:r>
        <w:rPr>
          <w:rFonts w:ascii="Times New Roman" w:hAnsi="Times New Roman"/>
          <w:sz w:val="24"/>
          <w:szCs w:val="24"/>
        </w:rPr>
        <w:t>; t</w:t>
      </w:r>
      <w:r w:rsidRPr="00C8027E">
        <w:rPr>
          <w:rFonts w:ascii="Times New Roman" w:hAnsi="Times New Roman"/>
          <w:sz w:val="24"/>
          <w:szCs w:val="24"/>
        </w:rPr>
        <w:t xml:space="preserve">he extent of damage to the primary packaging cannot always be easily seen and/or identified.  </w:t>
      </w:r>
    </w:p>
    <w:p w14:paraId="1C4D6112" w14:textId="77777777" w:rsidR="00AC4201" w:rsidRDefault="00AC4201" w:rsidP="00AC4201">
      <w:pPr>
        <w:pStyle w:val="ListParagraph"/>
        <w:numPr>
          <w:ilvl w:val="0"/>
          <w:numId w:val="101"/>
        </w:numPr>
        <w:spacing w:line="276" w:lineRule="auto"/>
        <w:ind w:left="720"/>
        <w:contextualSpacing/>
        <w:rPr>
          <w:rFonts w:ascii="Times New Roman" w:hAnsi="Times New Roman"/>
          <w:sz w:val="24"/>
          <w:szCs w:val="24"/>
        </w:rPr>
      </w:pPr>
      <w:r>
        <w:rPr>
          <w:rFonts w:ascii="Times New Roman" w:hAnsi="Times New Roman"/>
          <w:sz w:val="24"/>
          <w:szCs w:val="24"/>
        </w:rPr>
        <w:t xml:space="preserve">Food items exposed to extreme hot or cold temperatures that impact the package integrity such as a liquid freezing and rupturing its container. </w:t>
      </w:r>
    </w:p>
    <w:p w14:paraId="5F91A6D6" w14:textId="77777777" w:rsidR="00AC4201" w:rsidRPr="00BB6DCE" w:rsidRDefault="00AC4201" w:rsidP="00AC4201">
      <w:pPr>
        <w:pStyle w:val="ListParagraph"/>
        <w:numPr>
          <w:ilvl w:val="0"/>
          <w:numId w:val="101"/>
        </w:numPr>
        <w:spacing w:line="276" w:lineRule="auto"/>
        <w:ind w:left="720"/>
        <w:contextualSpacing/>
        <w:rPr>
          <w:rFonts w:ascii="Times New Roman" w:hAnsi="Times New Roman"/>
          <w:sz w:val="24"/>
          <w:szCs w:val="24"/>
        </w:rPr>
      </w:pPr>
      <w:r w:rsidRPr="00BB6DCE">
        <w:rPr>
          <w:rFonts w:ascii="Times New Roman" w:hAnsi="Times New Roman"/>
          <w:sz w:val="24"/>
          <w:szCs w:val="24"/>
        </w:rPr>
        <w:t>Cardboard packages having the following critical or major defects:</w:t>
      </w:r>
    </w:p>
    <w:p w14:paraId="71BA3B87" w14:textId="77777777" w:rsidR="00AC4201" w:rsidRPr="00BB6DCE" w:rsidRDefault="00AC4201" w:rsidP="00AC4201">
      <w:pPr>
        <w:pStyle w:val="ListParagraph"/>
        <w:numPr>
          <w:ilvl w:val="1"/>
          <w:numId w:val="101"/>
        </w:numPr>
        <w:spacing w:line="276" w:lineRule="auto"/>
        <w:ind w:left="1080"/>
        <w:contextualSpacing/>
        <w:rPr>
          <w:rFonts w:ascii="Times New Roman" w:hAnsi="Times New Roman"/>
          <w:sz w:val="24"/>
          <w:szCs w:val="24"/>
        </w:rPr>
      </w:pPr>
      <w:r w:rsidRPr="00BB6DCE">
        <w:rPr>
          <w:rFonts w:ascii="Times New Roman" w:hAnsi="Times New Roman"/>
          <w:sz w:val="24"/>
          <w:szCs w:val="24"/>
        </w:rPr>
        <w:t>Cuts, punctures, rips or any other visible evidence of exposure of the product to contamination.  Note that some products may have double packaging.  For example, cereal is often packaged in a sealed inner bag within an outer cardboard box.  The cereal may be salvaged if the inner bag has not been damaged or subjected to contamination.</w:t>
      </w:r>
    </w:p>
    <w:p w14:paraId="108A9771" w14:textId="77777777" w:rsidR="00AC4201" w:rsidRPr="00BB6DCE" w:rsidRDefault="00AC4201" w:rsidP="00AC4201">
      <w:pPr>
        <w:pStyle w:val="ListParagraph"/>
        <w:numPr>
          <w:ilvl w:val="2"/>
          <w:numId w:val="100"/>
        </w:numPr>
        <w:spacing w:line="276" w:lineRule="auto"/>
        <w:ind w:left="1080" w:hanging="360"/>
        <w:contextualSpacing/>
        <w:rPr>
          <w:rFonts w:ascii="Times New Roman" w:hAnsi="Times New Roman"/>
          <w:sz w:val="24"/>
          <w:szCs w:val="24"/>
        </w:rPr>
      </w:pPr>
      <w:r w:rsidRPr="00BB6DCE">
        <w:rPr>
          <w:rFonts w:ascii="Times New Roman" w:hAnsi="Times New Roman"/>
          <w:sz w:val="24"/>
          <w:szCs w:val="24"/>
        </w:rPr>
        <w:t xml:space="preserve">Exposure to smoke and/or coated with a film of soot or chemicals.  Most cardboard packages are permeable to these agents and depending on the condition can allow </w:t>
      </w:r>
      <w:r>
        <w:rPr>
          <w:rFonts w:ascii="Times New Roman" w:hAnsi="Times New Roman"/>
          <w:sz w:val="24"/>
          <w:szCs w:val="24"/>
        </w:rPr>
        <w:t>contaminants</w:t>
      </w:r>
      <w:r w:rsidRPr="00BB6DCE">
        <w:rPr>
          <w:rFonts w:ascii="Times New Roman" w:hAnsi="Times New Roman"/>
          <w:sz w:val="24"/>
          <w:szCs w:val="24"/>
        </w:rPr>
        <w:t xml:space="preserve"> to travel through the packaging material.  Additionally, these packaging materials can trap </w:t>
      </w:r>
      <w:r>
        <w:rPr>
          <w:rFonts w:ascii="Times New Roman" w:hAnsi="Times New Roman"/>
          <w:sz w:val="24"/>
          <w:szCs w:val="24"/>
        </w:rPr>
        <w:t>contaminants</w:t>
      </w:r>
      <w:r w:rsidRPr="00BB6DCE">
        <w:rPr>
          <w:rFonts w:ascii="Times New Roman" w:hAnsi="Times New Roman"/>
          <w:sz w:val="24"/>
          <w:szCs w:val="24"/>
        </w:rPr>
        <w:t xml:space="preserve"> in seams and splits and are virtually impossible to clean.</w:t>
      </w:r>
    </w:p>
    <w:p w14:paraId="2FE08505" w14:textId="77777777" w:rsidR="00AC4201" w:rsidRPr="00BB6DCE" w:rsidRDefault="00AC4201" w:rsidP="00AC4201">
      <w:pPr>
        <w:pStyle w:val="ListParagraph"/>
        <w:numPr>
          <w:ilvl w:val="1"/>
          <w:numId w:val="101"/>
        </w:numPr>
        <w:spacing w:line="276" w:lineRule="auto"/>
        <w:ind w:left="1080"/>
        <w:contextualSpacing/>
        <w:rPr>
          <w:rFonts w:ascii="Times New Roman" w:hAnsi="Times New Roman"/>
          <w:sz w:val="24"/>
          <w:szCs w:val="24"/>
        </w:rPr>
      </w:pPr>
      <w:r w:rsidRPr="00BB6DCE">
        <w:rPr>
          <w:rFonts w:ascii="Times New Roman" w:hAnsi="Times New Roman"/>
          <w:sz w:val="24"/>
          <w:szCs w:val="24"/>
        </w:rPr>
        <w:t xml:space="preserve">Damaged by or exposed to floodwater, floor drain backup, water or chemicals used in firefighting, precipitation, fuel or other automotive fluids, smoke, pesticides or other contaminants.  </w:t>
      </w:r>
    </w:p>
    <w:p w14:paraId="535BE8C8" w14:textId="77777777" w:rsidR="00AC4201" w:rsidRPr="00BB6DCE" w:rsidRDefault="00AC4201" w:rsidP="00AC4201">
      <w:pPr>
        <w:pStyle w:val="ListParagraph"/>
        <w:numPr>
          <w:ilvl w:val="1"/>
          <w:numId w:val="101"/>
        </w:numPr>
        <w:spacing w:line="276" w:lineRule="auto"/>
        <w:ind w:left="1080"/>
        <w:contextualSpacing/>
        <w:rPr>
          <w:rFonts w:ascii="Times New Roman" w:hAnsi="Times New Roman"/>
          <w:sz w:val="24"/>
          <w:szCs w:val="24"/>
        </w:rPr>
      </w:pPr>
      <w:r w:rsidRPr="00BB6DCE">
        <w:rPr>
          <w:rFonts w:ascii="Times New Roman" w:hAnsi="Times New Roman"/>
          <w:sz w:val="24"/>
          <w:szCs w:val="24"/>
        </w:rPr>
        <w:t>Damaged by physical means, such as an explosion, severe weather, glass shards, etc.</w:t>
      </w:r>
    </w:p>
    <w:p w14:paraId="07FE23F1" w14:textId="57BCACEA" w:rsidR="00AC4201" w:rsidRPr="00BB6DCE" w:rsidRDefault="00283FF9" w:rsidP="00AC4201">
      <w:pPr>
        <w:pStyle w:val="ListParagraph"/>
        <w:numPr>
          <w:ilvl w:val="0"/>
          <w:numId w:val="99"/>
        </w:numPr>
        <w:spacing w:line="276" w:lineRule="auto"/>
        <w:contextualSpacing/>
        <w:rPr>
          <w:rFonts w:ascii="Times New Roman" w:hAnsi="Times New Roman"/>
          <w:sz w:val="24"/>
          <w:szCs w:val="24"/>
        </w:rPr>
      </w:pPr>
      <w:hyperlink r:id="rId143" w:history="1">
        <w:r w:rsidR="00AC4201" w:rsidRPr="000C01E3">
          <w:rPr>
            <w:rStyle w:val="Hyperlink"/>
            <w:rFonts w:ascii="Times New Roman" w:hAnsi="Times New Roman"/>
            <w:sz w:val="24"/>
            <w:szCs w:val="24"/>
          </w:rPr>
          <w:t>Canned foods</w:t>
        </w:r>
      </w:hyperlink>
      <w:r w:rsidR="00AC4201" w:rsidRPr="00BB6DCE">
        <w:rPr>
          <w:rFonts w:ascii="Times New Roman" w:hAnsi="Times New Roman"/>
          <w:sz w:val="24"/>
          <w:szCs w:val="24"/>
        </w:rPr>
        <w:t xml:space="preserve"> having the following critical or major defects (with the exception of carbonated beverages and dry foods, such as ground coffee or powdered beverage mixes, provided the container is otherwise intact):</w:t>
      </w:r>
    </w:p>
    <w:p w14:paraId="3BB57B84" w14:textId="77777777" w:rsidR="00AC4201" w:rsidRPr="00BB6DCE" w:rsidRDefault="00AC4201" w:rsidP="00AC4201">
      <w:pPr>
        <w:pStyle w:val="ListParagraph"/>
        <w:numPr>
          <w:ilvl w:val="1"/>
          <w:numId w:val="99"/>
        </w:numPr>
        <w:spacing w:line="276" w:lineRule="auto"/>
        <w:ind w:left="1080"/>
        <w:contextualSpacing/>
        <w:rPr>
          <w:rFonts w:ascii="Times New Roman" w:hAnsi="Times New Roman"/>
          <w:sz w:val="24"/>
          <w:szCs w:val="24"/>
        </w:rPr>
      </w:pPr>
      <w:r w:rsidRPr="00BB6DCE">
        <w:rPr>
          <w:rFonts w:ascii="Times New Roman" w:hAnsi="Times New Roman"/>
          <w:sz w:val="24"/>
          <w:szCs w:val="24"/>
        </w:rPr>
        <w:t>Bulges.  This may indicate gas formation.</w:t>
      </w:r>
    </w:p>
    <w:p w14:paraId="3C503BD0" w14:textId="77777777" w:rsidR="00AC4201" w:rsidRPr="00BB6DCE" w:rsidRDefault="00AC4201" w:rsidP="00AC4201">
      <w:pPr>
        <w:pStyle w:val="ListParagraph"/>
        <w:numPr>
          <w:ilvl w:val="1"/>
          <w:numId w:val="99"/>
        </w:numPr>
        <w:spacing w:line="276" w:lineRule="auto"/>
        <w:ind w:left="1080"/>
        <w:contextualSpacing/>
        <w:rPr>
          <w:rFonts w:ascii="Times New Roman" w:hAnsi="Times New Roman"/>
          <w:sz w:val="24"/>
          <w:szCs w:val="24"/>
        </w:rPr>
      </w:pPr>
      <w:r w:rsidRPr="00BB6DCE">
        <w:rPr>
          <w:rFonts w:ascii="Times New Roman" w:hAnsi="Times New Roman"/>
          <w:sz w:val="24"/>
          <w:szCs w:val="24"/>
        </w:rPr>
        <w:t>Bulging lids due to severe dents or buckles.</w:t>
      </w:r>
    </w:p>
    <w:p w14:paraId="6D1371A0" w14:textId="77777777" w:rsidR="00AC4201" w:rsidRPr="00BB6DCE" w:rsidRDefault="00AC4201" w:rsidP="00AC4201">
      <w:pPr>
        <w:pStyle w:val="ListParagraph"/>
        <w:numPr>
          <w:ilvl w:val="1"/>
          <w:numId w:val="99"/>
        </w:numPr>
        <w:spacing w:line="276" w:lineRule="auto"/>
        <w:ind w:left="1080"/>
        <w:contextualSpacing/>
        <w:rPr>
          <w:rFonts w:ascii="Times New Roman" w:hAnsi="Times New Roman"/>
          <w:sz w:val="24"/>
          <w:szCs w:val="24"/>
        </w:rPr>
      </w:pPr>
      <w:r w:rsidRPr="00BB6DCE">
        <w:rPr>
          <w:rFonts w:ascii="Times New Roman" w:hAnsi="Times New Roman"/>
          <w:sz w:val="24"/>
          <w:szCs w:val="24"/>
        </w:rPr>
        <w:t>Holes or any visible evidence of product leakage.  Stained labels may indicate leakage.</w:t>
      </w:r>
    </w:p>
    <w:p w14:paraId="1DFB09E1" w14:textId="77777777" w:rsidR="00AC4201" w:rsidRPr="00BB6DCE" w:rsidRDefault="00AC4201" w:rsidP="00AC4201">
      <w:pPr>
        <w:pStyle w:val="ListParagraph"/>
        <w:numPr>
          <w:ilvl w:val="1"/>
          <w:numId w:val="99"/>
        </w:numPr>
        <w:spacing w:line="276" w:lineRule="auto"/>
        <w:ind w:left="1080"/>
        <w:contextualSpacing/>
        <w:rPr>
          <w:rFonts w:ascii="Times New Roman" w:hAnsi="Times New Roman"/>
          <w:sz w:val="24"/>
          <w:szCs w:val="24"/>
        </w:rPr>
      </w:pPr>
      <w:r w:rsidRPr="00BB6DCE">
        <w:rPr>
          <w:rFonts w:ascii="Times New Roman" w:hAnsi="Times New Roman"/>
          <w:sz w:val="24"/>
          <w:szCs w:val="24"/>
        </w:rPr>
        <w:t xml:space="preserve">Obvious fractures or dents on the pull-top lid score lines or in the rivet area.  </w:t>
      </w:r>
    </w:p>
    <w:p w14:paraId="42B6AEDE" w14:textId="77777777" w:rsidR="00AC4201" w:rsidRPr="00BB6DCE" w:rsidRDefault="00AC4201" w:rsidP="00AC4201">
      <w:pPr>
        <w:pStyle w:val="ListParagraph"/>
        <w:numPr>
          <w:ilvl w:val="1"/>
          <w:numId w:val="99"/>
        </w:numPr>
        <w:spacing w:line="276" w:lineRule="auto"/>
        <w:ind w:left="1080"/>
        <w:contextualSpacing/>
        <w:rPr>
          <w:rFonts w:ascii="Times New Roman" w:hAnsi="Times New Roman"/>
          <w:sz w:val="24"/>
          <w:szCs w:val="24"/>
        </w:rPr>
      </w:pPr>
      <w:r w:rsidRPr="00BB6DCE">
        <w:rPr>
          <w:rFonts w:ascii="Times New Roman" w:hAnsi="Times New Roman"/>
          <w:sz w:val="24"/>
          <w:szCs w:val="24"/>
        </w:rPr>
        <w:t>Rusting with any pits that show a danger or imminent perforation.</w:t>
      </w:r>
    </w:p>
    <w:p w14:paraId="755F41FA" w14:textId="77777777" w:rsidR="00AC4201" w:rsidRPr="00BB6DCE" w:rsidRDefault="00AC4201" w:rsidP="00AC4201">
      <w:pPr>
        <w:pStyle w:val="ListParagraph"/>
        <w:numPr>
          <w:ilvl w:val="1"/>
          <w:numId w:val="99"/>
        </w:numPr>
        <w:spacing w:line="276" w:lineRule="auto"/>
        <w:ind w:left="1080"/>
        <w:contextualSpacing/>
        <w:rPr>
          <w:rFonts w:ascii="Times New Roman" w:hAnsi="Times New Roman"/>
          <w:sz w:val="24"/>
          <w:szCs w:val="24"/>
        </w:rPr>
      </w:pPr>
      <w:r w:rsidRPr="00BB6DCE">
        <w:rPr>
          <w:rFonts w:ascii="Times New Roman" w:hAnsi="Times New Roman"/>
          <w:sz w:val="24"/>
          <w:szCs w:val="24"/>
        </w:rPr>
        <w:t>Crushed to the point where they cannot be stacked or opened with manual can openers.</w:t>
      </w:r>
    </w:p>
    <w:p w14:paraId="62731106" w14:textId="77777777" w:rsidR="00AC4201" w:rsidRPr="00BB6DCE" w:rsidRDefault="00AC4201" w:rsidP="00AC4201">
      <w:pPr>
        <w:pStyle w:val="ListParagraph"/>
        <w:numPr>
          <w:ilvl w:val="1"/>
          <w:numId w:val="99"/>
        </w:numPr>
        <w:spacing w:line="276" w:lineRule="auto"/>
        <w:ind w:left="1080"/>
        <w:contextualSpacing/>
        <w:rPr>
          <w:rFonts w:ascii="Times New Roman" w:hAnsi="Times New Roman"/>
          <w:sz w:val="24"/>
          <w:szCs w:val="24"/>
        </w:rPr>
      </w:pPr>
      <w:r w:rsidRPr="00BB6DCE">
        <w:rPr>
          <w:rFonts w:ascii="Times New Roman" w:hAnsi="Times New Roman"/>
          <w:sz w:val="24"/>
          <w:szCs w:val="24"/>
        </w:rPr>
        <w:t>Dented on the score or at the juncture of the side seam and end seam.</w:t>
      </w:r>
    </w:p>
    <w:p w14:paraId="73610119" w14:textId="77777777" w:rsidR="00AC4201" w:rsidRPr="00BB6DCE" w:rsidRDefault="00AC4201" w:rsidP="00AC4201">
      <w:pPr>
        <w:pStyle w:val="ListParagraph"/>
        <w:numPr>
          <w:ilvl w:val="1"/>
          <w:numId w:val="99"/>
        </w:numPr>
        <w:spacing w:line="276" w:lineRule="auto"/>
        <w:ind w:left="1080"/>
        <w:contextualSpacing/>
        <w:rPr>
          <w:rFonts w:ascii="Times New Roman" w:hAnsi="Times New Roman"/>
          <w:sz w:val="24"/>
          <w:szCs w:val="24"/>
        </w:rPr>
      </w:pPr>
      <w:r w:rsidRPr="00BB6DCE">
        <w:rPr>
          <w:rFonts w:ascii="Times New Roman" w:hAnsi="Times New Roman"/>
          <w:sz w:val="24"/>
          <w:szCs w:val="24"/>
        </w:rPr>
        <w:t>Cut or fractured through the metal on the end seam.</w:t>
      </w:r>
    </w:p>
    <w:p w14:paraId="6B7407D4" w14:textId="5B14858B" w:rsidR="00AC4201" w:rsidRPr="00BB6DCE" w:rsidRDefault="00AC4201" w:rsidP="00AC4201">
      <w:pPr>
        <w:pStyle w:val="ListParagraph"/>
        <w:numPr>
          <w:ilvl w:val="1"/>
          <w:numId w:val="99"/>
        </w:numPr>
        <w:spacing w:line="276" w:lineRule="auto"/>
        <w:ind w:left="1080"/>
        <w:contextualSpacing/>
        <w:rPr>
          <w:rFonts w:ascii="Times New Roman" w:hAnsi="Times New Roman"/>
          <w:sz w:val="24"/>
          <w:szCs w:val="24"/>
        </w:rPr>
      </w:pPr>
      <w:r w:rsidRPr="00BB6DCE">
        <w:rPr>
          <w:rFonts w:ascii="Times New Roman" w:hAnsi="Times New Roman"/>
          <w:sz w:val="24"/>
          <w:szCs w:val="24"/>
        </w:rPr>
        <w:t xml:space="preserve">Flippers, springers, and/or swellers (see </w:t>
      </w:r>
      <w:hyperlink r:id="rId144" w:history="1">
        <w:r w:rsidRPr="00054A19">
          <w:rPr>
            <w:rStyle w:val="Hyperlink"/>
            <w:rFonts w:ascii="Times New Roman" w:hAnsi="Times New Roman"/>
            <w:sz w:val="24"/>
            <w:szCs w:val="24"/>
          </w:rPr>
          <w:t>diagram</w:t>
        </w:r>
      </w:hyperlink>
      <w:r w:rsidRPr="00BB6DCE">
        <w:rPr>
          <w:rFonts w:ascii="Times New Roman" w:hAnsi="Times New Roman"/>
          <w:sz w:val="24"/>
          <w:szCs w:val="24"/>
        </w:rPr>
        <w:t xml:space="preserve"> </w:t>
      </w:r>
      <w:r w:rsidR="00054A19">
        <w:rPr>
          <w:rFonts w:ascii="Times New Roman" w:hAnsi="Times New Roman"/>
          <w:sz w:val="24"/>
          <w:szCs w:val="24"/>
        </w:rPr>
        <w:t>in the Appendix</w:t>
      </w:r>
      <w:r w:rsidRPr="00BB6DCE">
        <w:rPr>
          <w:rFonts w:ascii="Times New Roman" w:hAnsi="Times New Roman"/>
          <w:sz w:val="24"/>
          <w:szCs w:val="24"/>
        </w:rPr>
        <w:t>).</w:t>
      </w:r>
    </w:p>
    <w:p w14:paraId="5D5D31A5" w14:textId="77777777" w:rsidR="00AC4201" w:rsidRPr="00BB6DCE" w:rsidRDefault="00AC4201" w:rsidP="00AC4201">
      <w:pPr>
        <w:pStyle w:val="ListParagraph"/>
        <w:numPr>
          <w:ilvl w:val="1"/>
          <w:numId w:val="99"/>
        </w:numPr>
        <w:spacing w:line="276" w:lineRule="auto"/>
        <w:ind w:left="1080"/>
        <w:contextualSpacing/>
        <w:rPr>
          <w:rFonts w:ascii="Times New Roman" w:hAnsi="Times New Roman"/>
          <w:sz w:val="24"/>
          <w:szCs w:val="24"/>
        </w:rPr>
      </w:pPr>
      <w:r w:rsidRPr="00BB6DCE">
        <w:rPr>
          <w:rFonts w:ascii="Times New Roman" w:hAnsi="Times New Roman"/>
          <w:sz w:val="24"/>
          <w:szCs w:val="24"/>
        </w:rPr>
        <w:t xml:space="preserve">Deep body dents where the can may be fractured. </w:t>
      </w:r>
    </w:p>
    <w:p w14:paraId="5B467ADB" w14:textId="77777777" w:rsidR="00AC4201" w:rsidRPr="00BB6DCE" w:rsidRDefault="00AC4201" w:rsidP="00AC4201">
      <w:pPr>
        <w:pStyle w:val="ListParagraph"/>
        <w:numPr>
          <w:ilvl w:val="1"/>
          <w:numId w:val="107"/>
        </w:numPr>
        <w:spacing w:line="276" w:lineRule="auto"/>
        <w:ind w:left="720"/>
        <w:contextualSpacing/>
        <w:rPr>
          <w:rFonts w:ascii="Times New Roman" w:hAnsi="Times New Roman"/>
          <w:sz w:val="24"/>
          <w:szCs w:val="24"/>
        </w:rPr>
      </w:pPr>
      <w:r w:rsidRPr="00BB6DCE">
        <w:rPr>
          <w:rFonts w:ascii="Times New Roman" w:hAnsi="Times New Roman"/>
          <w:sz w:val="24"/>
          <w:szCs w:val="24"/>
        </w:rPr>
        <w:t>Flexible packages, such as pouches, bags, pur-paks, tetra-paks and plastic tubs constructed of plastic, cellophane, foil or other flexible materials having the following critical or major defects:</w:t>
      </w:r>
    </w:p>
    <w:p w14:paraId="39E3FD53" w14:textId="77777777" w:rsidR="00AC4201" w:rsidRPr="00BB6DCE" w:rsidRDefault="00AC4201" w:rsidP="00AC4201">
      <w:pPr>
        <w:pStyle w:val="ListParagraph"/>
        <w:numPr>
          <w:ilvl w:val="2"/>
          <w:numId w:val="100"/>
        </w:numPr>
        <w:spacing w:line="276" w:lineRule="auto"/>
        <w:ind w:left="1080" w:hanging="360"/>
        <w:contextualSpacing/>
        <w:rPr>
          <w:rFonts w:ascii="Times New Roman" w:hAnsi="Times New Roman"/>
          <w:sz w:val="24"/>
          <w:szCs w:val="24"/>
        </w:rPr>
      </w:pPr>
      <w:r w:rsidRPr="00BB6DCE">
        <w:rPr>
          <w:rFonts w:ascii="Times New Roman" w:hAnsi="Times New Roman"/>
          <w:sz w:val="24"/>
          <w:szCs w:val="24"/>
        </w:rPr>
        <w:t>Bulges or swelling.  This may indicate gas formation.</w:t>
      </w:r>
    </w:p>
    <w:p w14:paraId="7A7A23DA" w14:textId="77777777" w:rsidR="00AC4201" w:rsidRPr="00BB6DCE" w:rsidRDefault="00AC4201" w:rsidP="00AC4201">
      <w:pPr>
        <w:pStyle w:val="ListParagraph"/>
        <w:numPr>
          <w:ilvl w:val="2"/>
          <w:numId w:val="100"/>
        </w:numPr>
        <w:spacing w:line="276" w:lineRule="auto"/>
        <w:ind w:left="1080" w:hanging="360"/>
        <w:contextualSpacing/>
        <w:rPr>
          <w:rFonts w:ascii="Times New Roman" w:hAnsi="Times New Roman"/>
          <w:sz w:val="24"/>
          <w:szCs w:val="24"/>
        </w:rPr>
      </w:pPr>
      <w:r w:rsidRPr="00BB6DCE">
        <w:rPr>
          <w:rFonts w:ascii="Times New Roman" w:hAnsi="Times New Roman"/>
          <w:sz w:val="24"/>
          <w:szCs w:val="24"/>
        </w:rPr>
        <w:t>Abrasions, cuts, punctures, cracks, fractures or any other visible evidence of loss of hermetic seal.</w:t>
      </w:r>
    </w:p>
    <w:p w14:paraId="3ABE6612" w14:textId="77777777" w:rsidR="00AC4201" w:rsidRPr="00BB6DCE" w:rsidRDefault="00AC4201" w:rsidP="00AC4201">
      <w:pPr>
        <w:pStyle w:val="ListParagraph"/>
        <w:numPr>
          <w:ilvl w:val="2"/>
          <w:numId w:val="100"/>
        </w:numPr>
        <w:spacing w:line="276" w:lineRule="auto"/>
        <w:ind w:left="1080" w:hanging="360"/>
        <w:contextualSpacing/>
        <w:rPr>
          <w:rFonts w:ascii="Times New Roman" w:hAnsi="Times New Roman"/>
          <w:sz w:val="24"/>
          <w:szCs w:val="24"/>
        </w:rPr>
      </w:pPr>
      <w:r w:rsidRPr="00BB6DCE">
        <w:rPr>
          <w:rFonts w:ascii="Times New Roman" w:hAnsi="Times New Roman"/>
          <w:sz w:val="24"/>
          <w:szCs w:val="24"/>
        </w:rPr>
        <w:t>Obvious fractures or dents on the pull-top lid scores lines or in the rivet area.</w:t>
      </w:r>
    </w:p>
    <w:p w14:paraId="355E8E64" w14:textId="77777777" w:rsidR="00AC4201" w:rsidRPr="00BB6DCE" w:rsidRDefault="00AC4201" w:rsidP="00AC4201">
      <w:pPr>
        <w:pStyle w:val="ListParagraph"/>
        <w:numPr>
          <w:ilvl w:val="2"/>
          <w:numId w:val="100"/>
        </w:numPr>
        <w:spacing w:line="276" w:lineRule="auto"/>
        <w:ind w:left="1080" w:hanging="360"/>
        <w:contextualSpacing/>
        <w:rPr>
          <w:rFonts w:ascii="Times New Roman" w:hAnsi="Times New Roman"/>
          <w:sz w:val="24"/>
          <w:szCs w:val="24"/>
        </w:rPr>
      </w:pPr>
      <w:r w:rsidRPr="00BB6DCE">
        <w:rPr>
          <w:rFonts w:ascii="Times New Roman" w:hAnsi="Times New Roman"/>
          <w:sz w:val="24"/>
          <w:szCs w:val="24"/>
        </w:rPr>
        <w:t>Exposure to smoke and/or coated with a film of soot or chemicals.  Many plastics and cellophanes are partially permeable to these agents and depending on the condition can allow contamin</w:t>
      </w:r>
      <w:r>
        <w:rPr>
          <w:rFonts w:ascii="Times New Roman" w:hAnsi="Times New Roman"/>
          <w:sz w:val="24"/>
          <w:szCs w:val="24"/>
        </w:rPr>
        <w:t>ants</w:t>
      </w:r>
      <w:r w:rsidRPr="00BB6DCE">
        <w:rPr>
          <w:rFonts w:ascii="Times New Roman" w:hAnsi="Times New Roman"/>
          <w:sz w:val="24"/>
          <w:szCs w:val="24"/>
        </w:rPr>
        <w:t xml:space="preserve"> to travel through the packaging material.  Additionally, these packaging materials can trap contamina</w:t>
      </w:r>
      <w:r>
        <w:rPr>
          <w:rFonts w:ascii="Times New Roman" w:hAnsi="Times New Roman"/>
          <w:sz w:val="24"/>
          <w:szCs w:val="24"/>
        </w:rPr>
        <w:t>nts</w:t>
      </w:r>
      <w:r w:rsidRPr="00BB6DCE">
        <w:rPr>
          <w:rFonts w:ascii="Times New Roman" w:hAnsi="Times New Roman"/>
          <w:sz w:val="24"/>
          <w:szCs w:val="24"/>
        </w:rPr>
        <w:t xml:space="preserve"> in seams and splits and are virtually impossible to clean.</w:t>
      </w:r>
    </w:p>
    <w:p w14:paraId="0789619B" w14:textId="77777777" w:rsidR="00AC4201" w:rsidRPr="00BB6DCE" w:rsidRDefault="00AC4201" w:rsidP="00AC4201">
      <w:pPr>
        <w:pStyle w:val="ListParagraph"/>
        <w:numPr>
          <w:ilvl w:val="2"/>
          <w:numId w:val="100"/>
        </w:numPr>
        <w:spacing w:line="276" w:lineRule="auto"/>
        <w:ind w:left="1080" w:hanging="360"/>
        <w:contextualSpacing/>
        <w:rPr>
          <w:rFonts w:ascii="Times New Roman" w:hAnsi="Times New Roman"/>
          <w:sz w:val="24"/>
          <w:szCs w:val="24"/>
        </w:rPr>
      </w:pPr>
      <w:r w:rsidRPr="00BB6DCE">
        <w:rPr>
          <w:rFonts w:ascii="Times New Roman" w:hAnsi="Times New Roman"/>
          <w:sz w:val="24"/>
          <w:szCs w:val="24"/>
        </w:rPr>
        <w:t>Double seam end crushed to the extent the double seam is affected.</w:t>
      </w:r>
    </w:p>
    <w:p w14:paraId="3C723187" w14:textId="77777777" w:rsidR="00AC4201" w:rsidRPr="00BB6DCE" w:rsidRDefault="00AC4201" w:rsidP="00AC4201">
      <w:pPr>
        <w:pStyle w:val="ListParagraph"/>
        <w:numPr>
          <w:ilvl w:val="2"/>
          <w:numId w:val="100"/>
        </w:numPr>
        <w:spacing w:line="276" w:lineRule="auto"/>
        <w:ind w:left="1080" w:hanging="360"/>
        <w:contextualSpacing/>
        <w:rPr>
          <w:rFonts w:ascii="Times New Roman" w:hAnsi="Times New Roman"/>
          <w:sz w:val="24"/>
          <w:szCs w:val="24"/>
        </w:rPr>
      </w:pPr>
      <w:r w:rsidRPr="00BB6DCE">
        <w:rPr>
          <w:rFonts w:ascii="Times New Roman" w:hAnsi="Times New Roman"/>
          <w:sz w:val="24"/>
          <w:szCs w:val="24"/>
        </w:rPr>
        <w:lastRenderedPageBreak/>
        <w:t xml:space="preserve">Exposure to non-potable water such as floodwaters, fire extinguishers and rainwater.  It is virtually impossible to remove dirt and to properly clean and sanitize these packages.  Dirt tends to collect in splits and at the seams. </w:t>
      </w:r>
    </w:p>
    <w:p w14:paraId="03E2E70E" w14:textId="77777777" w:rsidR="00AC4201" w:rsidRPr="00BB6DCE" w:rsidRDefault="00AC4201" w:rsidP="00AC4201">
      <w:pPr>
        <w:pStyle w:val="ListParagraph"/>
        <w:numPr>
          <w:ilvl w:val="1"/>
          <w:numId w:val="100"/>
        </w:numPr>
        <w:spacing w:line="276" w:lineRule="auto"/>
        <w:ind w:left="720"/>
        <w:contextualSpacing/>
        <w:rPr>
          <w:rFonts w:ascii="Times New Roman" w:hAnsi="Times New Roman"/>
          <w:sz w:val="24"/>
          <w:szCs w:val="24"/>
        </w:rPr>
      </w:pPr>
      <w:r w:rsidRPr="00BB6DCE">
        <w:rPr>
          <w:rFonts w:ascii="Times New Roman" w:hAnsi="Times New Roman"/>
          <w:sz w:val="24"/>
          <w:szCs w:val="24"/>
        </w:rPr>
        <w:t>Product held under unsecured conditions whereby product integrity may have been compromised by pests, unauthorized persons or environmental conditions, such as:</w:t>
      </w:r>
    </w:p>
    <w:p w14:paraId="32C6C3DA" w14:textId="77777777" w:rsidR="00AC4201" w:rsidRPr="00BB6DCE" w:rsidRDefault="00AC4201" w:rsidP="00AC4201">
      <w:pPr>
        <w:pStyle w:val="ListParagraph"/>
        <w:numPr>
          <w:ilvl w:val="0"/>
          <w:numId w:val="127"/>
        </w:numPr>
        <w:contextualSpacing/>
        <w:rPr>
          <w:rFonts w:ascii="Times New Roman" w:hAnsi="Times New Roman"/>
          <w:sz w:val="24"/>
          <w:szCs w:val="24"/>
        </w:rPr>
      </w:pPr>
      <w:r w:rsidRPr="00BB6DCE">
        <w:rPr>
          <w:rFonts w:ascii="Times New Roman" w:hAnsi="Times New Roman"/>
          <w:sz w:val="24"/>
          <w:szCs w:val="24"/>
        </w:rPr>
        <w:t>A breeched or unlocked trailer left unsupervised at the scene of an accident.</w:t>
      </w:r>
    </w:p>
    <w:p w14:paraId="0E544BC7" w14:textId="77777777" w:rsidR="00AC4201" w:rsidRPr="00BB6DCE" w:rsidRDefault="00AC4201" w:rsidP="00AC4201">
      <w:pPr>
        <w:pStyle w:val="ListParagraph"/>
        <w:numPr>
          <w:ilvl w:val="0"/>
          <w:numId w:val="127"/>
        </w:numPr>
        <w:contextualSpacing/>
        <w:rPr>
          <w:rFonts w:ascii="Times New Roman" w:hAnsi="Times New Roman"/>
          <w:sz w:val="24"/>
          <w:szCs w:val="24"/>
        </w:rPr>
      </w:pPr>
      <w:r w:rsidRPr="00BB6DCE">
        <w:rPr>
          <w:rFonts w:ascii="Times New Roman" w:hAnsi="Times New Roman"/>
          <w:sz w:val="24"/>
          <w:szCs w:val="24"/>
        </w:rPr>
        <w:t>A storm-damaged food establishment left unsupervised.</w:t>
      </w:r>
    </w:p>
    <w:p w14:paraId="4E1D6429" w14:textId="7BA0FC8C" w:rsidR="00914E7F" w:rsidRPr="001E0AE8" w:rsidRDefault="00AC4201" w:rsidP="00914E7F">
      <w:pPr>
        <w:pStyle w:val="ListParagraph"/>
        <w:numPr>
          <w:ilvl w:val="0"/>
          <w:numId w:val="127"/>
        </w:numPr>
        <w:contextualSpacing/>
        <w:rPr>
          <w:rFonts w:ascii="Times New Roman" w:hAnsi="Times New Roman"/>
          <w:sz w:val="24"/>
          <w:szCs w:val="24"/>
        </w:rPr>
      </w:pPr>
      <w:r w:rsidRPr="2D8D3E24">
        <w:rPr>
          <w:rFonts w:ascii="Times New Roman" w:hAnsi="Times New Roman"/>
          <w:sz w:val="24"/>
          <w:szCs w:val="24"/>
        </w:rPr>
        <w:t>Uncovered and unsecured food product storage containers where-by the product containers subject the food products to contamination from environmental impacts such as in cases where food products are held overnight in a temporary food event tent.</w:t>
      </w:r>
    </w:p>
    <w:p w14:paraId="3C0AB2AB" w14:textId="77777777" w:rsidR="00AC4201" w:rsidRPr="00BB6DCE" w:rsidRDefault="00AC4201" w:rsidP="00AC4201">
      <w:pPr>
        <w:pStyle w:val="ListParagraph"/>
        <w:numPr>
          <w:ilvl w:val="0"/>
          <w:numId w:val="107"/>
        </w:numPr>
        <w:spacing w:line="276" w:lineRule="auto"/>
        <w:ind w:left="360"/>
        <w:contextualSpacing/>
        <w:rPr>
          <w:rFonts w:ascii="Times New Roman" w:hAnsi="Times New Roman"/>
          <w:sz w:val="24"/>
          <w:szCs w:val="24"/>
        </w:rPr>
      </w:pPr>
      <w:r w:rsidRPr="00BB6DCE">
        <w:rPr>
          <w:rFonts w:ascii="Times New Roman" w:hAnsi="Times New Roman"/>
          <w:sz w:val="24"/>
          <w:szCs w:val="24"/>
        </w:rPr>
        <w:t>Salvageable Items include:</w:t>
      </w:r>
    </w:p>
    <w:p w14:paraId="017513C8" w14:textId="77777777" w:rsidR="00AC4201" w:rsidRPr="00BB6DCE" w:rsidRDefault="00AC4201" w:rsidP="00AC4201">
      <w:pPr>
        <w:pStyle w:val="ListParagraph"/>
        <w:numPr>
          <w:ilvl w:val="1"/>
          <w:numId w:val="107"/>
        </w:numPr>
        <w:spacing w:line="276" w:lineRule="auto"/>
        <w:ind w:left="720"/>
        <w:contextualSpacing/>
        <w:rPr>
          <w:rFonts w:ascii="Times New Roman" w:hAnsi="Times New Roman"/>
          <w:sz w:val="24"/>
          <w:szCs w:val="24"/>
        </w:rPr>
      </w:pPr>
      <w:r w:rsidRPr="00BB6DCE">
        <w:rPr>
          <w:rFonts w:ascii="Times New Roman" w:hAnsi="Times New Roman"/>
          <w:sz w:val="24"/>
          <w:szCs w:val="24"/>
        </w:rPr>
        <w:t>Foods in hermetically sealed cans that have been exposed to contamination may be salvageable for human consumption if the owner reconditions and re-labels the product.  The labels must first be removed, and the containers cleaned with hot soapy water; rinsed with clean water; sanitized by immersing the cans in a solution of an approved sanitizer; and air-dried.  In most cases the can will need to be recoated to prevent the container from rusting.  Finally, all cans must be re-labeled before entering back into commerce.</w:t>
      </w:r>
    </w:p>
    <w:p w14:paraId="038481FA" w14:textId="77777777" w:rsidR="00AC4201" w:rsidRPr="00BB6DCE" w:rsidRDefault="00AC4201" w:rsidP="00AC4201">
      <w:pPr>
        <w:pStyle w:val="ListParagraph"/>
        <w:numPr>
          <w:ilvl w:val="1"/>
          <w:numId w:val="107"/>
        </w:numPr>
        <w:spacing w:line="276" w:lineRule="auto"/>
        <w:ind w:left="720"/>
        <w:contextualSpacing/>
        <w:rPr>
          <w:rFonts w:ascii="Times New Roman" w:hAnsi="Times New Roman"/>
          <w:sz w:val="24"/>
          <w:szCs w:val="24"/>
        </w:rPr>
      </w:pPr>
      <w:r w:rsidRPr="00BB6DCE">
        <w:rPr>
          <w:rFonts w:ascii="Times New Roman" w:hAnsi="Times New Roman"/>
          <w:sz w:val="24"/>
          <w:szCs w:val="24"/>
        </w:rPr>
        <w:t>Information labels on all salvaged food containers must be legible and complete prior to entering back into commerce.</w:t>
      </w:r>
    </w:p>
    <w:p w14:paraId="0D7B0EA5" w14:textId="02F16326" w:rsidR="00AC4201" w:rsidRPr="00FB6E55" w:rsidRDefault="00AC4201" w:rsidP="00AC4201">
      <w:pPr>
        <w:pStyle w:val="ListParagraph"/>
        <w:numPr>
          <w:ilvl w:val="0"/>
          <w:numId w:val="107"/>
        </w:numPr>
        <w:spacing w:line="276" w:lineRule="auto"/>
        <w:ind w:left="360"/>
        <w:contextualSpacing/>
        <w:rPr>
          <w:rFonts w:ascii="Times New Roman" w:hAnsi="Times New Roman"/>
          <w:sz w:val="24"/>
          <w:szCs w:val="24"/>
        </w:rPr>
      </w:pPr>
      <w:r w:rsidRPr="00BB6DCE">
        <w:rPr>
          <w:rFonts w:ascii="Times New Roman" w:hAnsi="Times New Roman"/>
          <w:sz w:val="24"/>
          <w:szCs w:val="24"/>
        </w:rPr>
        <w:t>Emergency Action Plan.  During times of disasters/incidents causing an interruption of electrical services, it may be beneficial to have temporary alternative processes in place to protect the public’s health.  The Conference for Food Protection, in response to growing demands, developed a model</w:t>
      </w:r>
      <w:r w:rsidRPr="00501A64">
        <w:rPr>
          <w:rFonts w:ascii="Times New Roman" w:hAnsi="Times New Roman"/>
          <w:sz w:val="24"/>
          <w:szCs w:val="24"/>
        </w:rPr>
        <w:t xml:space="preserve"> </w:t>
      </w:r>
      <w:hyperlink r:id="rId145" w:history="1">
        <w:r w:rsidRPr="00501A64">
          <w:rPr>
            <w:rStyle w:val="Hyperlink"/>
            <w:rFonts w:ascii="Times New Roman" w:hAnsi="Times New Roman"/>
            <w:sz w:val="24"/>
            <w:szCs w:val="24"/>
          </w:rPr>
          <w:t>Emergency Action Plan</w:t>
        </w:r>
      </w:hyperlink>
      <w:r w:rsidRPr="00BB6DCE">
        <w:rPr>
          <w:rFonts w:ascii="Times New Roman" w:hAnsi="Times New Roman"/>
          <w:sz w:val="24"/>
          <w:szCs w:val="24"/>
        </w:rPr>
        <w:t xml:space="preserve"> (EAP) to assist retail food establishments in preparing for, responding to and recovering from an emergency. </w:t>
      </w:r>
    </w:p>
    <w:p w14:paraId="44ED7F1B" w14:textId="77777777" w:rsidR="00AC4201" w:rsidRDefault="00AC4201" w:rsidP="00AC4201">
      <w:pPr>
        <w:contextualSpacing/>
        <w:rPr>
          <w:u w:val="single"/>
        </w:rPr>
      </w:pPr>
    </w:p>
    <w:p w14:paraId="6631FAFD" w14:textId="77777777" w:rsidR="00AC4201" w:rsidRPr="00BB6DCE" w:rsidRDefault="00AC4201" w:rsidP="00AC4201">
      <w:pPr>
        <w:rPr>
          <w:u w:val="single"/>
        </w:rPr>
      </w:pPr>
      <w:r w:rsidRPr="00BB6DCE">
        <w:rPr>
          <w:u w:val="single"/>
        </w:rPr>
        <w:t>Responsibilities of the Owner/Representative</w:t>
      </w:r>
    </w:p>
    <w:p w14:paraId="2676B991" w14:textId="77777777" w:rsidR="00AC4201" w:rsidRPr="00BB6DCE" w:rsidRDefault="00AC4201" w:rsidP="00AC4201">
      <w:pPr>
        <w:pStyle w:val="ListParagraph"/>
        <w:numPr>
          <w:ilvl w:val="0"/>
          <w:numId w:val="108"/>
        </w:numPr>
        <w:spacing w:line="276" w:lineRule="auto"/>
        <w:contextualSpacing/>
        <w:rPr>
          <w:rFonts w:ascii="Times New Roman" w:hAnsi="Times New Roman"/>
          <w:sz w:val="24"/>
          <w:szCs w:val="24"/>
        </w:rPr>
      </w:pPr>
      <w:r w:rsidRPr="00BB6DCE">
        <w:rPr>
          <w:rFonts w:ascii="Times New Roman" w:hAnsi="Times New Roman"/>
          <w:sz w:val="24"/>
          <w:szCs w:val="24"/>
        </w:rPr>
        <w:t>Provide necessary equipment and personnel to protect product from contamination.</w:t>
      </w:r>
    </w:p>
    <w:p w14:paraId="33B9BA9B" w14:textId="77777777" w:rsidR="00AC4201" w:rsidRPr="00BB6DCE" w:rsidRDefault="00AC4201" w:rsidP="00AC4201">
      <w:pPr>
        <w:pStyle w:val="ListParagraph"/>
        <w:numPr>
          <w:ilvl w:val="0"/>
          <w:numId w:val="108"/>
        </w:numPr>
        <w:spacing w:line="276" w:lineRule="auto"/>
        <w:contextualSpacing/>
        <w:rPr>
          <w:rFonts w:ascii="Times New Roman" w:hAnsi="Times New Roman"/>
          <w:sz w:val="24"/>
          <w:szCs w:val="24"/>
        </w:rPr>
      </w:pPr>
      <w:r w:rsidRPr="00BB6DCE">
        <w:rPr>
          <w:rFonts w:ascii="Times New Roman" w:hAnsi="Times New Roman"/>
          <w:sz w:val="24"/>
          <w:szCs w:val="24"/>
        </w:rPr>
        <w:t>If needed, provide necessary equipment and personnel to maintain safe product temperatures.</w:t>
      </w:r>
    </w:p>
    <w:p w14:paraId="7738985C" w14:textId="77777777" w:rsidR="00AC4201" w:rsidRPr="00BB6DCE" w:rsidRDefault="00AC4201" w:rsidP="00AC4201">
      <w:pPr>
        <w:pStyle w:val="ListParagraph"/>
        <w:numPr>
          <w:ilvl w:val="0"/>
          <w:numId w:val="108"/>
        </w:numPr>
        <w:spacing w:line="276" w:lineRule="auto"/>
        <w:contextualSpacing/>
        <w:rPr>
          <w:rFonts w:ascii="Times New Roman" w:hAnsi="Times New Roman"/>
          <w:sz w:val="24"/>
          <w:szCs w:val="24"/>
        </w:rPr>
      </w:pPr>
      <w:r w:rsidRPr="00BB6DCE">
        <w:rPr>
          <w:rFonts w:ascii="Times New Roman" w:hAnsi="Times New Roman"/>
          <w:sz w:val="24"/>
          <w:szCs w:val="24"/>
        </w:rPr>
        <w:t>If needed, provide necessary equipment and personnel for removal and destruction of product.</w:t>
      </w:r>
    </w:p>
    <w:p w14:paraId="5139E946" w14:textId="77777777" w:rsidR="00AC4201" w:rsidRPr="00BB6DCE" w:rsidRDefault="00AC4201" w:rsidP="00AC4201">
      <w:pPr>
        <w:pStyle w:val="ListParagraph"/>
        <w:numPr>
          <w:ilvl w:val="0"/>
          <w:numId w:val="108"/>
        </w:numPr>
        <w:spacing w:line="276" w:lineRule="auto"/>
        <w:contextualSpacing/>
        <w:rPr>
          <w:rFonts w:ascii="Times New Roman" w:hAnsi="Times New Roman"/>
          <w:sz w:val="24"/>
          <w:szCs w:val="24"/>
        </w:rPr>
      </w:pPr>
      <w:r w:rsidRPr="00BB6DCE">
        <w:rPr>
          <w:rFonts w:ascii="Times New Roman" w:hAnsi="Times New Roman"/>
          <w:sz w:val="24"/>
          <w:szCs w:val="24"/>
        </w:rPr>
        <w:t>Dispose of unfit product in a manner approved by the DHSS and LPHA.</w:t>
      </w:r>
    </w:p>
    <w:p w14:paraId="35B6F2FB" w14:textId="77777777" w:rsidR="00AC4201" w:rsidRPr="00BB6DCE" w:rsidRDefault="00AC4201" w:rsidP="00AC4201"/>
    <w:p w14:paraId="469444C6" w14:textId="77777777" w:rsidR="00AC4201" w:rsidRPr="00BB6DCE" w:rsidRDefault="00AC4201" w:rsidP="00AC4201"/>
    <w:p w14:paraId="411F459C" w14:textId="77777777" w:rsidR="00AC4201" w:rsidRPr="00BB6DCE" w:rsidRDefault="00AC4201" w:rsidP="00AC4201">
      <w:pPr>
        <w:rPr>
          <w:rFonts w:eastAsia="Times New Roman"/>
          <w:b/>
        </w:rPr>
      </w:pPr>
    </w:p>
    <w:p w14:paraId="67BE37CD" w14:textId="77777777" w:rsidR="00AC4201" w:rsidRPr="00BB6DCE" w:rsidRDefault="00AC4201" w:rsidP="00AC4201">
      <w:pPr>
        <w:jc w:val="center"/>
        <w:rPr>
          <w:b/>
        </w:rPr>
      </w:pPr>
      <w:bookmarkStart w:id="63" w:name="distressedoradulterated"/>
      <w:r w:rsidRPr="00BB6DCE">
        <w:rPr>
          <w:b/>
        </w:rPr>
        <w:t>Distressed or Adulterated Drugs and Pharmaceuticals</w:t>
      </w:r>
    </w:p>
    <w:bookmarkEnd w:id="63"/>
    <w:p w14:paraId="076FB447" w14:textId="77777777" w:rsidR="00AC4201" w:rsidRPr="00BB6DCE" w:rsidRDefault="00AC4201" w:rsidP="00AC4201">
      <w:pPr>
        <w:jc w:val="center"/>
      </w:pPr>
    </w:p>
    <w:p w14:paraId="6363C47C" w14:textId="77777777" w:rsidR="00AC4201" w:rsidRPr="00BB6DCE" w:rsidRDefault="00AC4201" w:rsidP="00AC4201">
      <w:r w:rsidRPr="00BB6DCE">
        <w:t xml:space="preserve">Section 196.015 RSMo, prohibits the manufacture, sale or delivery, holding or offering for sale any food, drug, device or cosmetic that is adulterated or misbranded.  It is the responsibility of the Department of Health and Senior Services </w:t>
      </w:r>
      <w:r>
        <w:t xml:space="preserve">(DHSS) and its partners </w:t>
      </w:r>
      <w:r w:rsidRPr="00BB6DCE">
        <w:t xml:space="preserve">to evaluate these goods for adulteration.  </w:t>
      </w:r>
    </w:p>
    <w:p w14:paraId="0575A7D6" w14:textId="77777777" w:rsidR="00AC4201" w:rsidRPr="00BB6DCE" w:rsidRDefault="00AC4201" w:rsidP="00AC4201"/>
    <w:p w14:paraId="0DB4679B" w14:textId="77777777" w:rsidR="00AC4201" w:rsidRPr="00BB6DCE" w:rsidRDefault="00AC4201" w:rsidP="00AC4201">
      <w:r w:rsidRPr="00BB6DCE">
        <w:t xml:space="preserve">Many of the processes and procedures to evaluate and </w:t>
      </w:r>
      <w:r>
        <w:t>handle</w:t>
      </w:r>
      <w:r w:rsidRPr="00BB6DCE">
        <w:t xml:space="preserve"> adulterated drugs and pharmaceuticals are similar to th</w:t>
      </w:r>
      <w:r>
        <w:t xml:space="preserve">ose </w:t>
      </w:r>
      <w:r w:rsidRPr="00BB6DCE">
        <w:t xml:space="preserve">used to handle adulterated food.  </w:t>
      </w:r>
      <w:r>
        <w:t xml:space="preserve">DHSS on-call and Environmental Health District Specialist (EHDS) are available to assist with decision making processes on distressed drugs.  </w:t>
      </w:r>
    </w:p>
    <w:p w14:paraId="5CF754E3" w14:textId="77777777" w:rsidR="00AC4201" w:rsidRPr="00BB6DCE" w:rsidRDefault="00AC4201" w:rsidP="00AC4201"/>
    <w:p w14:paraId="17806F6B" w14:textId="77777777" w:rsidR="00AC4201" w:rsidRPr="00BB6DCE" w:rsidRDefault="00AC4201" w:rsidP="00AC4201">
      <w:pPr>
        <w:rPr>
          <w:b/>
        </w:rPr>
      </w:pPr>
      <w:r w:rsidRPr="00BB6DCE">
        <w:rPr>
          <w:b/>
        </w:rPr>
        <w:lastRenderedPageBreak/>
        <w:t>Definitions</w:t>
      </w:r>
    </w:p>
    <w:p w14:paraId="353F2560" w14:textId="77777777" w:rsidR="00AC4201" w:rsidRPr="00BB6DCE" w:rsidRDefault="00AC4201" w:rsidP="00AC4201">
      <w:r w:rsidRPr="00BB6DCE">
        <w:t xml:space="preserve">Drugs fall into three </w:t>
      </w:r>
      <w:r>
        <w:t>categories</w:t>
      </w:r>
      <w:r w:rsidRPr="00BB6DCE">
        <w:t xml:space="preserve">:  over-the-counter </w:t>
      </w:r>
      <w:r>
        <w:t xml:space="preserve">drugs </w:t>
      </w:r>
      <w:r w:rsidRPr="00BB6DCE">
        <w:t xml:space="preserve">(OTC), prescription drugs </w:t>
      </w:r>
      <w:r>
        <w:t>and</w:t>
      </w:r>
      <w:r w:rsidRPr="00BB6DCE">
        <w:t xml:space="preserve"> controlled substances.  These </w:t>
      </w:r>
      <w:r>
        <w:t xml:space="preserve">categories </w:t>
      </w:r>
      <w:r w:rsidRPr="00BB6DCE">
        <w:t>influence how drugs are evaluated and handled.</w:t>
      </w:r>
    </w:p>
    <w:p w14:paraId="5289B4FB" w14:textId="77777777" w:rsidR="00AC4201" w:rsidRPr="00BB6DCE" w:rsidRDefault="00AC4201" w:rsidP="00AC4201"/>
    <w:p w14:paraId="07F0EA9D" w14:textId="77777777" w:rsidR="00AC4201" w:rsidRPr="00BB6DCE" w:rsidRDefault="00AC4201" w:rsidP="00AC4201">
      <w:r w:rsidRPr="00BB6DCE">
        <w:rPr>
          <w:u w:val="single"/>
        </w:rPr>
        <w:t>OTC drugs</w:t>
      </w:r>
      <w:r w:rsidRPr="00BB6DCE">
        <w:t xml:space="preserve"> are purchased directly by the consumer from the store shelves and do not require a prescription.  Aspirin, cold remedies </w:t>
      </w:r>
      <w:r>
        <w:t>and allergy medications</w:t>
      </w:r>
      <w:r w:rsidRPr="00BB6DCE">
        <w:t xml:space="preserve"> are common examples.</w:t>
      </w:r>
    </w:p>
    <w:p w14:paraId="40652BF4" w14:textId="77777777" w:rsidR="00AC4201" w:rsidRPr="00BB6DCE" w:rsidRDefault="00AC4201" w:rsidP="00AC4201"/>
    <w:p w14:paraId="0453FBD9" w14:textId="77777777" w:rsidR="00AC4201" w:rsidRPr="00BB6DCE" w:rsidRDefault="00AC4201" w:rsidP="00AC4201">
      <w:r w:rsidRPr="00BB6DCE">
        <w:t xml:space="preserve">A </w:t>
      </w:r>
      <w:r w:rsidRPr="00BB6DCE">
        <w:rPr>
          <w:u w:val="single"/>
        </w:rPr>
        <w:t>prescription drug</w:t>
      </w:r>
      <w:r w:rsidRPr="00BB6DCE">
        <w:t xml:space="preserve"> is a medication that can be purchased or given only with a written instruction from a licensed health care provider.  Birth control pills, blood pressure medicines and antibiotics are common examples.</w:t>
      </w:r>
    </w:p>
    <w:p w14:paraId="24F15CE5" w14:textId="77777777" w:rsidR="00AC4201" w:rsidRPr="00BB6DCE" w:rsidRDefault="00AC4201" w:rsidP="00AC4201"/>
    <w:p w14:paraId="5A858559" w14:textId="77777777" w:rsidR="00AC4201" w:rsidRPr="00BB6DCE" w:rsidRDefault="00AC4201" w:rsidP="00AC4201">
      <w:r w:rsidRPr="00BB6DCE">
        <w:t xml:space="preserve">A </w:t>
      </w:r>
      <w:r w:rsidRPr="00BB6DCE">
        <w:rPr>
          <w:u w:val="single"/>
        </w:rPr>
        <w:t>controlled substance</w:t>
      </w:r>
      <w:r w:rsidRPr="00BB6DCE">
        <w:t xml:space="preserve"> is a drug or other substance that comes under the jurisdiction of the Federal Controlled Substances Act of 1970.  Narcotics, depressants, stimulants, hallucinogens and anabolic steroids are </w:t>
      </w:r>
      <w:r>
        <w:t>common examples</w:t>
      </w:r>
      <w:r w:rsidRPr="00BB6DCE">
        <w:t xml:space="preserve">. </w:t>
      </w:r>
    </w:p>
    <w:p w14:paraId="4F597E19" w14:textId="77777777" w:rsidR="00AC4201" w:rsidRPr="00BB6DCE" w:rsidRDefault="00AC4201" w:rsidP="00AC4201">
      <w:pPr>
        <w:rPr>
          <w:b/>
        </w:rPr>
      </w:pPr>
    </w:p>
    <w:p w14:paraId="37476BF6" w14:textId="77777777" w:rsidR="00AC4201" w:rsidRPr="00BB6DCE" w:rsidRDefault="00AC4201" w:rsidP="00AC4201">
      <w:pPr>
        <w:rPr>
          <w:b/>
        </w:rPr>
      </w:pPr>
      <w:r w:rsidRPr="00BB6DCE">
        <w:rPr>
          <w:b/>
        </w:rPr>
        <w:t>Determination of Adulteration</w:t>
      </w:r>
    </w:p>
    <w:p w14:paraId="4A057EE7" w14:textId="77777777" w:rsidR="00AC4201" w:rsidRDefault="00AC4201" w:rsidP="00AC4201">
      <w:r w:rsidRPr="00BB6DCE">
        <w:t>Drugs</w:t>
      </w:r>
      <w:r>
        <w:t xml:space="preserve">, regardless of the incident, should be evaluated for adulteration using the same criteria detailed in section </w:t>
      </w:r>
      <w:hyperlink w:anchor="EmergencyResponseStandards" w:history="1">
        <w:r w:rsidRPr="00452F15">
          <w:rPr>
            <w:rStyle w:val="Hyperlink"/>
          </w:rPr>
          <w:t>Standards for Determining Food Safety</w:t>
        </w:r>
      </w:hyperlink>
      <w:r>
        <w:t xml:space="preserve"> in this manual with the exception of temperature.  </w:t>
      </w:r>
      <w:r w:rsidRPr="00BB6DCE">
        <w:t xml:space="preserve">Although many drugs </w:t>
      </w:r>
      <w:r>
        <w:t xml:space="preserve">must be held </w:t>
      </w:r>
      <w:r w:rsidRPr="00BB6DCE">
        <w:t>in a narrow range of temperature and humidity, our evaluation for adulteration will not include these factors</w:t>
      </w:r>
      <w:r>
        <w:t xml:space="preserve">.  No generalized temperature range has been established by which all drugs must be held.  Therefore, during an incident, a visual inspection shall be conducted. </w:t>
      </w:r>
    </w:p>
    <w:p w14:paraId="4FE24925" w14:textId="77777777" w:rsidR="00AC4201" w:rsidRDefault="00AC4201" w:rsidP="00AC4201"/>
    <w:p w14:paraId="371CF97E" w14:textId="77777777" w:rsidR="00AC4201" w:rsidRPr="00BB6DCE" w:rsidRDefault="00AC4201" w:rsidP="00AC4201">
      <w:r>
        <w:t xml:space="preserve">A visual inspection is used to assess physical changes to the product that could affect its strength, quality and/or purity.  This includes but is not limited to a lack of uniformity in the product’s shape, color or texture; excessive condensation within the product container; freezing/melting due to weather conditions at the scene; obvious changes in homogeneity; leaking; compromised seals; and breaks, cracks or other impact issues to glass containers.  If these physical changes are observed, the product should be considered adulterated in accordance with 196.095 RSMo.       </w:t>
      </w:r>
      <w:r w:rsidRPr="00BB6DCE">
        <w:t xml:space="preserve"> </w:t>
      </w:r>
    </w:p>
    <w:p w14:paraId="6D9C2393" w14:textId="77777777" w:rsidR="00AC4201" w:rsidRPr="00BB6DCE" w:rsidRDefault="00AC4201" w:rsidP="00AC4201">
      <w:pPr>
        <w:rPr>
          <w:color w:val="FF0000"/>
        </w:rPr>
      </w:pPr>
    </w:p>
    <w:p w14:paraId="1A0D9F36" w14:textId="77777777" w:rsidR="00AC4201" w:rsidRPr="00BB6DCE" w:rsidRDefault="00AC4201" w:rsidP="00AC4201">
      <w:pPr>
        <w:rPr>
          <w:b/>
          <w:bCs/>
        </w:rPr>
      </w:pPr>
      <w:r w:rsidRPr="53DB35CD">
        <w:rPr>
          <w:b/>
          <w:bCs/>
        </w:rPr>
        <w:t>Special Circumstances</w:t>
      </w:r>
    </w:p>
    <w:p w14:paraId="17A1A82C" w14:textId="77777777" w:rsidR="00AC4201" w:rsidRPr="00BB6DCE" w:rsidRDefault="00AC4201" w:rsidP="00AC4201">
      <w:r w:rsidRPr="00BB6DCE">
        <w:t xml:space="preserve">For incidents involving OTC drugs, the evaluation for adulteration should be conducted on scene or at the facility. </w:t>
      </w:r>
      <w:r>
        <w:t xml:space="preserve"> When OTC </w:t>
      </w:r>
      <w:r w:rsidRPr="00BB6DCE">
        <w:t xml:space="preserve">drugs are determined to be adulterated, the owner must determine the method </w:t>
      </w:r>
      <w:r>
        <w:t xml:space="preserve">of </w:t>
      </w:r>
      <w:r w:rsidRPr="00BB6DCE">
        <w:t xml:space="preserve">disposal and arrange for secure holding and transport to the disposal site.  </w:t>
      </w:r>
    </w:p>
    <w:p w14:paraId="2FBD5363" w14:textId="77777777" w:rsidR="00AC4201" w:rsidRPr="00BB6DCE" w:rsidRDefault="00AC4201" w:rsidP="00AC4201"/>
    <w:p w14:paraId="0D34C7AC" w14:textId="77777777" w:rsidR="00AC4201" w:rsidRPr="00BB6DCE" w:rsidRDefault="00AC4201" w:rsidP="00AC4201">
      <w:r>
        <w:t xml:space="preserve">A </w:t>
      </w:r>
      <w:r w:rsidRPr="00BB6DCE">
        <w:t xml:space="preserve">higher level of security </w:t>
      </w:r>
      <w:r>
        <w:t xml:space="preserve">is needed </w:t>
      </w:r>
      <w:r w:rsidRPr="00BB6DCE">
        <w:t xml:space="preserve">when dealing with </w:t>
      </w:r>
      <w:r>
        <w:t xml:space="preserve">prescription drugs and controlled substances </w:t>
      </w:r>
      <w:r w:rsidRPr="00BB6DCE">
        <w:t>and for that reason the owner or his representative must be on scen</w:t>
      </w:r>
      <w:r>
        <w:t>e prior to any evaluation of</w:t>
      </w:r>
      <w:r w:rsidRPr="00BB6DCE">
        <w:t xml:space="preserve"> product.  </w:t>
      </w:r>
    </w:p>
    <w:p w14:paraId="3CDCC8A2" w14:textId="77777777" w:rsidR="00AC4201" w:rsidRPr="00BB6DCE" w:rsidRDefault="00AC4201" w:rsidP="00AC4201"/>
    <w:p w14:paraId="799914A9" w14:textId="6A058017" w:rsidR="00AC4201" w:rsidRPr="00BB6DCE" w:rsidRDefault="00AC4201" w:rsidP="00AC4201">
      <w:r w:rsidRPr="00BB6DCE">
        <w:t xml:space="preserve">In a fixed facility like a pharmacy, </w:t>
      </w:r>
      <w:r>
        <w:t xml:space="preserve">prescription drugs and controlled substances </w:t>
      </w:r>
      <w:r w:rsidRPr="00BB6DCE">
        <w:t xml:space="preserve">are </w:t>
      </w:r>
      <w:r>
        <w:t>typically held</w:t>
      </w:r>
      <w:r w:rsidRPr="00BB6DCE">
        <w:t xml:space="preserve"> in a restricted area </w:t>
      </w:r>
      <w:r>
        <w:t xml:space="preserve">or </w:t>
      </w:r>
      <w:r w:rsidRPr="00BB6DCE">
        <w:t>in locked cabinets</w:t>
      </w:r>
      <w:r>
        <w:t>/</w:t>
      </w:r>
      <w:r w:rsidRPr="00BB6DCE">
        <w:t xml:space="preserve">storage </w:t>
      </w:r>
      <w:r>
        <w:t>in</w:t>
      </w:r>
      <w:r w:rsidRPr="00BB6DCE">
        <w:t xml:space="preserve">accessible to the general public.  Trucks transporting prescription </w:t>
      </w:r>
      <w:r>
        <w:t xml:space="preserve">drugs </w:t>
      </w:r>
      <w:r w:rsidRPr="00BB6DCE">
        <w:t>or controlled substance</w:t>
      </w:r>
      <w:r>
        <w:t>s</w:t>
      </w:r>
      <w:r w:rsidRPr="00BB6DCE">
        <w:t xml:space="preserve"> normally carry these </w:t>
      </w:r>
      <w:r>
        <w:t xml:space="preserve">products </w:t>
      </w:r>
      <w:r w:rsidRPr="00BB6DCE">
        <w:t xml:space="preserve">in sealed totes.  These totes should not be opened on the scene of a transportation accident as adequate security cannot be assured.  If conditions at the scene indicate these drugs may have been adulterated; then all of the involved product should be placed under embargo and arrangements made with the owner to evaluate the product </w:t>
      </w:r>
      <w:r>
        <w:t xml:space="preserve">at </w:t>
      </w:r>
      <w:r w:rsidRPr="00BB6DCE">
        <w:t xml:space="preserve">a secure site.  </w:t>
      </w:r>
    </w:p>
    <w:p w14:paraId="00BA9E7F" w14:textId="77777777" w:rsidR="00AC4201" w:rsidRPr="00BB6DCE" w:rsidRDefault="00AC4201" w:rsidP="00AC4201">
      <w:r w:rsidRPr="00BB6DCE">
        <w:lastRenderedPageBreak/>
        <w:t>It is common for the owner to want the product move</w:t>
      </w:r>
      <w:r>
        <w:t>d</w:t>
      </w:r>
      <w:r w:rsidRPr="00BB6DCE">
        <w:t xml:space="preserve"> out of the county or state where the incident occurred, without the involvement of the health authorities.  </w:t>
      </w:r>
      <w:r>
        <w:t xml:space="preserve">DHSS </w:t>
      </w:r>
      <w:r w:rsidRPr="00BB6DCE">
        <w:t xml:space="preserve">embargo authority gives us the </w:t>
      </w:r>
      <w:r>
        <w:t>authority</w:t>
      </w:r>
      <w:r w:rsidRPr="00BB6DCE">
        <w:t xml:space="preserve"> to deny these requests until an evaluation is complete.  Individual circumstances will dictate the best course of action.  </w:t>
      </w:r>
    </w:p>
    <w:p w14:paraId="125F0E6F" w14:textId="77777777" w:rsidR="00AC4201" w:rsidRPr="00BB6DCE" w:rsidRDefault="00AC4201" w:rsidP="00AC4201"/>
    <w:p w14:paraId="63B976D0" w14:textId="77777777" w:rsidR="00AC4201" w:rsidRPr="00BB6DCE" w:rsidRDefault="00AC4201" w:rsidP="00AC4201">
      <w:r w:rsidRPr="00BB6DCE">
        <w:t xml:space="preserve">Companies may wish to have </w:t>
      </w:r>
      <w:r>
        <w:t xml:space="preserve">a representative </w:t>
      </w:r>
      <w:r w:rsidRPr="00BB6DCE">
        <w:t xml:space="preserve">on site during the evaluation and sorting, this should be welcomed.  </w:t>
      </w:r>
      <w:r>
        <w:t>C</w:t>
      </w:r>
      <w:r w:rsidRPr="00BB6DCE">
        <w:t xml:space="preserve">ompanies may decide to dispose of product without an evaluation </w:t>
      </w:r>
      <w:r>
        <w:t xml:space="preserve">of </w:t>
      </w:r>
      <w:r w:rsidRPr="00BB6DCE">
        <w:t>adulterat</w:t>
      </w:r>
      <w:r>
        <w:t>ion</w:t>
      </w:r>
      <w:r w:rsidRPr="00BB6DCE">
        <w:t>.  If so, th</w:t>
      </w:r>
      <w:r>
        <w:t xml:space="preserve">e company’s </w:t>
      </w:r>
      <w:r w:rsidRPr="00BB6DCE">
        <w:t xml:space="preserve">decision </w:t>
      </w:r>
      <w:r>
        <w:t xml:space="preserve">must </w:t>
      </w:r>
      <w:r w:rsidRPr="00BB6DCE">
        <w:t xml:space="preserve">be documented.  </w:t>
      </w:r>
      <w:r>
        <w:t>I</w:t>
      </w:r>
      <w:r w:rsidRPr="00BB6DCE">
        <w:t xml:space="preserve">t is still </w:t>
      </w:r>
      <w:r>
        <w:t>the LPHA’s</w:t>
      </w:r>
      <w:r w:rsidRPr="00BB6DCE">
        <w:t xml:space="preserve"> responsibility to oversee the disposal of the product.</w:t>
      </w:r>
    </w:p>
    <w:p w14:paraId="5D1001A2" w14:textId="77777777" w:rsidR="00AC4201" w:rsidRPr="00BB6DCE" w:rsidRDefault="00AC4201" w:rsidP="00AC4201"/>
    <w:p w14:paraId="4A1B93F2" w14:textId="77777777" w:rsidR="00AC4201" w:rsidRPr="00BB6DCE" w:rsidRDefault="00AC4201" w:rsidP="00AC4201">
      <w:pPr>
        <w:rPr>
          <w:b/>
        </w:rPr>
      </w:pPr>
      <w:r w:rsidRPr="00BB6DCE">
        <w:rPr>
          <w:b/>
        </w:rPr>
        <w:t>Final Disposition of Adulterated Drugs</w:t>
      </w:r>
    </w:p>
    <w:p w14:paraId="1F077A91" w14:textId="77777777" w:rsidR="00AC4201" w:rsidRDefault="00AC4201" w:rsidP="00AC4201">
      <w:r>
        <w:t xml:space="preserve">It is DHSS’ </w:t>
      </w:r>
      <w:r w:rsidRPr="00BB6DCE">
        <w:t xml:space="preserve">responsibility to </w:t>
      </w:r>
      <w:r>
        <w:t>en</w:t>
      </w:r>
      <w:r w:rsidRPr="00BB6DCE">
        <w:t>sure that adulterated product is removed from commerce</w:t>
      </w:r>
      <w:r>
        <w:t xml:space="preserve">.  </w:t>
      </w:r>
      <w:r w:rsidRPr="00BB6DCE">
        <w:t>It is the responsibility of the owner of the</w:t>
      </w:r>
      <w:r>
        <w:t>se</w:t>
      </w:r>
      <w:r w:rsidRPr="00BB6DCE">
        <w:t xml:space="preserve"> product</w:t>
      </w:r>
      <w:r>
        <w:t>s</w:t>
      </w:r>
      <w:r w:rsidRPr="00BB6DCE">
        <w:t xml:space="preserve"> to </w:t>
      </w:r>
      <w:r>
        <w:t>en</w:t>
      </w:r>
      <w:r w:rsidRPr="00BB6DCE">
        <w:t>sure that proper drug disposal methods are used.  This ap</w:t>
      </w:r>
      <w:r>
        <w:t xml:space="preserve">plies to all quantities and </w:t>
      </w:r>
      <w:r w:rsidRPr="00BB6DCE">
        <w:t xml:space="preserve">classes of drugs. </w:t>
      </w:r>
      <w:r>
        <w:t xml:space="preserve"> I</w:t>
      </w:r>
      <w:r w:rsidRPr="00BB6DCE">
        <w:t xml:space="preserve">n most instances, </w:t>
      </w:r>
      <w:r>
        <w:t xml:space="preserve">disposing of OTC </w:t>
      </w:r>
      <w:r w:rsidRPr="00BB6DCE">
        <w:t>drugs</w:t>
      </w:r>
      <w:r>
        <w:t>, prescription drugs or controlled substances</w:t>
      </w:r>
      <w:r w:rsidRPr="00BB6DCE">
        <w:t xml:space="preserve"> </w:t>
      </w:r>
      <w:r>
        <w:t xml:space="preserve">in a landfill </w:t>
      </w:r>
      <w:r w:rsidRPr="00BB6DCE">
        <w:t>or flushed into wastewater treatment systems</w:t>
      </w:r>
      <w:r>
        <w:t xml:space="preserve"> is unacceptable as they</w:t>
      </w:r>
      <w:r w:rsidRPr="00BB6DCE">
        <w:t xml:space="preserve"> pose a groundwater contamination hazard</w:t>
      </w:r>
      <w:r>
        <w:t xml:space="preserve">.  </w:t>
      </w:r>
    </w:p>
    <w:p w14:paraId="7CF5C35F" w14:textId="77777777" w:rsidR="00AC4201" w:rsidRDefault="00AC4201" w:rsidP="00AC4201"/>
    <w:p w14:paraId="7B550447" w14:textId="77777777" w:rsidR="00AC4201" w:rsidRPr="00BB6DCE" w:rsidRDefault="00AC4201" w:rsidP="00AC4201">
      <w:r>
        <w:t xml:space="preserve">Best practice for disposing of </w:t>
      </w:r>
      <w:r w:rsidRPr="00BB6DCE">
        <w:t xml:space="preserve">drugs </w:t>
      </w:r>
      <w:r>
        <w:t xml:space="preserve">is to send them </w:t>
      </w:r>
      <w:r w:rsidRPr="00BB6DCE">
        <w:t>to a “reverse distributor” or company that specializes in drug disposal.  When a reverse distributor or drug disposal company is used, the product must be transported under embargo</w:t>
      </w:r>
      <w:r>
        <w:t xml:space="preserve">.  The owner is responsible for </w:t>
      </w:r>
      <w:r w:rsidRPr="00BB6DCE">
        <w:t>provid</w:t>
      </w:r>
      <w:r>
        <w:t xml:space="preserve">ing DHSS or the LPHA </w:t>
      </w:r>
      <w:r w:rsidRPr="00BB6DCE">
        <w:t xml:space="preserve">written assurance that all of the </w:t>
      </w:r>
      <w:r>
        <w:t xml:space="preserve">adulterated </w:t>
      </w:r>
      <w:r w:rsidRPr="00BB6DCE">
        <w:t>drugs were received and disposed of appropriately.</w:t>
      </w:r>
    </w:p>
    <w:p w14:paraId="0791FFDF" w14:textId="77777777" w:rsidR="00AC4201" w:rsidRDefault="00AC4201" w:rsidP="00AC4201"/>
    <w:p w14:paraId="3066002C" w14:textId="77777777" w:rsidR="00501A64" w:rsidRDefault="00501A64" w:rsidP="00AC4201"/>
    <w:p w14:paraId="58247BDC" w14:textId="77777777" w:rsidR="00501A64" w:rsidRPr="00BB6DCE" w:rsidRDefault="00501A64" w:rsidP="00AC4201"/>
    <w:p w14:paraId="0711CD08" w14:textId="77777777" w:rsidR="00AC4201" w:rsidRPr="0053148B" w:rsidRDefault="00AC4201" w:rsidP="00AC4201">
      <w:pPr>
        <w:pStyle w:val="Heading6"/>
        <w:spacing w:before="0" w:line="240" w:lineRule="auto"/>
        <w:jc w:val="center"/>
        <w:rPr>
          <w:rFonts w:ascii="Times New Roman" w:hAnsi="Times New Roman" w:cs="Times New Roman"/>
          <w:b/>
          <w:bCs/>
          <w:i w:val="0"/>
          <w:color w:val="auto"/>
        </w:rPr>
      </w:pPr>
      <w:bookmarkStart w:id="64" w:name="ProvidingPotableWater"/>
      <w:r>
        <w:rPr>
          <w:rFonts w:ascii="Times New Roman" w:hAnsi="Times New Roman" w:cs="Times New Roman"/>
          <w:b/>
          <w:bCs/>
          <w:i w:val="0"/>
          <w:color w:val="auto"/>
        </w:rPr>
        <w:t xml:space="preserve">Providing Potable </w:t>
      </w:r>
      <w:r w:rsidRPr="0053148B">
        <w:rPr>
          <w:rFonts w:ascii="Times New Roman" w:hAnsi="Times New Roman" w:cs="Times New Roman"/>
          <w:b/>
          <w:bCs/>
          <w:i w:val="0"/>
          <w:color w:val="auto"/>
        </w:rPr>
        <w:t>Water</w:t>
      </w:r>
      <w:r w:rsidRPr="0053148B">
        <w:rPr>
          <w:rFonts w:ascii="Times New Roman" w:hAnsi="Times New Roman" w:cs="Times New Roman"/>
          <w:b/>
          <w:bCs/>
          <w:color w:val="auto"/>
        </w:rPr>
        <w:t xml:space="preserve"> </w:t>
      </w:r>
      <w:r w:rsidRPr="0053148B">
        <w:rPr>
          <w:rFonts w:ascii="Times New Roman" w:hAnsi="Times New Roman" w:cs="Times New Roman"/>
          <w:b/>
          <w:bCs/>
          <w:i w:val="0"/>
          <w:color w:val="auto"/>
        </w:rPr>
        <w:t>under Emergency Conditions</w:t>
      </w:r>
    </w:p>
    <w:p w14:paraId="50F3562A" w14:textId="77777777" w:rsidR="00AC4201" w:rsidRPr="0053148B" w:rsidRDefault="00AC4201" w:rsidP="00AC4201"/>
    <w:bookmarkEnd w:id="64"/>
    <w:p w14:paraId="223D742F" w14:textId="77777777" w:rsidR="00AC4201" w:rsidRPr="00BB6DCE" w:rsidRDefault="00AC4201" w:rsidP="00AC4201">
      <w:r>
        <w:t>Local Public Health Agencies (LPHAs)</w:t>
      </w:r>
      <w:r w:rsidRPr="00BB6DCE">
        <w:t xml:space="preserve"> tend to be the first contact regarding the safety of drinking water </w:t>
      </w:r>
      <w:r>
        <w:t>during emergencies</w:t>
      </w:r>
      <w:r w:rsidRPr="00BB6DCE">
        <w:t xml:space="preserve">.  Drinking water supplies become contaminated </w:t>
      </w:r>
      <w:r>
        <w:t>when</w:t>
      </w:r>
      <w:r w:rsidRPr="00BB6DCE">
        <w:t xml:space="preserve"> any open part of the system is exposed to flood waters, or the system loses pressure during the event.  Flood waters </w:t>
      </w:r>
      <w:r>
        <w:t xml:space="preserve">can be </w:t>
      </w:r>
      <w:r w:rsidRPr="00954582">
        <w:t>contaminated</w:t>
      </w:r>
      <w:r>
        <w:t xml:space="preserve"> with numerous hazardous agents including but not limited to infectious organisms, agricultural or industrial chemicals, gas/oil and human excrement.  </w:t>
      </w:r>
      <w:r w:rsidRPr="00BB6DCE">
        <w:t>Drinking water supplies exposed to any of these conditions should no</w:t>
      </w:r>
      <w:r>
        <w:t>t be used for human consumption</w:t>
      </w:r>
      <w:r w:rsidRPr="00BB6DCE">
        <w:t xml:space="preserve"> until properly disinfected</w:t>
      </w:r>
      <w:r>
        <w:t xml:space="preserve"> or </w:t>
      </w:r>
      <w:r w:rsidRPr="00BB6DCE">
        <w:t>tested and found to be safe.</w:t>
      </w:r>
    </w:p>
    <w:p w14:paraId="2A9EEA45" w14:textId="77777777" w:rsidR="00AC4201" w:rsidRPr="00BB6DCE" w:rsidRDefault="00AC4201" w:rsidP="00AC4201"/>
    <w:p w14:paraId="2D8E1F93" w14:textId="77777777" w:rsidR="00AC4201" w:rsidRDefault="00AC4201" w:rsidP="00AC4201">
      <w:pPr>
        <w:autoSpaceDE w:val="0"/>
        <w:autoSpaceDN w:val="0"/>
        <w:adjustRightInd w:val="0"/>
      </w:pPr>
      <w:r w:rsidRPr="00702A17">
        <w:t>During emergencies, plans should</w:t>
      </w:r>
      <w:r>
        <w:t xml:space="preserve"> </w:t>
      </w:r>
      <w:r w:rsidRPr="00702A17">
        <w:t>be in place for providing potable water through emergency interconnections between public water</w:t>
      </w:r>
      <w:r>
        <w:t xml:space="preserve"> </w:t>
      </w:r>
      <w:r w:rsidRPr="00702A17">
        <w:t>systems,</w:t>
      </w:r>
      <w:r>
        <w:t xml:space="preserve"> providing</w:t>
      </w:r>
      <w:r w:rsidRPr="00702A17">
        <w:t xml:space="preserve"> bottled water, </w:t>
      </w:r>
      <w:r>
        <w:t xml:space="preserve">using disinfection methods or </w:t>
      </w:r>
      <w:r w:rsidRPr="00702A17">
        <w:t>haul</w:t>
      </w:r>
      <w:r>
        <w:t>ing in</w:t>
      </w:r>
      <w:r w:rsidRPr="00702A17">
        <w:t xml:space="preserve"> potable water. </w:t>
      </w:r>
      <w:r>
        <w:t xml:space="preserve"> </w:t>
      </w:r>
      <w:r w:rsidRPr="00702A17">
        <w:t xml:space="preserve">These </w:t>
      </w:r>
      <w:r>
        <w:t xml:space="preserve">options </w:t>
      </w:r>
      <w:r w:rsidRPr="00702A17">
        <w:t>have proven</w:t>
      </w:r>
      <w:r>
        <w:t xml:space="preserve"> </w:t>
      </w:r>
      <w:r w:rsidRPr="00702A17">
        <w:t xml:space="preserve">effective in supplying communities with sufficient safe drinking water during past emergencies. </w:t>
      </w:r>
      <w:r>
        <w:t xml:space="preserve"> </w:t>
      </w:r>
      <w:r w:rsidRPr="00702A17">
        <w:t>The Missouri Department of Health and Senior Services</w:t>
      </w:r>
      <w:r>
        <w:t xml:space="preserve"> (DHSS)</w:t>
      </w:r>
      <w:r w:rsidRPr="00702A17">
        <w:t xml:space="preserve"> and the Missouri Department of Natural Resources </w:t>
      </w:r>
      <w:r>
        <w:t xml:space="preserve">(DNR) recommend </w:t>
      </w:r>
      <w:r w:rsidRPr="00702A17">
        <w:t xml:space="preserve">using emergency water treatment units as a last resort during catastrophic events. </w:t>
      </w:r>
      <w:r>
        <w:t xml:space="preserve"> </w:t>
      </w:r>
    </w:p>
    <w:p w14:paraId="405E2152" w14:textId="77777777" w:rsidR="00AC4201" w:rsidRPr="00BC103A" w:rsidRDefault="00AC4201" w:rsidP="00AC4201">
      <w:pPr>
        <w:pStyle w:val="ListParagraph"/>
        <w:numPr>
          <w:ilvl w:val="0"/>
          <w:numId w:val="137"/>
        </w:numPr>
        <w:autoSpaceDE w:val="0"/>
        <w:autoSpaceDN w:val="0"/>
        <w:adjustRightInd w:val="0"/>
        <w:rPr>
          <w:rFonts w:ascii="Times New Roman" w:hAnsi="Times New Roman"/>
          <w:sz w:val="24"/>
          <w:szCs w:val="24"/>
        </w:rPr>
      </w:pPr>
      <w:r w:rsidRPr="12A23715">
        <w:rPr>
          <w:rFonts w:ascii="Times New Roman" w:hAnsi="Times New Roman"/>
          <w:sz w:val="24"/>
          <w:szCs w:val="24"/>
        </w:rPr>
        <w:t xml:space="preserve">If the decision is made to purchase and use portable water treatment units, DHSS and DNR recommend following the </w:t>
      </w:r>
      <w:hyperlink r:id="rId146" w:history="1">
        <w:r w:rsidRPr="12A23715">
          <w:rPr>
            <w:rFonts w:ascii="Times New Roman" w:hAnsi="Times New Roman"/>
            <w:sz w:val="24"/>
            <w:szCs w:val="24"/>
          </w:rPr>
          <w:t>Guidelines on Selection and Use of Portable Water Treatment Units</w:t>
        </w:r>
      </w:hyperlink>
      <w:r w:rsidRPr="12A23715">
        <w:rPr>
          <w:rFonts w:ascii="Times New Roman" w:hAnsi="Times New Roman"/>
          <w:sz w:val="24"/>
          <w:szCs w:val="24"/>
        </w:rPr>
        <w:t>.</w:t>
      </w:r>
    </w:p>
    <w:p w14:paraId="7631153C" w14:textId="77777777" w:rsidR="00AC4201" w:rsidRPr="00BC103A" w:rsidRDefault="00AC4201" w:rsidP="00AC4201">
      <w:pPr>
        <w:pStyle w:val="ListParagraph"/>
        <w:numPr>
          <w:ilvl w:val="0"/>
          <w:numId w:val="137"/>
        </w:numPr>
        <w:autoSpaceDE w:val="0"/>
        <w:autoSpaceDN w:val="0"/>
        <w:adjustRightInd w:val="0"/>
        <w:rPr>
          <w:rFonts w:ascii="Times New Roman" w:hAnsi="Times New Roman"/>
          <w:sz w:val="24"/>
          <w:szCs w:val="24"/>
        </w:rPr>
      </w:pPr>
      <w:r w:rsidRPr="00BC103A">
        <w:rPr>
          <w:rFonts w:ascii="Times New Roman" w:hAnsi="Times New Roman"/>
          <w:bCs/>
          <w:sz w:val="24"/>
          <w:szCs w:val="24"/>
        </w:rPr>
        <w:t xml:space="preserve">If the decision is made to haul bulk water, DHSS recommends the following </w:t>
      </w:r>
      <w:hyperlink r:id="rId147" w:history="1">
        <w:r w:rsidRPr="00501A64">
          <w:rPr>
            <w:rStyle w:val="Hyperlink"/>
            <w:rFonts w:ascii="Times New Roman" w:hAnsi="Times New Roman"/>
            <w:bCs/>
            <w:sz w:val="24"/>
            <w:szCs w:val="24"/>
          </w:rPr>
          <w:t>Guidelines for Hauling Bulk Drinking Water for Emergency Distribution</w:t>
        </w:r>
      </w:hyperlink>
      <w:r w:rsidRPr="00501A64">
        <w:rPr>
          <w:rFonts w:ascii="Times New Roman" w:hAnsi="Times New Roman"/>
          <w:bCs/>
          <w:sz w:val="24"/>
          <w:szCs w:val="24"/>
        </w:rPr>
        <w:t xml:space="preserve">. </w:t>
      </w:r>
    </w:p>
    <w:p w14:paraId="5408A5D1" w14:textId="77777777" w:rsidR="00AC4201" w:rsidRDefault="00AC4201" w:rsidP="00AC4201">
      <w:pPr>
        <w:rPr>
          <w:b/>
        </w:rPr>
      </w:pPr>
    </w:p>
    <w:p w14:paraId="6ACE290D" w14:textId="77777777" w:rsidR="00AC4201" w:rsidRPr="00BB6DCE" w:rsidRDefault="00AC4201" w:rsidP="00AC4201">
      <w:pPr>
        <w:rPr>
          <w:b/>
        </w:rPr>
      </w:pPr>
      <w:r w:rsidRPr="00BB6DCE">
        <w:rPr>
          <w:b/>
        </w:rPr>
        <w:lastRenderedPageBreak/>
        <w:t>Boil Orders</w:t>
      </w:r>
      <w:r>
        <w:rPr>
          <w:b/>
        </w:rPr>
        <w:t xml:space="preserve"> and Advisories </w:t>
      </w:r>
    </w:p>
    <w:p w14:paraId="0209C7AB" w14:textId="77777777" w:rsidR="00AC4201" w:rsidRPr="00BB6DCE" w:rsidRDefault="00AC4201" w:rsidP="00AC4201">
      <w:r>
        <w:t>During</w:t>
      </w:r>
      <w:r w:rsidRPr="00BB6DCE">
        <w:t xml:space="preserve"> some emergency situations</w:t>
      </w:r>
      <w:r>
        <w:t xml:space="preserve">, </w:t>
      </w:r>
      <w:r w:rsidRPr="00BB6DCE">
        <w:t>large geographical areas are impacted</w:t>
      </w:r>
      <w:r>
        <w:t xml:space="preserve">.  </w:t>
      </w:r>
      <w:r w:rsidRPr="00BB6DCE">
        <w:t xml:space="preserve">The Department of Health and Senior Services (DHSS) depends on the </w:t>
      </w:r>
      <w:r w:rsidRPr="00AA30EC">
        <w:t>Department of Natural Resources</w:t>
      </w:r>
      <w:r w:rsidRPr="00BB6DCE">
        <w:t xml:space="preserve"> (DNR) to provide information on the condition of public water supplies</w:t>
      </w:r>
      <w:r>
        <w:t xml:space="preserve">. </w:t>
      </w:r>
      <w:r w:rsidRPr="00BB6DCE">
        <w:t xml:space="preserve"> Environmental staff should be able to advise the public on the status of their system and precautions to take during a </w:t>
      </w:r>
      <w:hyperlink r:id="rId148" w:history="1">
        <w:r w:rsidRPr="00AA30EC">
          <w:rPr>
            <w:rStyle w:val="Hyperlink"/>
          </w:rPr>
          <w:t>boil order/boil advisory</w:t>
        </w:r>
      </w:hyperlink>
      <w:r w:rsidRPr="00BB6DCE">
        <w:t xml:space="preserve">.   </w:t>
      </w:r>
    </w:p>
    <w:p w14:paraId="4C3DACFC" w14:textId="77777777" w:rsidR="00AC4201" w:rsidRPr="00BB6DCE" w:rsidRDefault="00AC4201" w:rsidP="00AC4201"/>
    <w:p w14:paraId="75220C6C" w14:textId="77777777" w:rsidR="00AC4201" w:rsidRPr="00BB6DCE" w:rsidRDefault="00AC4201" w:rsidP="00AC4201">
      <w:r>
        <w:t xml:space="preserve">When a boil order/advisory is issued, LPHAs should notify the impacted regulated facilities </w:t>
      </w:r>
      <w:r w:rsidRPr="00BB6DCE">
        <w:t>about the potential for contamination</w:t>
      </w:r>
      <w:r>
        <w:t xml:space="preserve"> and provide </w:t>
      </w:r>
      <w:r w:rsidRPr="00BB6DCE">
        <w:t xml:space="preserve">instructions on </w:t>
      </w:r>
      <w:r>
        <w:t>proper disinfection methods</w:t>
      </w:r>
      <w:r w:rsidRPr="00BB6DCE">
        <w:t xml:space="preserve">.  </w:t>
      </w:r>
    </w:p>
    <w:p w14:paraId="36438A04" w14:textId="688B2CD1" w:rsidR="00AC4201" w:rsidRPr="007269AD" w:rsidRDefault="007269AD" w:rsidP="00AC4201">
      <w:pPr>
        <w:rPr>
          <w:rStyle w:val="Hyperlink"/>
        </w:rPr>
      </w:pPr>
      <w:r>
        <w:fldChar w:fldCharType="begin"/>
      </w:r>
      <w:r>
        <w:instrText>HYPERLINK "https://dnr.mo.gov/water/alerts-hazards/boil-orders"</w:instrText>
      </w:r>
      <w:r>
        <w:fldChar w:fldCharType="separate"/>
      </w:r>
      <w:r w:rsidR="00AC4201" w:rsidRPr="007269AD">
        <w:rPr>
          <w:rStyle w:val="Hyperlink"/>
        </w:rPr>
        <w:t>Boil Water Orders and Boil Water Advisories Fact Sheet</w:t>
      </w:r>
    </w:p>
    <w:p w14:paraId="58127BD1" w14:textId="3642B7D0" w:rsidR="00AC4201" w:rsidRDefault="007269AD" w:rsidP="00AC4201">
      <w:pPr>
        <w:rPr>
          <w:b/>
        </w:rPr>
      </w:pPr>
      <w:r>
        <w:fldChar w:fldCharType="end"/>
      </w:r>
    </w:p>
    <w:p w14:paraId="5824DBE3" w14:textId="77777777" w:rsidR="00AC4201" w:rsidRPr="00BB6DCE" w:rsidRDefault="00AC4201" w:rsidP="00AC4201">
      <w:pPr>
        <w:rPr>
          <w:b/>
        </w:rPr>
      </w:pPr>
      <w:r w:rsidRPr="00BB6DCE">
        <w:rPr>
          <w:b/>
        </w:rPr>
        <w:t>Making Water Safe for Human Consumption</w:t>
      </w:r>
    </w:p>
    <w:p w14:paraId="191480F0" w14:textId="77777777" w:rsidR="00AC4201" w:rsidRPr="00BB6DCE" w:rsidRDefault="00AC4201" w:rsidP="00AC4201">
      <w:pPr>
        <w:rPr>
          <w:bCs/>
        </w:rPr>
      </w:pPr>
      <w:r>
        <w:t>I</w:t>
      </w:r>
      <w:r w:rsidRPr="00BB6DCE">
        <w:t xml:space="preserve">f it is necessary to use </w:t>
      </w:r>
      <w:r>
        <w:t xml:space="preserve">a </w:t>
      </w:r>
      <w:r w:rsidRPr="00BB6DCE">
        <w:t xml:space="preserve">suspect water </w:t>
      </w:r>
      <w:r>
        <w:t xml:space="preserve">supply system </w:t>
      </w:r>
      <w:r w:rsidRPr="00BB6DCE">
        <w:t xml:space="preserve">for drinking, cooking or brushing teeth, it must be properly disinfected in order to minimize microbiological risks.  </w:t>
      </w:r>
      <w:r>
        <w:t xml:space="preserve">Cloudy, murky or colored water is difficult to disinfect and should NOT be consumed.  Clear water should be boiled for three (3) consecutive minutes in a clean container.  Let cool and store in clean containers.  The flat taste can be </w:t>
      </w:r>
      <w:r w:rsidRPr="00BB6DCE">
        <w:rPr>
          <w:bCs/>
        </w:rPr>
        <w:t xml:space="preserve">eliminated by shaking or pouring </w:t>
      </w:r>
      <w:r>
        <w:rPr>
          <w:bCs/>
        </w:rPr>
        <w:t>the water</w:t>
      </w:r>
      <w:r w:rsidRPr="00BB6DCE">
        <w:rPr>
          <w:bCs/>
        </w:rPr>
        <w:t xml:space="preserve"> from one </w:t>
      </w:r>
      <w:r>
        <w:rPr>
          <w:bCs/>
        </w:rPr>
        <w:t xml:space="preserve">clean </w:t>
      </w:r>
      <w:r w:rsidRPr="00BB6DCE">
        <w:rPr>
          <w:bCs/>
        </w:rPr>
        <w:t>container to another</w:t>
      </w:r>
      <w:r>
        <w:rPr>
          <w:bCs/>
        </w:rPr>
        <w:t xml:space="preserve">. </w:t>
      </w:r>
    </w:p>
    <w:p w14:paraId="42A33920" w14:textId="77777777" w:rsidR="00AC4201" w:rsidRDefault="00AC4201" w:rsidP="00AC4201"/>
    <w:p w14:paraId="0AD35479" w14:textId="300DE611" w:rsidR="00AC4201" w:rsidRPr="003A066D" w:rsidRDefault="00AC4201" w:rsidP="00AC4201">
      <w:r>
        <w:t xml:space="preserve">Boiling the water will kill disease-producing organisms that may be present, but boiling large quantities of water is inconvenient and impractical. It is usually more practical to </w:t>
      </w:r>
      <w:hyperlink r:id="rId149">
        <w:r w:rsidRPr="53DB35CD">
          <w:rPr>
            <w:rStyle w:val="Hyperlink"/>
          </w:rPr>
          <w:t>disinfect a water supply</w:t>
        </w:r>
      </w:hyperlink>
      <w:r>
        <w:t xml:space="preserve"> with an oxidizing agent such as chlorine</w:t>
      </w:r>
      <w:r w:rsidRPr="003A066D">
        <w:t>.  It is worth noting that in cases where there are chemical or radiological hazards associated with a water supply neither boiling or the addition of oxidizers will render the water supply safe.  In any cases, when there is a chemical or radiological concern an alternative water source must be obtained.</w:t>
      </w:r>
    </w:p>
    <w:p w14:paraId="685C633F" w14:textId="77777777" w:rsidR="00AC4201" w:rsidRDefault="00AC4201" w:rsidP="00AC4201">
      <w:pPr>
        <w:rPr>
          <w:bCs/>
        </w:rPr>
      </w:pPr>
    </w:p>
    <w:p w14:paraId="4C4B1F9F" w14:textId="77777777" w:rsidR="00501A64" w:rsidRDefault="00501A64" w:rsidP="00AC4201">
      <w:pPr>
        <w:rPr>
          <w:bCs/>
        </w:rPr>
      </w:pPr>
    </w:p>
    <w:p w14:paraId="26FC99BC" w14:textId="77777777" w:rsidR="00914E7F" w:rsidRPr="00BB6DCE" w:rsidRDefault="00914E7F" w:rsidP="00AC4201">
      <w:pPr>
        <w:rPr>
          <w:bCs/>
        </w:rPr>
      </w:pPr>
    </w:p>
    <w:p w14:paraId="4736E7B4" w14:textId="77777777" w:rsidR="00AC4201" w:rsidRPr="00BB6DCE" w:rsidRDefault="00AC4201" w:rsidP="00AC4201">
      <w:pPr>
        <w:jc w:val="center"/>
        <w:rPr>
          <w:b/>
        </w:rPr>
      </w:pPr>
      <w:bookmarkStart w:id="65" w:name="OWSTBeforeAfterFlood"/>
      <w:r w:rsidRPr="00BB6DCE">
        <w:rPr>
          <w:b/>
        </w:rPr>
        <w:t>Onsite Wastewater Treatment Systems</w:t>
      </w:r>
    </w:p>
    <w:bookmarkEnd w:id="65"/>
    <w:p w14:paraId="2063BD55" w14:textId="77777777" w:rsidR="00AC4201" w:rsidRPr="00BB6DCE" w:rsidRDefault="00AC4201" w:rsidP="00AC4201">
      <w:pPr>
        <w:jc w:val="center"/>
        <w:rPr>
          <w:b/>
        </w:rPr>
      </w:pPr>
      <w:r w:rsidRPr="00BB6DCE">
        <w:rPr>
          <w:b/>
        </w:rPr>
        <w:t>Before, During and After Flooding</w:t>
      </w:r>
    </w:p>
    <w:p w14:paraId="2D6330A9" w14:textId="77777777" w:rsidR="00AC4201" w:rsidRPr="00BB6DCE" w:rsidRDefault="00AC4201" w:rsidP="00AC4201">
      <w:pPr>
        <w:jc w:val="center"/>
        <w:rPr>
          <w:b/>
        </w:rPr>
      </w:pPr>
    </w:p>
    <w:p w14:paraId="514E8182" w14:textId="77777777" w:rsidR="00AC4201" w:rsidRPr="00BB6DCE" w:rsidRDefault="00AC4201" w:rsidP="00AC4201">
      <w:r w:rsidRPr="00BB6DCE">
        <w:t>Flooding of an onsite wastewater treatment system can lead to a hazardous situation for regulated facilities and homeowners.  It may lead to back-up of sewage into the facility/home, contamination of drinking water and/or lack of sanitation until the system can be repaired.  While we cannot control the weather, there are measures that can be taken to ensure the system can better withstand the stresses of heavy rains or flooding.</w:t>
      </w:r>
    </w:p>
    <w:p w14:paraId="4BCB4852" w14:textId="77777777" w:rsidR="00AC4201" w:rsidRPr="00BB6DCE" w:rsidRDefault="00AC4201" w:rsidP="00AC4201">
      <w:pPr>
        <w:rPr>
          <w:b/>
        </w:rPr>
      </w:pPr>
    </w:p>
    <w:p w14:paraId="50A24170" w14:textId="77777777" w:rsidR="00AC4201" w:rsidRPr="00BB6DCE" w:rsidRDefault="00AC4201" w:rsidP="00AC4201">
      <w:r>
        <w:t xml:space="preserve">Failure of an onsite wastewater treatment system can occur during heavy rains or flooding; as the system can no longer function properly once the ground becomes saturated.  During this time, most systems will remain inoperable until the flood waters recede, and the soil treatment area is no longer saturated.  Signs that a system is not operating properly include, but are not limited to, sinks and toilets draining slowly; floor drains overflowing; and wastewater overflowing or surfacing outside the residence or regulated establishment.  </w:t>
      </w:r>
    </w:p>
    <w:p w14:paraId="7BB542BF" w14:textId="77777777" w:rsidR="00AC4201" w:rsidRPr="00BB6DCE" w:rsidRDefault="00AC4201" w:rsidP="00AC4201"/>
    <w:p w14:paraId="73CE8A27" w14:textId="77777777" w:rsidR="00AC4201" w:rsidRPr="00BB6DCE" w:rsidRDefault="00AC4201" w:rsidP="00AC4201">
      <w:pPr>
        <w:rPr>
          <w:b/>
        </w:rPr>
      </w:pPr>
      <w:r w:rsidRPr="00BB6DCE">
        <w:rPr>
          <w:b/>
        </w:rPr>
        <w:t>Before an Emergency</w:t>
      </w:r>
    </w:p>
    <w:p w14:paraId="5596E23E" w14:textId="77777777" w:rsidR="00AC4201" w:rsidRPr="00BB6DCE" w:rsidRDefault="00AC4201" w:rsidP="00AC4201">
      <w:r w:rsidRPr="00BB6DCE">
        <w:t>If you are aware that heavy rains or flood waters are in the area, the following steps should be taken by the facility/homeowner to protect the onsite wastewater treatment system:</w:t>
      </w:r>
    </w:p>
    <w:p w14:paraId="187249E7" w14:textId="77777777" w:rsidR="00AC4201" w:rsidRPr="00BB6DCE" w:rsidRDefault="00AC4201" w:rsidP="00AC4201">
      <w:pPr>
        <w:pStyle w:val="ListParagraph"/>
        <w:numPr>
          <w:ilvl w:val="0"/>
          <w:numId w:val="113"/>
        </w:numPr>
        <w:spacing w:line="276" w:lineRule="auto"/>
        <w:rPr>
          <w:rFonts w:ascii="Times New Roman" w:hAnsi="Times New Roman"/>
          <w:sz w:val="24"/>
          <w:szCs w:val="24"/>
        </w:rPr>
      </w:pPr>
      <w:r w:rsidRPr="00BB6DCE">
        <w:rPr>
          <w:rFonts w:ascii="Times New Roman" w:hAnsi="Times New Roman"/>
          <w:sz w:val="24"/>
          <w:szCs w:val="24"/>
        </w:rPr>
        <w:t>Assure the sewage tank is at least half full to prevent it from collapsing or floating out of the ground;</w:t>
      </w:r>
    </w:p>
    <w:p w14:paraId="7389F38A" w14:textId="77777777" w:rsidR="00AC4201" w:rsidRPr="00BB6DCE" w:rsidRDefault="00AC4201" w:rsidP="00AC4201">
      <w:pPr>
        <w:pStyle w:val="ListParagraph"/>
        <w:numPr>
          <w:ilvl w:val="0"/>
          <w:numId w:val="113"/>
        </w:numPr>
        <w:spacing w:line="276" w:lineRule="auto"/>
        <w:rPr>
          <w:rFonts w:ascii="Times New Roman" w:hAnsi="Times New Roman"/>
          <w:sz w:val="24"/>
          <w:szCs w:val="24"/>
        </w:rPr>
      </w:pPr>
      <w:r w:rsidRPr="00BB6DCE">
        <w:rPr>
          <w:rFonts w:ascii="Times New Roman" w:hAnsi="Times New Roman"/>
          <w:sz w:val="24"/>
          <w:szCs w:val="24"/>
        </w:rPr>
        <w:lastRenderedPageBreak/>
        <w:t xml:space="preserve">Seal the manhole and/or inspection ports to prevent excess water from entering the sewage tank; </w:t>
      </w:r>
    </w:p>
    <w:p w14:paraId="0E50E00F" w14:textId="77777777" w:rsidR="00AC4201" w:rsidRPr="00BB6DCE" w:rsidRDefault="00AC4201" w:rsidP="00AC4201">
      <w:pPr>
        <w:pStyle w:val="ListParagraph"/>
        <w:numPr>
          <w:ilvl w:val="0"/>
          <w:numId w:val="113"/>
        </w:numPr>
        <w:spacing w:line="276" w:lineRule="auto"/>
        <w:rPr>
          <w:rFonts w:ascii="Times New Roman" w:hAnsi="Times New Roman"/>
          <w:sz w:val="24"/>
          <w:szCs w:val="24"/>
        </w:rPr>
      </w:pPr>
      <w:r w:rsidRPr="00BB6DCE">
        <w:rPr>
          <w:rFonts w:ascii="Times New Roman" w:hAnsi="Times New Roman"/>
          <w:sz w:val="24"/>
          <w:szCs w:val="24"/>
        </w:rPr>
        <w:t>Install a septic tank effluent filter to help prevent soil treatment system clogging; and</w:t>
      </w:r>
    </w:p>
    <w:p w14:paraId="4FB05AB8" w14:textId="77777777" w:rsidR="00AC4201" w:rsidRPr="00BB6DCE" w:rsidRDefault="00AC4201" w:rsidP="00AC4201">
      <w:pPr>
        <w:pStyle w:val="ListParagraph"/>
        <w:numPr>
          <w:ilvl w:val="0"/>
          <w:numId w:val="113"/>
        </w:numPr>
        <w:spacing w:line="276" w:lineRule="auto"/>
        <w:rPr>
          <w:rFonts w:ascii="Times New Roman" w:hAnsi="Times New Roman"/>
          <w:sz w:val="24"/>
          <w:szCs w:val="24"/>
        </w:rPr>
      </w:pPr>
      <w:r w:rsidRPr="00BB6DCE">
        <w:rPr>
          <w:rFonts w:ascii="Times New Roman" w:hAnsi="Times New Roman"/>
          <w:sz w:val="24"/>
          <w:szCs w:val="24"/>
        </w:rPr>
        <w:t xml:space="preserve">If the onsite wastewater treatment system requires electricity:  </w:t>
      </w:r>
    </w:p>
    <w:p w14:paraId="3B951252" w14:textId="77777777" w:rsidR="00AC4201" w:rsidRPr="00BB6DCE" w:rsidRDefault="00AC4201" w:rsidP="00AC4201">
      <w:pPr>
        <w:pStyle w:val="ListParagraph"/>
        <w:numPr>
          <w:ilvl w:val="1"/>
          <w:numId w:val="113"/>
        </w:numPr>
        <w:spacing w:line="276" w:lineRule="auto"/>
        <w:ind w:left="1080"/>
        <w:rPr>
          <w:rFonts w:ascii="Times New Roman" w:hAnsi="Times New Roman"/>
          <w:sz w:val="24"/>
          <w:szCs w:val="24"/>
        </w:rPr>
      </w:pPr>
      <w:r w:rsidRPr="00BB6DCE">
        <w:rPr>
          <w:rFonts w:ascii="Times New Roman" w:hAnsi="Times New Roman"/>
          <w:sz w:val="24"/>
          <w:szCs w:val="24"/>
        </w:rPr>
        <w:t>Turn off the electricity at the circuit box before the area floods, and</w:t>
      </w:r>
    </w:p>
    <w:p w14:paraId="60ECA695" w14:textId="77777777" w:rsidR="00AC4201" w:rsidRPr="00BB6DCE" w:rsidRDefault="00AC4201" w:rsidP="00AC4201">
      <w:pPr>
        <w:pStyle w:val="ListParagraph"/>
        <w:numPr>
          <w:ilvl w:val="1"/>
          <w:numId w:val="113"/>
        </w:numPr>
        <w:spacing w:line="276" w:lineRule="auto"/>
        <w:ind w:left="1080"/>
        <w:rPr>
          <w:rFonts w:ascii="Times New Roman" w:hAnsi="Times New Roman"/>
          <w:sz w:val="24"/>
          <w:szCs w:val="24"/>
        </w:rPr>
      </w:pPr>
      <w:r w:rsidRPr="00BB6DCE">
        <w:rPr>
          <w:rFonts w:ascii="Times New Roman" w:hAnsi="Times New Roman"/>
          <w:sz w:val="24"/>
          <w:szCs w:val="24"/>
        </w:rPr>
        <w:t>Waterproof all electrical connections to avoid electrical shock or damage to wiring, pumps and the electrical system; and</w:t>
      </w:r>
    </w:p>
    <w:p w14:paraId="71BF9750" w14:textId="77777777" w:rsidR="00AC4201" w:rsidRPr="00BB6DCE" w:rsidRDefault="00AC4201" w:rsidP="00AC4201">
      <w:pPr>
        <w:pStyle w:val="ListParagraph"/>
        <w:numPr>
          <w:ilvl w:val="0"/>
          <w:numId w:val="113"/>
        </w:numPr>
        <w:spacing w:line="276" w:lineRule="auto"/>
        <w:rPr>
          <w:rFonts w:ascii="Times New Roman" w:hAnsi="Times New Roman"/>
          <w:sz w:val="24"/>
          <w:szCs w:val="24"/>
        </w:rPr>
      </w:pPr>
      <w:r w:rsidRPr="00BB6DCE">
        <w:rPr>
          <w:rFonts w:ascii="Times New Roman" w:hAnsi="Times New Roman"/>
          <w:sz w:val="24"/>
          <w:szCs w:val="24"/>
        </w:rPr>
        <w:t xml:space="preserve">Plug floor drains, if necessary, to minimize sewage backing up into the house.  </w:t>
      </w:r>
    </w:p>
    <w:p w14:paraId="5E1CDB8F" w14:textId="77777777" w:rsidR="00AC4201" w:rsidRPr="00BB6DCE" w:rsidRDefault="00AC4201" w:rsidP="00AC4201">
      <w:r w:rsidRPr="00BB6DCE">
        <w:t xml:space="preserve"> </w:t>
      </w:r>
    </w:p>
    <w:p w14:paraId="141FF4C3" w14:textId="71BBF656" w:rsidR="00AC4201" w:rsidRPr="00BB6DCE" w:rsidRDefault="00AC4201" w:rsidP="00AC4201">
      <w:pPr>
        <w:rPr>
          <w:b/>
        </w:rPr>
      </w:pPr>
      <w:r w:rsidRPr="00BB6DCE">
        <w:rPr>
          <w:b/>
        </w:rPr>
        <w:t>During an Emergency</w:t>
      </w:r>
    </w:p>
    <w:p w14:paraId="28FDA153" w14:textId="77777777" w:rsidR="00AC4201" w:rsidRPr="00BB6DCE" w:rsidRDefault="00AC4201" w:rsidP="00AC4201">
      <w:r w:rsidRPr="00BB6DCE">
        <w:t xml:space="preserve">Severe flooding can put extreme stress on the onsite wastewater treatment system, as well as the private drinking water well. Therefore: </w:t>
      </w:r>
    </w:p>
    <w:p w14:paraId="2522C7BE" w14:textId="77777777" w:rsidR="00AC4201" w:rsidRPr="00BB6DCE" w:rsidRDefault="00AC4201" w:rsidP="00AC4201">
      <w:pPr>
        <w:pStyle w:val="ListParagraph"/>
        <w:numPr>
          <w:ilvl w:val="0"/>
          <w:numId w:val="114"/>
        </w:numPr>
        <w:spacing w:line="276" w:lineRule="auto"/>
        <w:rPr>
          <w:rFonts w:ascii="Times New Roman" w:hAnsi="Times New Roman"/>
          <w:sz w:val="24"/>
          <w:szCs w:val="24"/>
        </w:rPr>
      </w:pPr>
      <w:r w:rsidRPr="00BB6DCE">
        <w:rPr>
          <w:rFonts w:ascii="Times New Roman" w:hAnsi="Times New Roman"/>
          <w:sz w:val="24"/>
          <w:szCs w:val="24"/>
        </w:rPr>
        <w:t>Discontinue or limit water usage.  Limit toilet flushing, dishwashing, washing clothes and showering/bathing;</w:t>
      </w:r>
    </w:p>
    <w:p w14:paraId="42558EA7" w14:textId="77777777" w:rsidR="00AC4201" w:rsidRPr="00BB6DCE" w:rsidRDefault="00AC4201" w:rsidP="00AC4201">
      <w:pPr>
        <w:pStyle w:val="ListParagraph"/>
        <w:numPr>
          <w:ilvl w:val="0"/>
          <w:numId w:val="114"/>
        </w:numPr>
        <w:spacing w:line="276" w:lineRule="auto"/>
        <w:rPr>
          <w:rFonts w:ascii="Times New Roman" w:hAnsi="Times New Roman"/>
          <w:sz w:val="24"/>
          <w:szCs w:val="24"/>
        </w:rPr>
      </w:pPr>
      <w:r w:rsidRPr="00BB6DCE">
        <w:rPr>
          <w:rFonts w:ascii="Times New Roman" w:hAnsi="Times New Roman"/>
          <w:sz w:val="24"/>
          <w:szCs w:val="24"/>
        </w:rPr>
        <w:t>Discontinue drinking water from a private well.  Drink only water from a safe source, such as, bottled water or water that has been appropriately disinfected; and</w:t>
      </w:r>
    </w:p>
    <w:p w14:paraId="674E7335" w14:textId="77777777" w:rsidR="00AC4201" w:rsidRPr="00BB6DCE" w:rsidRDefault="00AC4201" w:rsidP="00AC4201">
      <w:pPr>
        <w:pStyle w:val="ListParagraph"/>
        <w:numPr>
          <w:ilvl w:val="0"/>
          <w:numId w:val="114"/>
        </w:numPr>
        <w:spacing w:line="276" w:lineRule="auto"/>
        <w:rPr>
          <w:rFonts w:ascii="Times New Roman" w:hAnsi="Times New Roman"/>
          <w:sz w:val="24"/>
          <w:szCs w:val="24"/>
        </w:rPr>
      </w:pPr>
      <w:r w:rsidRPr="00BB6DCE">
        <w:rPr>
          <w:rFonts w:ascii="Times New Roman" w:hAnsi="Times New Roman"/>
          <w:sz w:val="24"/>
          <w:szCs w:val="24"/>
        </w:rPr>
        <w:t xml:space="preserve">Avoid or minimize contact with standing flood water.  Flood waters can be contaminated with bacteria and viruses, hazardous substances and wastewater. </w:t>
      </w:r>
    </w:p>
    <w:p w14:paraId="47A6B097" w14:textId="77777777" w:rsidR="00AC4201" w:rsidRPr="00BB6DCE" w:rsidRDefault="00AC4201" w:rsidP="00AC4201">
      <w:pPr>
        <w:jc w:val="center"/>
        <w:rPr>
          <w:b/>
        </w:rPr>
      </w:pPr>
    </w:p>
    <w:p w14:paraId="60D15FC1" w14:textId="77777777" w:rsidR="00AC4201" w:rsidRPr="00BB6DCE" w:rsidRDefault="00AC4201" w:rsidP="00AC4201">
      <w:pPr>
        <w:rPr>
          <w:b/>
        </w:rPr>
      </w:pPr>
      <w:r w:rsidRPr="00BB6DCE">
        <w:rPr>
          <w:b/>
        </w:rPr>
        <w:t>After</w:t>
      </w:r>
      <w:r w:rsidRPr="00BB6DCE">
        <w:rPr>
          <w:b/>
          <w:color w:val="FF0000"/>
        </w:rPr>
        <w:t xml:space="preserve"> </w:t>
      </w:r>
      <w:r w:rsidRPr="00BB6DCE">
        <w:rPr>
          <w:b/>
        </w:rPr>
        <w:t>an Emergency</w:t>
      </w:r>
    </w:p>
    <w:p w14:paraId="5B535337" w14:textId="77777777" w:rsidR="00AC4201" w:rsidRPr="00BB6DCE" w:rsidRDefault="00AC4201" w:rsidP="00AC4201">
      <w:r w:rsidRPr="00BB6DCE">
        <w:t>Once floodwaters have receded, there are several things facility/homeowners should remember:</w:t>
      </w:r>
    </w:p>
    <w:p w14:paraId="26AC5899" w14:textId="77777777" w:rsidR="00AC4201" w:rsidRPr="00BB6DCE" w:rsidRDefault="00AC4201" w:rsidP="00AC4201">
      <w:pPr>
        <w:pStyle w:val="ListParagraph"/>
        <w:numPr>
          <w:ilvl w:val="0"/>
          <w:numId w:val="115"/>
        </w:numPr>
        <w:spacing w:line="276" w:lineRule="auto"/>
        <w:rPr>
          <w:rFonts w:ascii="Times New Roman" w:hAnsi="Times New Roman"/>
          <w:sz w:val="24"/>
          <w:szCs w:val="24"/>
        </w:rPr>
      </w:pPr>
      <w:r w:rsidRPr="00BB6DCE">
        <w:rPr>
          <w:rFonts w:ascii="Times New Roman" w:hAnsi="Times New Roman"/>
          <w:sz w:val="24"/>
          <w:szCs w:val="24"/>
        </w:rPr>
        <w:t>Continue to avoid or minimize contact with standing flood water;</w:t>
      </w:r>
    </w:p>
    <w:p w14:paraId="3CCFA379" w14:textId="77777777" w:rsidR="00AC4201" w:rsidRPr="00BB6DCE" w:rsidRDefault="00AC4201" w:rsidP="00AC4201">
      <w:pPr>
        <w:pStyle w:val="ListParagraph"/>
        <w:numPr>
          <w:ilvl w:val="0"/>
          <w:numId w:val="115"/>
        </w:numPr>
        <w:spacing w:line="276" w:lineRule="auto"/>
        <w:rPr>
          <w:rFonts w:ascii="Times New Roman" w:hAnsi="Times New Roman"/>
          <w:sz w:val="24"/>
          <w:szCs w:val="24"/>
        </w:rPr>
      </w:pPr>
      <w:r w:rsidRPr="00BB6DCE">
        <w:rPr>
          <w:rFonts w:ascii="Times New Roman" w:hAnsi="Times New Roman"/>
          <w:sz w:val="24"/>
          <w:szCs w:val="24"/>
        </w:rPr>
        <w:t xml:space="preserve">Treat surfacing wastewater with hydrated lime or diluted household bleach.  Wear gloves, handle chemicals with care and follow all listed precautions;  </w:t>
      </w:r>
    </w:p>
    <w:p w14:paraId="04BF3426" w14:textId="77777777" w:rsidR="00AC4201" w:rsidRPr="00BB6DCE" w:rsidRDefault="00AC4201" w:rsidP="00AC4201">
      <w:pPr>
        <w:pStyle w:val="ListParagraph"/>
        <w:numPr>
          <w:ilvl w:val="0"/>
          <w:numId w:val="115"/>
        </w:numPr>
        <w:spacing w:line="276" w:lineRule="auto"/>
        <w:rPr>
          <w:rFonts w:ascii="Times New Roman" w:hAnsi="Times New Roman"/>
          <w:sz w:val="24"/>
          <w:szCs w:val="24"/>
        </w:rPr>
      </w:pPr>
      <w:r w:rsidRPr="00BB6DCE">
        <w:rPr>
          <w:rFonts w:ascii="Times New Roman" w:hAnsi="Times New Roman"/>
          <w:sz w:val="24"/>
          <w:szCs w:val="24"/>
        </w:rPr>
        <w:t>Do not drink well water until it has been tested and shown to be safe;</w:t>
      </w:r>
    </w:p>
    <w:p w14:paraId="36404B74" w14:textId="77777777" w:rsidR="00AC4201" w:rsidRPr="00BB6DCE" w:rsidRDefault="00AC4201" w:rsidP="00AC4201">
      <w:pPr>
        <w:pStyle w:val="ListParagraph"/>
        <w:numPr>
          <w:ilvl w:val="0"/>
          <w:numId w:val="115"/>
        </w:numPr>
        <w:spacing w:line="276" w:lineRule="auto"/>
        <w:rPr>
          <w:rFonts w:ascii="Times New Roman" w:hAnsi="Times New Roman"/>
          <w:sz w:val="24"/>
          <w:szCs w:val="24"/>
        </w:rPr>
      </w:pPr>
      <w:r w:rsidRPr="00BB6DCE">
        <w:rPr>
          <w:rFonts w:ascii="Times New Roman" w:hAnsi="Times New Roman"/>
          <w:sz w:val="24"/>
          <w:szCs w:val="24"/>
        </w:rPr>
        <w:t>Do not use the onsite wastewater treatment system until water in the soil treatment area has receded and the soil no longer appears saturated;</w:t>
      </w:r>
    </w:p>
    <w:p w14:paraId="5B9B7D14" w14:textId="77777777" w:rsidR="00AC4201" w:rsidRPr="00BB6DCE" w:rsidRDefault="00AC4201" w:rsidP="00AC4201">
      <w:pPr>
        <w:pStyle w:val="ListParagraph"/>
        <w:numPr>
          <w:ilvl w:val="0"/>
          <w:numId w:val="115"/>
        </w:numPr>
        <w:spacing w:line="276" w:lineRule="auto"/>
        <w:rPr>
          <w:rFonts w:ascii="Times New Roman" w:hAnsi="Times New Roman"/>
          <w:sz w:val="24"/>
          <w:szCs w:val="24"/>
        </w:rPr>
      </w:pPr>
      <w:r w:rsidRPr="00BB6DCE">
        <w:rPr>
          <w:rFonts w:ascii="Times New Roman" w:hAnsi="Times New Roman"/>
          <w:sz w:val="24"/>
          <w:szCs w:val="24"/>
        </w:rPr>
        <w:t>Check for missing septic tank or treatment system access covers.  Secure openings with temporary covers;</w:t>
      </w:r>
    </w:p>
    <w:p w14:paraId="771A3D3B" w14:textId="77777777" w:rsidR="00AC4201" w:rsidRPr="00BB6DCE" w:rsidRDefault="00AC4201" w:rsidP="00AC4201">
      <w:pPr>
        <w:pStyle w:val="ListParagraph"/>
        <w:numPr>
          <w:ilvl w:val="0"/>
          <w:numId w:val="115"/>
        </w:numPr>
        <w:spacing w:line="276" w:lineRule="auto"/>
        <w:rPr>
          <w:rFonts w:ascii="Times New Roman" w:hAnsi="Times New Roman"/>
          <w:sz w:val="24"/>
          <w:szCs w:val="24"/>
        </w:rPr>
      </w:pPr>
      <w:r w:rsidRPr="00BB6DCE">
        <w:rPr>
          <w:rFonts w:ascii="Times New Roman" w:hAnsi="Times New Roman"/>
          <w:sz w:val="24"/>
          <w:szCs w:val="24"/>
        </w:rPr>
        <w:t>Do not enter the sewage tank, as they contain hazardous fumes and gases that are potentially fatal;</w:t>
      </w:r>
    </w:p>
    <w:p w14:paraId="44ABFFE3" w14:textId="77777777" w:rsidR="00AC4201" w:rsidRPr="00BB6DCE" w:rsidRDefault="00AC4201" w:rsidP="00AC4201">
      <w:pPr>
        <w:pStyle w:val="ListParagraph"/>
        <w:numPr>
          <w:ilvl w:val="0"/>
          <w:numId w:val="115"/>
        </w:numPr>
        <w:spacing w:line="276" w:lineRule="auto"/>
        <w:rPr>
          <w:rFonts w:ascii="Times New Roman" w:hAnsi="Times New Roman"/>
          <w:sz w:val="24"/>
          <w:szCs w:val="24"/>
        </w:rPr>
      </w:pPr>
      <w:r w:rsidRPr="00BB6DCE">
        <w:rPr>
          <w:rFonts w:ascii="Times New Roman" w:hAnsi="Times New Roman"/>
          <w:sz w:val="24"/>
          <w:szCs w:val="24"/>
        </w:rPr>
        <w:t>If you suspect damage to the system, have it professionally inspected and serviced.  Signs of damage include settling or inability to accept water.  Most tanks are not damaged by flooding since they are below ground and completely covered.  However, some septic tanks, pump chambers or absorption lines can become filled with silt and debris, requiring professional cleaning, repair and/or replacement;</w:t>
      </w:r>
    </w:p>
    <w:p w14:paraId="15848042" w14:textId="77777777" w:rsidR="00AC4201" w:rsidRPr="00BB6DCE" w:rsidRDefault="00AC4201" w:rsidP="00AC4201">
      <w:pPr>
        <w:pStyle w:val="ListParagraph"/>
        <w:numPr>
          <w:ilvl w:val="0"/>
          <w:numId w:val="115"/>
        </w:numPr>
        <w:spacing w:line="276" w:lineRule="auto"/>
        <w:rPr>
          <w:rFonts w:ascii="Times New Roman" w:hAnsi="Times New Roman"/>
          <w:sz w:val="24"/>
          <w:szCs w:val="24"/>
        </w:rPr>
      </w:pPr>
      <w:r w:rsidRPr="00BB6DCE">
        <w:rPr>
          <w:rFonts w:ascii="Times New Roman" w:hAnsi="Times New Roman"/>
          <w:sz w:val="24"/>
          <w:szCs w:val="24"/>
        </w:rPr>
        <w:t>Have a septage hauler pump the sewage tank(s) as soon as possible after the flood.  Be sure to pump both the tank and lift station</w:t>
      </w:r>
      <w:r>
        <w:rPr>
          <w:rFonts w:ascii="Times New Roman" w:hAnsi="Times New Roman"/>
          <w:sz w:val="24"/>
          <w:szCs w:val="24"/>
        </w:rPr>
        <w:t>,</w:t>
      </w:r>
      <w:r w:rsidRPr="00BB6DCE">
        <w:rPr>
          <w:rFonts w:ascii="Times New Roman" w:hAnsi="Times New Roman"/>
          <w:sz w:val="24"/>
          <w:szCs w:val="24"/>
        </w:rPr>
        <w:t xml:space="preserve"> if any.  This will remove silt and debris that may have washed into the system.  Do not pump the tank during flooded or saturated soil conditions, as the tank may become buoyant, or mud and silt may enter the tank and end up in the absorption lines.  </w:t>
      </w:r>
    </w:p>
    <w:p w14:paraId="173920D2" w14:textId="77777777" w:rsidR="00AC4201" w:rsidRPr="00BB6DCE" w:rsidRDefault="00AC4201" w:rsidP="00AC4201">
      <w:pPr>
        <w:pStyle w:val="ListParagraph"/>
        <w:numPr>
          <w:ilvl w:val="0"/>
          <w:numId w:val="115"/>
        </w:numPr>
        <w:spacing w:line="276" w:lineRule="auto"/>
        <w:rPr>
          <w:rFonts w:ascii="Times New Roman" w:hAnsi="Times New Roman"/>
          <w:sz w:val="24"/>
          <w:szCs w:val="24"/>
        </w:rPr>
      </w:pPr>
      <w:r w:rsidRPr="00BB6DCE">
        <w:rPr>
          <w:rFonts w:ascii="Times New Roman" w:hAnsi="Times New Roman"/>
          <w:sz w:val="24"/>
          <w:szCs w:val="24"/>
        </w:rPr>
        <w:t>Continue to limit water usage; flush toilets as little as possible or use a temporary toilet;</w:t>
      </w:r>
    </w:p>
    <w:p w14:paraId="05ACDEA7" w14:textId="77777777" w:rsidR="00AC4201" w:rsidRPr="00BB6DCE" w:rsidRDefault="00AC4201" w:rsidP="00AC4201">
      <w:pPr>
        <w:pStyle w:val="ListParagraph"/>
        <w:numPr>
          <w:ilvl w:val="0"/>
          <w:numId w:val="115"/>
        </w:numPr>
        <w:spacing w:line="276" w:lineRule="auto"/>
        <w:rPr>
          <w:rFonts w:ascii="Times New Roman" w:hAnsi="Times New Roman"/>
          <w:sz w:val="24"/>
          <w:szCs w:val="24"/>
        </w:rPr>
      </w:pPr>
      <w:r w:rsidRPr="53DB35CD">
        <w:rPr>
          <w:rFonts w:ascii="Times New Roman" w:hAnsi="Times New Roman"/>
          <w:sz w:val="24"/>
          <w:szCs w:val="24"/>
        </w:rPr>
        <w:t>Reduce</w:t>
      </w:r>
      <w:r>
        <w:rPr>
          <w:rFonts w:ascii="Times New Roman" w:hAnsi="Times New Roman"/>
          <w:sz w:val="24"/>
          <w:szCs w:val="24"/>
        </w:rPr>
        <w:t>/m</w:t>
      </w:r>
      <w:r w:rsidRPr="2D8D3E24">
        <w:rPr>
          <w:rFonts w:ascii="Times New Roman" w:hAnsi="Times New Roman"/>
          <w:sz w:val="24"/>
          <w:szCs w:val="24"/>
        </w:rPr>
        <w:t>inimize</w:t>
      </w:r>
      <w:r w:rsidRPr="53DB35CD">
        <w:rPr>
          <w:rFonts w:ascii="Times New Roman" w:hAnsi="Times New Roman"/>
          <w:sz w:val="24"/>
          <w:szCs w:val="24"/>
        </w:rPr>
        <w:t xml:space="preserve"> all nonessential water use (dishwashing, washing clothes and showering/bathing);</w:t>
      </w:r>
    </w:p>
    <w:p w14:paraId="53E64F49" w14:textId="77777777" w:rsidR="00AC4201" w:rsidRPr="00BB6DCE" w:rsidRDefault="00AC4201" w:rsidP="00AC4201">
      <w:pPr>
        <w:pStyle w:val="ListParagraph"/>
        <w:numPr>
          <w:ilvl w:val="0"/>
          <w:numId w:val="115"/>
        </w:numPr>
        <w:spacing w:line="276" w:lineRule="auto"/>
        <w:rPr>
          <w:rFonts w:ascii="Times New Roman" w:hAnsi="Times New Roman"/>
          <w:sz w:val="24"/>
          <w:szCs w:val="24"/>
        </w:rPr>
      </w:pPr>
      <w:r w:rsidRPr="00BB6DCE">
        <w:rPr>
          <w:rFonts w:ascii="Times New Roman" w:hAnsi="Times New Roman"/>
          <w:sz w:val="24"/>
          <w:szCs w:val="24"/>
        </w:rPr>
        <w:t>Do not compact the soil over the soil treatment area by driving or operating equipment in the area.  Saturated soil is especially susceptible to compaction, which can reduce the soil treatment area’s ability to treat wastewater and lead to system failure;</w:t>
      </w:r>
    </w:p>
    <w:p w14:paraId="457C7A36" w14:textId="77777777" w:rsidR="00AC4201" w:rsidRPr="00BB6DCE" w:rsidRDefault="00AC4201" w:rsidP="00AC4201">
      <w:pPr>
        <w:pStyle w:val="ListParagraph"/>
        <w:numPr>
          <w:ilvl w:val="0"/>
          <w:numId w:val="115"/>
        </w:numPr>
        <w:spacing w:line="276" w:lineRule="auto"/>
        <w:rPr>
          <w:rFonts w:ascii="Times New Roman" w:hAnsi="Times New Roman"/>
          <w:sz w:val="24"/>
          <w:szCs w:val="24"/>
        </w:rPr>
      </w:pPr>
      <w:r w:rsidRPr="00BB6DCE">
        <w:rPr>
          <w:rFonts w:ascii="Times New Roman" w:hAnsi="Times New Roman"/>
          <w:sz w:val="24"/>
          <w:szCs w:val="24"/>
        </w:rPr>
        <w:t>Once dry, examine all electrical connections for damage before restoring electricity;</w:t>
      </w:r>
    </w:p>
    <w:p w14:paraId="53694986" w14:textId="77777777" w:rsidR="00AC4201" w:rsidRPr="00BB6DCE" w:rsidRDefault="00AC4201" w:rsidP="00AC4201">
      <w:pPr>
        <w:pStyle w:val="ListParagraph"/>
        <w:numPr>
          <w:ilvl w:val="0"/>
          <w:numId w:val="115"/>
        </w:numPr>
        <w:spacing w:line="276" w:lineRule="auto"/>
        <w:rPr>
          <w:rFonts w:ascii="Times New Roman" w:hAnsi="Times New Roman"/>
          <w:sz w:val="24"/>
          <w:szCs w:val="24"/>
        </w:rPr>
      </w:pPr>
      <w:r>
        <w:rPr>
          <w:rFonts w:ascii="Times New Roman" w:hAnsi="Times New Roman"/>
          <w:sz w:val="24"/>
          <w:szCs w:val="24"/>
        </w:rPr>
        <w:lastRenderedPageBreak/>
        <w:t>En</w:t>
      </w:r>
      <w:r w:rsidRPr="00BB6DCE">
        <w:rPr>
          <w:rFonts w:ascii="Times New Roman" w:hAnsi="Times New Roman"/>
          <w:sz w:val="24"/>
          <w:szCs w:val="24"/>
        </w:rPr>
        <w:t>sure the sewage tank manhole cover is secure and that inspection ports have not become blocked or damaged;</w:t>
      </w:r>
    </w:p>
    <w:p w14:paraId="093686B4" w14:textId="77777777" w:rsidR="00AC4201" w:rsidRPr="00BB6DCE" w:rsidRDefault="00AC4201" w:rsidP="00AC4201">
      <w:pPr>
        <w:pStyle w:val="ListParagraph"/>
        <w:numPr>
          <w:ilvl w:val="0"/>
          <w:numId w:val="115"/>
        </w:numPr>
        <w:spacing w:line="276" w:lineRule="auto"/>
        <w:rPr>
          <w:rFonts w:ascii="Times New Roman" w:hAnsi="Times New Roman"/>
          <w:sz w:val="24"/>
          <w:szCs w:val="24"/>
        </w:rPr>
      </w:pPr>
      <w:r w:rsidRPr="00BB6DCE">
        <w:rPr>
          <w:rFonts w:ascii="Times New Roman" w:hAnsi="Times New Roman"/>
          <w:sz w:val="24"/>
          <w:szCs w:val="24"/>
        </w:rPr>
        <w:t>Check the vegetation over the septic tank and soil treatment area.  Repair erosion damage and sod or reseed areas as needed;</w:t>
      </w:r>
    </w:p>
    <w:p w14:paraId="0BDA65E2" w14:textId="77777777" w:rsidR="00AC4201" w:rsidRPr="00BB6DCE" w:rsidRDefault="00AC4201" w:rsidP="00AC4201">
      <w:pPr>
        <w:pStyle w:val="ListParagraph"/>
        <w:numPr>
          <w:ilvl w:val="0"/>
          <w:numId w:val="115"/>
        </w:numPr>
        <w:spacing w:line="276" w:lineRule="auto"/>
        <w:rPr>
          <w:rFonts w:ascii="Times New Roman" w:hAnsi="Times New Roman"/>
          <w:sz w:val="24"/>
          <w:szCs w:val="24"/>
        </w:rPr>
      </w:pPr>
      <w:r w:rsidRPr="00BB6DCE">
        <w:rPr>
          <w:rFonts w:ascii="Times New Roman" w:hAnsi="Times New Roman"/>
          <w:sz w:val="24"/>
          <w:szCs w:val="24"/>
        </w:rPr>
        <w:t xml:space="preserve">If sewage has entered into the house, clean the area and disinfect with household bleach; and </w:t>
      </w:r>
    </w:p>
    <w:p w14:paraId="5483554F" w14:textId="77777777" w:rsidR="00AC4201" w:rsidRPr="00BB6DCE" w:rsidRDefault="00AC4201" w:rsidP="00AC4201">
      <w:pPr>
        <w:pStyle w:val="ListParagraph"/>
        <w:numPr>
          <w:ilvl w:val="0"/>
          <w:numId w:val="115"/>
        </w:numPr>
        <w:spacing w:line="276" w:lineRule="auto"/>
        <w:rPr>
          <w:rFonts w:ascii="Times New Roman" w:hAnsi="Times New Roman"/>
          <w:sz w:val="24"/>
          <w:szCs w:val="24"/>
        </w:rPr>
      </w:pPr>
      <w:r w:rsidRPr="00BB6DCE">
        <w:rPr>
          <w:rFonts w:ascii="Times New Roman" w:hAnsi="Times New Roman"/>
          <w:sz w:val="24"/>
          <w:szCs w:val="24"/>
        </w:rPr>
        <w:t>Discard items contaminated with flood water that cannot be adequately cleaned and sanitized.</w:t>
      </w:r>
    </w:p>
    <w:p w14:paraId="4D6C991B" w14:textId="77777777" w:rsidR="00AC4201" w:rsidRPr="00BB6DCE" w:rsidRDefault="00AC4201" w:rsidP="00AC4201">
      <w:pPr>
        <w:pStyle w:val="ListParagraph"/>
        <w:numPr>
          <w:ilvl w:val="0"/>
          <w:numId w:val="115"/>
        </w:numPr>
        <w:spacing w:line="276" w:lineRule="auto"/>
        <w:rPr>
          <w:rFonts w:ascii="Times New Roman" w:hAnsi="Times New Roman"/>
          <w:sz w:val="24"/>
          <w:szCs w:val="24"/>
        </w:rPr>
      </w:pPr>
      <w:r w:rsidRPr="00BB6DCE">
        <w:rPr>
          <w:rFonts w:ascii="Times New Roman" w:hAnsi="Times New Roman"/>
          <w:sz w:val="24"/>
          <w:szCs w:val="24"/>
        </w:rPr>
        <w:t>Individual lagoons that have silted in or have been physically damaged should be repaired as soon as possible before long-term use is resumed.  Carefully remove debris from the lagoon and repair damaged berms and fences.</w:t>
      </w:r>
    </w:p>
    <w:p w14:paraId="5A3A7FBE" w14:textId="77777777" w:rsidR="00AC4201" w:rsidRPr="00BB6DCE" w:rsidRDefault="00AC4201" w:rsidP="00AC4201">
      <w:pPr>
        <w:rPr>
          <w:b/>
        </w:rPr>
      </w:pPr>
    </w:p>
    <w:p w14:paraId="11437B2F" w14:textId="77777777" w:rsidR="00AC4201" w:rsidRPr="00BB6DCE" w:rsidRDefault="00AC4201" w:rsidP="00AC4201">
      <w:pPr>
        <w:rPr>
          <w:b/>
        </w:rPr>
      </w:pPr>
      <w:r w:rsidRPr="00BB6DCE">
        <w:rPr>
          <w:b/>
        </w:rPr>
        <w:t>Wastewater Treatment System Abandonment</w:t>
      </w:r>
    </w:p>
    <w:p w14:paraId="64D987C6" w14:textId="77777777" w:rsidR="00AC4201" w:rsidRPr="00BB6DCE" w:rsidRDefault="00AC4201" w:rsidP="00AC4201">
      <w:r w:rsidRPr="00BB6DCE">
        <w:t xml:space="preserve">Some onsite wastewater treatment systems will be abandoned after a natural disaster.  The following are </w:t>
      </w:r>
      <w:r w:rsidRPr="00502573">
        <w:t>recommendations to</w:t>
      </w:r>
      <w:r w:rsidRPr="00BB6DCE">
        <w:t xml:space="preserve"> help ensure the former site used for wastewater treatment and dispersal is safe:</w:t>
      </w:r>
    </w:p>
    <w:p w14:paraId="083A9EA2" w14:textId="77777777" w:rsidR="00AC4201" w:rsidRPr="00BB6DCE" w:rsidRDefault="00AC4201" w:rsidP="00AC4201">
      <w:pPr>
        <w:pStyle w:val="ListParagraph"/>
        <w:numPr>
          <w:ilvl w:val="0"/>
          <w:numId w:val="118"/>
        </w:numPr>
        <w:spacing w:line="276" w:lineRule="auto"/>
        <w:rPr>
          <w:rFonts w:ascii="Times New Roman" w:hAnsi="Times New Roman"/>
          <w:sz w:val="24"/>
          <w:szCs w:val="24"/>
        </w:rPr>
      </w:pPr>
      <w:r w:rsidRPr="00BB6DCE">
        <w:rPr>
          <w:rFonts w:ascii="Times New Roman" w:hAnsi="Times New Roman"/>
          <w:sz w:val="24"/>
          <w:szCs w:val="24"/>
        </w:rPr>
        <w:t>Disconnect power at the source to all electrical controls and remove controls and panels;</w:t>
      </w:r>
    </w:p>
    <w:p w14:paraId="4BE46F50" w14:textId="77777777" w:rsidR="00AC4201" w:rsidRPr="00BB6DCE" w:rsidRDefault="00AC4201" w:rsidP="00AC4201">
      <w:pPr>
        <w:pStyle w:val="ListParagraph"/>
        <w:numPr>
          <w:ilvl w:val="0"/>
          <w:numId w:val="118"/>
        </w:numPr>
        <w:spacing w:line="276" w:lineRule="auto"/>
        <w:rPr>
          <w:rFonts w:ascii="Times New Roman" w:hAnsi="Times New Roman"/>
          <w:sz w:val="24"/>
          <w:szCs w:val="24"/>
        </w:rPr>
      </w:pPr>
      <w:r w:rsidRPr="00BB6DCE">
        <w:rPr>
          <w:rFonts w:ascii="Times New Roman" w:hAnsi="Times New Roman"/>
          <w:sz w:val="24"/>
          <w:szCs w:val="24"/>
        </w:rPr>
        <w:t>Have a septage hauler pump all the tanks within the system to remove wastewater and sludge;</w:t>
      </w:r>
    </w:p>
    <w:p w14:paraId="158F2E53" w14:textId="77777777" w:rsidR="00AC4201" w:rsidRPr="00BB6DCE" w:rsidRDefault="00AC4201" w:rsidP="00AC4201">
      <w:pPr>
        <w:pStyle w:val="ListParagraph"/>
        <w:numPr>
          <w:ilvl w:val="0"/>
          <w:numId w:val="118"/>
        </w:numPr>
        <w:spacing w:line="276" w:lineRule="auto"/>
        <w:rPr>
          <w:rFonts w:ascii="Times New Roman" w:hAnsi="Times New Roman"/>
          <w:sz w:val="24"/>
          <w:szCs w:val="24"/>
        </w:rPr>
      </w:pPr>
      <w:r w:rsidRPr="00BB6DCE">
        <w:rPr>
          <w:rFonts w:ascii="Times New Roman" w:hAnsi="Times New Roman"/>
          <w:sz w:val="24"/>
          <w:szCs w:val="24"/>
        </w:rPr>
        <w:t>Fill tanks with sand or gravel to prevent future collapse, remove the tanks or crush in place.  Backfill the excavation to a natural grade and establish a vegetative cover;</w:t>
      </w:r>
    </w:p>
    <w:p w14:paraId="30F0ECF6" w14:textId="77777777" w:rsidR="00AC4201" w:rsidRPr="00BB6DCE" w:rsidRDefault="00AC4201" w:rsidP="00AC4201">
      <w:pPr>
        <w:pStyle w:val="ListParagraph"/>
        <w:numPr>
          <w:ilvl w:val="0"/>
          <w:numId w:val="118"/>
        </w:numPr>
        <w:spacing w:line="276" w:lineRule="auto"/>
        <w:rPr>
          <w:rFonts w:ascii="Times New Roman" w:hAnsi="Times New Roman"/>
          <w:sz w:val="24"/>
          <w:szCs w:val="24"/>
        </w:rPr>
      </w:pPr>
      <w:r w:rsidRPr="00BB6DCE">
        <w:rPr>
          <w:rFonts w:ascii="Times New Roman" w:hAnsi="Times New Roman"/>
          <w:sz w:val="24"/>
          <w:szCs w:val="24"/>
        </w:rPr>
        <w:t>Remove all parts of the system on the ground surface such as valves, valve boxes and risers.  Backfill the area to a natural grade and establish a vegetative cover;</w:t>
      </w:r>
    </w:p>
    <w:p w14:paraId="25BF65CC" w14:textId="77777777" w:rsidR="00AC4201" w:rsidRPr="00BB6DCE" w:rsidRDefault="00AC4201" w:rsidP="00AC4201">
      <w:pPr>
        <w:pStyle w:val="ListParagraph"/>
        <w:numPr>
          <w:ilvl w:val="0"/>
          <w:numId w:val="118"/>
        </w:numPr>
        <w:spacing w:line="276" w:lineRule="auto"/>
        <w:rPr>
          <w:rFonts w:ascii="Times New Roman" w:hAnsi="Times New Roman"/>
          <w:sz w:val="24"/>
          <w:szCs w:val="24"/>
        </w:rPr>
      </w:pPr>
      <w:r w:rsidRPr="00BB6DCE">
        <w:rPr>
          <w:rFonts w:ascii="Times New Roman" w:hAnsi="Times New Roman"/>
          <w:sz w:val="24"/>
          <w:szCs w:val="24"/>
        </w:rPr>
        <w:t>Coat all surface areas exposed to wastewater with hydrated lime and establish a vegetation cover; and</w:t>
      </w:r>
    </w:p>
    <w:p w14:paraId="3AB10113" w14:textId="77777777" w:rsidR="00AC4201" w:rsidRPr="00BB6DCE" w:rsidRDefault="00AC4201" w:rsidP="00AC4201">
      <w:pPr>
        <w:pStyle w:val="ListParagraph"/>
        <w:numPr>
          <w:ilvl w:val="0"/>
          <w:numId w:val="118"/>
        </w:numPr>
        <w:spacing w:line="276" w:lineRule="auto"/>
        <w:rPr>
          <w:rFonts w:ascii="Times New Roman" w:hAnsi="Times New Roman"/>
          <w:sz w:val="24"/>
          <w:szCs w:val="24"/>
        </w:rPr>
      </w:pPr>
      <w:r w:rsidRPr="00BB6DCE">
        <w:rPr>
          <w:rFonts w:ascii="Times New Roman" w:hAnsi="Times New Roman"/>
          <w:sz w:val="24"/>
          <w:szCs w:val="24"/>
        </w:rPr>
        <w:t>Wait at least eighteen (18) months before using the soil treatment area for gardening or construction.</w:t>
      </w:r>
    </w:p>
    <w:p w14:paraId="3383180F" w14:textId="77777777" w:rsidR="00AC4201" w:rsidRPr="00BB6DCE" w:rsidRDefault="00AC4201" w:rsidP="00AC4201">
      <w:pPr>
        <w:jc w:val="center"/>
        <w:rPr>
          <w:b/>
        </w:rPr>
      </w:pPr>
    </w:p>
    <w:p w14:paraId="473ECF57" w14:textId="77777777" w:rsidR="00AC4201" w:rsidRPr="00BB6DCE" w:rsidRDefault="00AC4201" w:rsidP="00AC4201">
      <w:pPr>
        <w:jc w:val="center"/>
        <w:rPr>
          <w:b/>
        </w:rPr>
      </w:pPr>
    </w:p>
    <w:p w14:paraId="4FA518EB" w14:textId="77777777" w:rsidR="00AC4201" w:rsidRPr="00BB6DCE" w:rsidRDefault="00AC4201" w:rsidP="00AC4201">
      <w:pPr>
        <w:jc w:val="center"/>
        <w:rPr>
          <w:b/>
        </w:rPr>
      </w:pPr>
    </w:p>
    <w:p w14:paraId="0BB9C0D2" w14:textId="77777777" w:rsidR="00AC4201" w:rsidRPr="00BB6DCE" w:rsidRDefault="00AC4201" w:rsidP="00AC4201">
      <w:pPr>
        <w:jc w:val="center"/>
        <w:rPr>
          <w:b/>
        </w:rPr>
      </w:pPr>
      <w:bookmarkStart w:id="66" w:name="EmergencySheltersMassCenters"/>
      <w:r w:rsidRPr="00BB6DCE">
        <w:rPr>
          <w:b/>
        </w:rPr>
        <w:t xml:space="preserve">Emergency Shelters and Mass Feeding Centers </w:t>
      </w:r>
    </w:p>
    <w:bookmarkEnd w:id="66"/>
    <w:p w14:paraId="7026FCC5" w14:textId="77777777" w:rsidR="00AC4201" w:rsidRPr="00BB6DCE" w:rsidRDefault="00AC4201" w:rsidP="00AC4201">
      <w:pPr>
        <w:autoSpaceDE w:val="0"/>
        <w:autoSpaceDN w:val="0"/>
        <w:adjustRightInd w:val="0"/>
        <w:spacing w:line="240" w:lineRule="auto"/>
      </w:pPr>
    </w:p>
    <w:p w14:paraId="22BC1285" w14:textId="77777777" w:rsidR="00AC4201" w:rsidRPr="00E645E6" w:rsidRDefault="00AC4201" w:rsidP="00AC4201">
      <w:pPr>
        <w:autoSpaceDE w:val="0"/>
        <w:autoSpaceDN w:val="0"/>
        <w:adjustRightInd w:val="0"/>
        <w:rPr>
          <w:strike/>
        </w:rPr>
      </w:pPr>
      <w:r w:rsidRPr="00BB6DCE">
        <w:t>During or following a disaster, homes and businesses may be inaccessible, destroyed or uninhabitable.  Individuals forced to evacuate need a place to go until it is safe to return home</w:t>
      </w:r>
      <w:r>
        <w:t xml:space="preserve">.  </w:t>
      </w:r>
      <w:r w:rsidRPr="00BB6DCE">
        <w:t xml:space="preserve"> While a simple concept, providing </w:t>
      </w:r>
      <w:r>
        <w:t xml:space="preserve">essential human needs such as </w:t>
      </w:r>
      <w:r w:rsidRPr="00BB6DCE">
        <w:t>ample suppl</w:t>
      </w:r>
      <w:r>
        <w:t>ies</w:t>
      </w:r>
      <w:r w:rsidRPr="00BB6DCE">
        <w:t xml:space="preserve"> of safe food and water in a </w:t>
      </w:r>
      <w:r>
        <w:t>secure</w:t>
      </w:r>
      <w:r w:rsidRPr="00BB6DCE">
        <w:t xml:space="preserve"> environment can be a major challenge</w:t>
      </w:r>
      <w:r>
        <w:t xml:space="preserve">.  </w:t>
      </w:r>
      <w:r w:rsidRPr="00E645E6">
        <w:rPr>
          <w:strike/>
        </w:rPr>
        <w:t xml:space="preserve"> </w:t>
      </w:r>
    </w:p>
    <w:p w14:paraId="241F4306" w14:textId="77777777" w:rsidR="00AC4201" w:rsidRPr="00BB6DCE" w:rsidRDefault="00AC4201" w:rsidP="00AC4201">
      <w:pPr>
        <w:autoSpaceDE w:val="0"/>
        <w:autoSpaceDN w:val="0"/>
        <w:adjustRightInd w:val="0"/>
        <w:rPr>
          <w:b/>
          <w:bCs/>
        </w:rPr>
      </w:pPr>
    </w:p>
    <w:p w14:paraId="5E5AF453" w14:textId="77777777" w:rsidR="00AC4201" w:rsidRPr="00BB6DCE" w:rsidRDefault="00AC4201" w:rsidP="00AC4201">
      <w:pPr>
        <w:autoSpaceDE w:val="0"/>
        <w:autoSpaceDN w:val="0"/>
        <w:adjustRightInd w:val="0"/>
      </w:pPr>
      <w:r w:rsidRPr="00BB6DCE">
        <w:t xml:space="preserve">Because disasters affect communities, they require a community response.  </w:t>
      </w:r>
      <w:r>
        <w:t xml:space="preserve">It is critical to develop partnerships, in advance, </w:t>
      </w:r>
      <w:r w:rsidRPr="00BB6DCE">
        <w:t xml:space="preserve">with the Emergency Management Director of the local jurisdiction, as well as fire and rescue, law and code enforcement, hospitals, American Red Cross, Salvation Army, local churches, health care providers and service/civic groups. </w:t>
      </w:r>
      <w:r>
        <w:t xml:space="preserve">  Emergency shelters and mass feeding sites provided during a disaster are often operated by private organizations.  </w:t>
      </w:r>
      <w:r w:rsidRPr="00BB6DCE">
        <w:t>Partnering with these organizations provides vital insight in choosing a shelter site that meets the needs from their perspective, as well as, including public health, security and life safety.</w:t>
      </w:r>
    </w:p>
    <w:p w14:paraId="625C085D" w14:textId="77777777" w:rsidR="00AC4201" w:rsidRPr="00BB6DCE" w:rsidRDefault="00AC4201" w:rsidP="00AC4201">
      <w:pPr>
        <w:autoSpaceDE w:val="0"/>
        <w:autoSpaceDN w:val="0"/>
        <w:adjustRightInd w:val="0"/>
      </w:pPr>
    </w:p>
    <w:p w14:paraId="7FB9CD6B" w14:textId="77777777" w:rsidR="00AC4201" w:rsidRPr="00D205F4" w:rsidRDefault="00AC4201" w:rsidP="00AC4201">
      <w:pPr>
        <w:shd w:val="clear" w:color="auto" w:fill="FFFFFF"/>
        <w:rPr>
          <w:rFonts w:eastAsia="Times New Roman"/>
          <w:strike/>
        </w:rPr>
      </w:pPr>
      <w:r>
        <w:rPr>
          <w:rFonts w:eastAsia="Times New Roman"/>
        </w:rPr>
        <w:t>T</w:t>
      </w:r>
      <w:r w:rsidRPr="00BB6DCE">
        <w:rPr>
          <w:rFonts w:eastAsia="Times New Roman"/>
        </w:rPr>
        <w:t xml:space="preserve">he Centers for Disease Control and Prevention has </w:t>
      </w:r>
      <w:r w:rsidRPr="00D205F4">
        <w:rPr>
          <w:rFonts w:eastAsia="Times New Roman"/>
        </w:rPr>
        <w:t>developed</w:t>
      </w:r>
      <w:r w:rsidRPr="00BB6DCE">
        <w:rPr>
          <w:rFonts w:eastAsia="Times New Roman"/>
        </w:rPr>
        <w:t xml:space="preserve"> an </w:t>
      </w:r>
      <w:hyperlink r:id="rId150" w:history="1">
        <w:r w:rsidRPr="00D205F4">
          <w:rPr>
            <w:rStyle w:val="Hyperlink"/>
            <w:rFonts w:eastAsia="Times New Roman"/>
            <w:bCs/>
          </w:rPr>
          <w:t>Environmental Health Shelter Assessment Tool</w:t>
        </w:r>
      </w:hyperlink>
      <w:r>
        <w:rPr>
          <w:rFonts w:eastAsia="Times New Roman"/>
        </w:rPr>
        <w:t xml:space="preserve"> </w:t>
      </w:r>
      <w:r w:rsidRPr="00BB6DCE">
        <w:rPr>
          <w:rFonts w:eastAsia="Times New Roman"/>
        </w:rPr>
        <w:t xml:space="preserve">to be used by </w:t>
      </w:r>
      <w:r>
        <w:rPr>
          <w:rFonts w:eastAsia="Times New Roman"/>
        </w:rPr>
        <w:t xml:space="preserve">Environmental Health Specialist (EHS) </w:t>
      </w:r>
      <w:r w:rsidRPr="00BB6DCE">
        <w:rPr>
          <w:rFonts w:eastAsia="Times New Roman"/>
        </w:rPr>
        <w:t>in conducting a rapid assessment of shelter conditions during emergencies and disasters.</w:t>
      </w:r>
      <w:r w:rsidRPr="00D205F4">
        <w:rPr>
          <w:rFonts w:eastAsia="Times New Roman"/>
          <w:strike/>
        </w:rPr>
        <w:t xml:space="preserve"> </w:t>
      </w:r>
    </w:p>
    <w:p w14:paraId="6892A3A4" w14:textId="77777777" w:rsidR="00501A64" w:rsidRDefault="00501A64" w:rsidP="00AC4201">
      <w:pPr>
        <w:autoSpaceDE w:val="0"/>
        <w:autoSpaceDN w:val="0"/>
        <w:adjustRightInd w:val="0"/>
        <w:jc w:val="center"/>
        <w:rPr>
          <w:b/>
        </w:rPr>
      </w:pPr>
    </w:p>
    <w:p w14:paraId="50AA74D9" w14:textId="77777777" w:rsidR="006E0D99" w:rsidRDefault="00AC4201" w:rsidP="00AC4201">
      <w:pPr>
        <w:autoSpaceDE w:val="0"/>
        <w:autoSpaceDN w:val="0"/>
        <w:adjustRightInd w:val="0"/>
        <w:rPr>
          <w:b/>
        </w:rPr>
      </w:pPr>
      <w:r w:rsidRPr="00BB6DCE">
        <w:rPr>
          <w:b/>
        </w:rPr>
        <w:lastRenderedPageBreak/>
        <w:t>Emergency Shelters</w:t>
      </w:r>
    </w:p>
    <w:p w14:paraId="44F62C9F" w14:textId="0916F465" w:rsidR="00AC4201" w:rsidRPr="00BB6DCE" w:rsidRDefault="00AC4201" w:rsidP="00AC4201">
      <w:pPr>
        <w:autoSpaceDE w:val="0"/>
        <w:autoSpaceDN w:val="0"/>
        <w:adjustRightInd w:val="0"/>
      </w:pPr>
      <w:r>
        <w:t>C</w:t>
      </w:r>
      <w:r w:rsidRPr="00BB6DCE">
        <w:t>hurches, schools, hotels, arenas and community building</w:t>
      </w:r>
      <w:r>
        <w:t xml:space="preserve"> generally </w:t>
      </w:r>
      <w:r w:rsidRPr="00BB6DCE">
        <w:t xml:space="preserve">contain the </w:t>
      </w:r>
      <w:r>
        <w:t>appropriate</w:t>
      </w:r>
      <w:r w:rsidRPr="00BB6DCE">
        <w:t xml:space="preserve"> amenities to make them ideal for emergency shelters.  However, the site is only </w:t>
      </w:r>
      <w:r>
        <w:t>one part</w:t>
      </w:r>
      <w:r w:rsidRPr="00BB6DCE">
        <w:t xml:space="preserve"> of the equation; properly trained staff is also critical.  </w:t>
      </w:r>
    </w:p>
    <w:p w14:paraId="331AB18B" w14:textId="77777777" w:rsidR="00AC4201" w:rsidRPr="00BB6DCE" w:rsidRDefault="00AC4201" w:rsidP="00AC4201">
      <w:pPr>
        <w:autoSpaceDE w:val="0"/>
        <w:autoSpaceDN w:val="0"/>
        <w:adjustRightInd w:val="0"/>
      </w:pPr>
    </w:p>
    <w:p w14:paraId="2219FCE9" w14:textId="77777777" w:rsidR="00AC4201" w:rsidRPr="00BB6DCE" w:rsidRDefault="00AC4201" w:rsidP="00AC4201">
      <w:pPr>
        <w:autoSpaceDE w:val="0"/>
        <w:autoSpaceDN w:val="0"/>
        <w:adjustRightInd w:val="0"/>
      </w:pPr>
      <w:r w:rsidRPr="00BB6DCE">
        <w:t>In regard to life safety, the emergency shelter site should provide:</w:t>
      </w:r>
    </w:p>
    <w:p w14:paraId="5A084132" w14:textId="77777777" w:rsidR="00AC4201" w:rsidRPr="00BB6DCE" w:rsidRDefault="00AC4201" w:rsidP="00AC4201">
      <w:pPr>
        <w:pStyle w:val="ListParagraph"/>
        <w:numPr>
          <w:ilvl w:val="0"/>
          <w:numId w:val="116"/>
        </w:numPr>
        <w:autoSpaceDE w:val="0"/>
        <w:autoSpaceDN w:val="0"/>
        <w:adjustRightInd w:val="0"/>
        <w:spacing w:line="276" w:lineRule="auto"/>
        <w:rPr>
          <w:rFonts w:ascii="Times New Roman" w:hAnsi="Times New Roman"/>
          <w:sz w:val="24"/>
          <w:szCs w:val="24"/>
        </w:rPr>
      </w:pPr>
      <w:r w:rsidRPr="00BB6DCE">
        <w:rPr>
          <w:rFonts w:ascii="Times New Roman" w:hAnsi="Times New Roman"/>
          <w:sz w:val="24"/>
          <w:szCs w:val="24"/>
        </w:rPr>
        <w:t>Accessibility to persons with disabilities;</w:t>
      </w:r>
    </w:p>
    <w:p w14:paraId="09BA111B" w14:textId="77777777" w:rsidR="00AC4201" w:rsidRPr="00BB6DCE" w:rsidRDefault="00AC4201" w:rsidP="00AC4201">
      <w:pPr>
        <w:pStyle w:val="ListParagraph"/>
        <w:numPr>
          <w:ilvl w:val="0"/>
          <w:numId w:val="116"/>
        </w:numPr>
        <w:autoSpaceDE w:val="0"/>
        <w:autoSpaceDN w:val="0"/>
        <w:adjustRightInd w:val="0"/>
        <w:spacing w:line="276" w:lineRule="auto"/>
        <w:rPr>
          <w:rFonts w:ascii="Times New Roman" w:hAnsi="Times New Roman"/>
          <w:sz w:val="24"/>
          <w:szCs w:val="24"/>
        </w:rPr>
      </w:pPr>
      <w:r w:rsidRPr="00BB6DCE">
        <w:rPr>
          <w:rFonts w:ascii="Times New Roman" w:hAnsi="Times New Roman"/>
          <w:sz w:val="24"/>
          <w:szCs w:val="24"/>
        </w:rPr>
        <w:t>Enough sleeping space with provisions to provide separate spaces for families, single men and single women;</w:t>
      </w:r>
    </w:p>
    <w:p w14:paraId="422EE88A" w14:textId="77777777" w:rsidR="00AC4201" w:rsidRPr="00BB6DCE" w:rsidRDefault="00AC4201" w:rsidP="00AC4201">
      <w:pPr>
        <w:pStyle w:val="ListParagraph"/>
        <w:numPr>
          <w:ilvl w:val="0"/>
          <w:numId w:val="116"/>
        </w:numPr>
        <w:autoSpaceDE w:val="0"/>
        <w:autoSpaceDN w:val="0"/>
        <w:adjustRightInd w:val="0"/>
        <w:spacing w:line="276" w:lineRule="auto"/>
        <w:rPr>
          <w:rFonts w:ascii="Times New Roman" w:hAnsi="Times New Roman"/>
          <w:sz w:val="24"/>
          <w:szCs w:val="24"/>
        </w:rPr>
      </w:pPr>
      <w:r w:rsidRPr="00BB6DCE">
        <w:rPr>
          <w:rFonts w:ascii="Times New Roman" w:hAnsi="Times New Roman"/>
          <w:sz w:val="24"/>
          <w:szCs w:val="24"/>
        </w:rPr>
        <w:t>A main entrance with several remote emergency exits;</w:t>
      </w:r>
    </w:p>
    <w:p w14:paraId="1C9BC4A9" w14:textId="77777777" w:rsidR="00AC4201" w:rsidRPr="00BB6DCE" w:rsidRDefault="00AC4201" w:rsidP="00AC4201">
      <w:pPr>
        <w:pStyle w:val="ListParagraph"/>
        <w:numPr>
          <w:ilvl w:val="0"/>
          <w:numId w:val="116"/>
        </w:numPr>
        <w:autoSpaceDE w:val="0"/>
        <w:autoSpaceDN w:val="0"/>
        <w:adjustRightInd w:val="0"/>
        <w:spacing w:line="276" w:lineRule="auto"/>
        <w:rPr>
          <w:rFonts w:ascii="Times New Roman" w:hAnsi="Times New Roman"/>
          <w:sz w:val="24"/>
          <w:szCs w:val="24"/>
        </w:rPr>
      </w:pPr>
      <w:r w:rsidRPr="00BB6DCE">
        <w:rPr>
          <w:rFonts w:ascii="Times New Roman" w:hAnsi="Times New Roman"/>
          <w:sz w:val="24"/>
          <w:szCs w:val="24"/>
        </w:rPr>
        <w:t>Exit signs and emergency lighting;</w:t>
      </w:r>
    </w:p>
    <w:p w14:paraId="1ED448A9" w14:textId="77777777" w:rsidR="00AC4201" w:rsidRPr="00BB6DCE" w:rsidRDefault="00AC4201" w:rsidP="00AC4201">
      <w:pPr>
        <w:pStyle w:val="ListParagraph"/>
        <w:numPr>
          <w:ilvl w:val="0"/>
          <w:numId w:val="116"/>
        </w:numPr>
        <w:autoSpaceDE w:val="0"/>
        <w:autoSpaceDN w:val="0"/>
        <w:adjustRightInd w:val="0"/>
        <w:spacing w:line="276" w:lineRule="auto"/>
        <w:rPr>
          <w:rFonts w:ascii="Times New Roman" w:hAnsi="Times New Roman"/>
          <w:sz w:val="24"/>
          <w:szCs w:val="24"/>
        </w:rPr>
      </w:pPr>
      <w:r w:rsidRPr="00BB6DCE">
        <w:rPr>
          <w:rFonts w:ascii="Times New Roman" w:hAnsi="Times New Roman"/>
          <w:sz w:val="24"/>
          <w:szCs w:val="24"/>
        </w:rPr>
        <w:t>Fire detection;</w:t>
      </w:r>
    </w:p>
    <w:p w14:paraId="50F436E3" w14:textId="77777777" w:rsidR="00AC4201" w:rsidRPr="00BB6DCE" w:rsidRDefault="00AC4201" w:rsidP="00AC4201">
      <w:pPr>
        <w:pStyle w:val="ListParagraph"/>
        <w:numPr>
          <w:ilvl w:val="0"/>
          <w:numId w:val="116"/>
        </w:numPr>
        <w:autoSpaceDE w:val="0"/>
        <w:autoSpaceDN w:val="0"/>
        <w:adjustRightInd w:val="0"/>
        <w:spacing w:line="276" w:lineRule="auto"/>
        <w:rPr>
          <w:rFonts w:ascii="Times New Roman" w:hAnsi="Times New Roman"/>
          <w:sz w:val="24"/>
          <w:szCs w:val="24"/>
        </w:rPr>
      </w:pPr>
      <w:r w:rsidRPr="00BB6DCE">
        <w:rPr>
          <w:rFonts w:ascii="Times New Roman" w:hAnsi="Times New Roman"/>
          <w:sz w:val="24"/>
          <w:szCs w:val="24"/>
        </w:rPr>
        <w:t>Accessible grounded outlets;</w:t>
      </w:r>
    </w:p>
    <w:p w14:paraId="43EA84D9" w14:textId="77777777" w:rsidR="00AC4201" w:rsidRPr="00BB6DCE" w:rsidRDefault="00AC4201" w:rsidP="00AC4201">
      <w:pPr>
        <w:pStyle w:val="ListParagraph"/>
        <w:numPr>
          <w:ilvl w:val="0"/>
          <w:numId w:val="116"/>
        </w:numPr>
        <w:autoSpaceDE w:val="0"/>
        <w:autoSpaceDN w:val="0"/>
        <w:adjustRightInd w:val="0"/>
        <w:spacing w:line="276" w:lineRule="auto"/>
        <w:rPr>
          <w:rFonts w:ascii="Times New Roman" w:hAnsi="Times New Roman"/>
          <w:sz w:val="24"/>
          <w:szCs w:val="24"/>
        </w:rPr>
      </w:pPr>
      <w:r w:rsidRPr="00BB6DCE">
        <w:rPr>
          <w:rFonts w:ascii="Times New Roman" w:hAnsi="Times New Roman"/>
          <w:sz w:val="24"/>
          <w:szCs w:val="24"/>
        </w:rPr>
        <w:t>Emergency electrical generator(s) or transfer switch hook-up;</w:t>
      </w:r>
    </w:p>
    <w:p w14:paraId="16F73F44" w14:textId="77777777" w:rsidR="00AC4201" w:rsidRPr="00BB6DCE" w:rsidRDefault="00AC4201" w:rsidP="00AC4201">
      <w:pPr>
        <w:pStyle w:val="ListParagraph"/>
        <w:numPr>
          <w:ilvl w:val="0"/>
          <w:numId w:val="116"/>
        </w:numPr>
        <w:autoSpaceDE w:val="0"/>
        <w:autoSpaceDN w:val="0"/>
        <w:adjustRightInd w:val="0"/>
        <w:spacing w:line="276" w:lineRule="auto"/>
        <w:rPr>
          <w:rFonts w:ascii="Times New Roman" w:hAnsi="Times New Roman"/>
          <w:sz w:val="24"/>
          <w:szCs w:val="24"/>
        </w:rPr>
      </w:pPr>
      <w:r w:rsidRPr="00BB6DCE">
        <w:rPr>
          <w:rFonts w:ascii="Times New Roman" w:hAnsi="Times New Roman"/>
          <w:sz w:val="24"/>
          <w:szCs w:val="24"/>
        </w:rPr>
        <w:t>Ample parking;</w:t>
      </w:r>
    </w:p>
    <w:p w14:paraId="2642E3A7" w14:textId="77777777" w:rsidR="00AC4201" w:rsidRPr="00BB6DCE" w:rsidRDefault="00AC4201" w:rsidP="00AC4201">
      <w:pPr>
        <w:pStyle w:val="ListParagraph"/>
        <w:numPr>
          <w:ilvl w:val="0"/>
          <w:numId w:val="116"/>
        </w:numPr>
        <w:autoSpaceDE w:val="0"/>
        <w:autoSpaceDN w:val="0"/>
        <w:adjustRightInd w:val="0"/>
        <w:spacing w:line="276" w:lineRule="auto"/>
        <w:rPr>
          <w:rFonts w:ascii="Times New Roman" w:hAnsi="Times New Roman"/>
          <w:sz w:val="24"/>
          <w:szCs w:val="24"/>
        </w:rPr>
      </w:pPr>
      <w:r w:rsidRPr="00BB6DCE">
        <w:rPr>
          <w:rFonts w:ascii="Times New Roman" w:hAnsi="Times New Roman"/>
          <w:sz w:val="24"/>
          <w:szCs w:val="24"/>
        </w:rPr>
        <w:t>Compliance with applicable fire and safety codes; and</w:t>
      </w:r>
    </w:p>
    <w:p w14:paraId="6F24503D" w14:textId="77777777" w:rsidR="00AC4201" w:rsidRPr="00BB6DCE" w:rsidRDefault="00AC4201" w:rsidP="00AC4201">
      <w:pPr>
        <w:pStyle w:val="ListParagraph"/>
        <w:numPr>
          <w:ilvl w:val="0"/>
          <w:numId w:val="116"/>
        </w:numPr>
        <w:autoSpaceDE w:val="0"/>
        <w:autoSpaceDN w:val="0"/>
        <w:adjustRightInd w:val="0"/>
        <w:spacing w:line="276" w:lineRule="auto"/>
        <w:rPr>
          <w:rFonts w:ascii="Times New Roman" w:hAnsi="Times New Roman"/>
          <w:sz w:val="24"/>
          <w:szCs w:val="24"/>
        </w:rPr>
      </w:pPr>
      <w:r w:rsidRPr="00BB6DCE">
        <w:rPr>
          <w:rFonts w:ascii="Times New Roman" w:hAnsi="Times New Roman"/>
          <w:sz w:val="24"/>
          <w:szCs w:val="24"/>
        </w:rPr>
        <w:t>Personal safety and security from on-site law enforcement.</w:t>
      </w:r>
    </w:p>
    <w:p w14:paraId="5F271471" w14:textId="77777777" w:rsidR="00AC4201" w:rsidRPr="00BB6DCE" w:rsidRDefault="00AC4201" w:rsidP="00AC4201">
      <w:pPr>
        <w:autoSpaceDE w:val="0"/>
        <w:autoSpaceDN w:val="0"/>
        <w:adjustRightInd w:val="0"/>
      </w:pPr>
      <w:r w:rsidRPr="00BB6DCE">
        <w:t xml:space="preserve"> </w:t>
      </w:r>
    </w:p>
    <w:p w14:paraId="79481C9F" w14:textId="77777777" w:rsidR="00AC4201" w:rsidRPr="00BB6DCE" w:rsidRDefault="00AC4201" w:rsidP="00AC4201">
      <w:r w:rsidRPr="00BB6DCE">
        <w:t>While the shelter may not provide medical service to shelter residents, it is possible that some of the people who come to the shelter will be sick when they arrive.  There could be illnesses ranging from a</w:t>
      </w:r>
      <w:r w:rsidRPr="00BB6DCE">
        <w:rPr>
          <w:color w:val="FF0000"/>
        </w:rPr>
        <w:t xml:space="preserve"> </w:t>
      </w:r>
      <w:r w:rsidRPr="00BB6DCE">
        <w:t>common cold or stomach virus to more serious diseases such as hepatitis or tuberculosis.  At a minimum the following should be considered:</w:t>
      </w:r>
    </w:p>
    <w:p w14:paraId="5E7EFD57" w14:textId="77777777" w:rsidR="00AC4201" w:rsidRPr="00BB6DCE" w:rsidRDefault="00AC4201" w:rsidP="00AC4201"/>
    <w:p w14:paraId="48C9DCEE" w14:textId="77777777" w:rsidR="00AC4201" w:rsidRPr="00BB6DCE" w:rsidRDefault="00AC4201" w:rsidP="00AC4201">
      <w:pPr>
        <w:pStyle w:val="ListParagraph"/>
        <w:numPr>
          <w:ilvl w:val="0"/>
          <w:numId w:val="117"/>
        </w:numPr>
        <w:spacing w:line="276" w:lineRule="auto"/>
        <w:rPr>
          <w:rFonts w:ascii="Times New Roman" w:hAnsi="Times New Roman"/>
          <w:sz w:val="24"/>
          <w:szCs w:val="24"/>
        </w:rPr>
      </w:pPr>
      <w:r w:rsidRPr="00BB6DCE">
        <w:rPr>
          <w:rFonts w:ascii="Times New Roman" w:hAnsi="Times New Roman"/>
          <w:sz w:val="24"/>
          <w:szCs w:val="24"/>
        </w:rPr>
        <w:t>Adequate hand-sink facilities with warm running water, soap and paper towels.  Proper hand washing is critical to lowering the risk of disease transmission.</w:t>
      </w:r>
    </w:p>
    <w:p w14:paraId="032D66A3" w14:textId="77777777" w:rsidR="00AC4201" w:rsidRPr="00BB6DCE" w:rsidRDefault="00AC4201" w:rsidP="00AC4201">
      <w:pPr>
        <w:pStyle w:val="ListParagraph"/>
        <w:numPr>
          <w:ilvl w:val="0"/>
          <w:numId w:val="117"/>
        </w:numPr>
        <w:spacing w:line="276" w:lineRule="auto"/>
        <w:rPr>
          <w:rFonts w:ascii="Times New Roman" w:hAnsi="Times New Roman"/>
          <w:sz w:val="24"/>
          <w:szCs w:val="24"/>
        </w:rPr>
      </w:pPr>
      <w:r w:rsidRPr="00BB6DCE">
        <w:rPr>
          <w:rFonts w:ascii="Times New Roman" w:hAnsi="Times New Roman"/>
          <w:sz w:val="24"/>
          <w:szCs w:val="24"/>
        </w:rPr>
        <w:t>Ensure the site is well stocked with cleaning/disinfecting supplies.</w:t>
      </w:r>
    </w:p>
    <w:p w14:paraId="7FC73C53" w14:textId="77777777" w:rsidR="00AC4201" w:rsidRPr="00BB6DCE" w:rsidRDefault="00AC4201" w:rsidP="00AC4201">
      <w:pPr>
        <w:pStyle w:val="ListParagraph"/>
        <w:numPr>
          <w:ilvl w:val="0"/>
          <w:numId w:val="117"/>
        </w:numPr>
        <w:spacing w:line="276" w:lineRule="auto"/>
        <w:rPr>
          <w:rFonts w:ascii="Times New Roman" w:hAnsi="Times New Roman"/>
          <w:sz w:val="24"/>
          <w:szCs w:val="24"/>
        </w:rPr>
      </w:pPr>
      <w:r w:rsidRPr="00BB6DCE">
        <w:rPr>
          <w:rFonts w:ascii="Times New Roman" w:hAnsi="Times New Roman"/>
          <w:sz w:val="24"/>
          <w:szCs w:val="24"/>
        </w:rPr>
        <w:t>Provide training for volunteers in proper cleaning and disinfection methods.</w:t>
      </w:r>
    </w:p>
    <w:p w14:paraId="19623671" w14:textId="77777777" w:rsidR="00AC4201" w:rsidRPr="00BB6DCE" w:rsidRDefault="00AC4201" w:rsidP="00AC4201">
      <w:pPr>
        <w:pStyle w:val="ListParagraph"/>
        <w:numPr>
          <w:ilvl w:val="0"/>
          <w:numId w:val="117"/>
        </w:numPr>
        <w:spacing w:line="276" w:lineRule="auto"/>
        <w:rPr>
          <w:rFonts w:ascii="Times New Roman" w:hAnsi="Times New Roman"/>
          <w:sz w:val="24"/>
          <w:szCs w:val="24"/>
        </w:rPr>
      </w:pPr>
      <w:r w:rsidRPr="00BB6DCE">
        <w:rPr>
          <w:rFonts w:ascii="Times New Roman" w:hAnsi="Times New Roman"/>
          <w:sz w:val="24"/>
          <w:szCs w:val="24"/>
        </w:rPr>
        <w:t>Provide separate, approved receptacles for medical waste, such as, sharps containers for syringes and red trash bags for medical waste.</w:t>
      </w:r>
    </w:p>
    <w:p w14:paraId="1524CA22" w14:textId="77777777" w:rsidR="00AC4201" w:rsidRDefault="00AC4201" w:rsidP="00AC4201">
      <w:pPr>
        <w:jc w:val="center"/>
        <w:rPr>
          <w:rFonts w:eastAsia="Times New Roman"/>
          <w:b/>
        </w:rPr>
      </w:pPr>
    </w:p>
    <w:p w14:paraId="62DBF838" w14:textId="77777777" w:rsidR="007A0025" w:rsidRDefault="007A0025" w:rsidP="00AC4201">
      <w:pPr>
        <w:jc w:val="center"/>
        <w:rPr>
          <w:rFonts w:eastAsia="Times New Roman"/>
          <w:b/>
        </w:rPr>
      </w:pPr>
    </w:p>
    <w:p w14:paraId="3752E530" w14:textId="77777777" w:rsidR="006E0D99" w:rsidRDefault="00AC4201" w:rsidP="00AC4201">
      <w:pPr>
        <w:rPr>
          <w:rFonts w:eastAsia="Times New Roman"/>
          <w:b/>
        </w:rPr>
      </w:pPr>
      <w:r w:rsidRPr="00BB6DCE">
        <w:rPr>
          <w:rFonts w:eastAsia="Times New Roman"/>
          <w:b/>
        </w:rPr>
        <w:t>Mass Feeding Centers</w:t>
      </w:r>
    </w:p>
    <w:p w14:paraId="446F214B" w14:textId="2CAE572B" w:rsidR="00AC4201" w:rsidRPr="00BB6DCE" w:rsidRDefault="00AC4201" w:rsidP="00AC4201">
      <w:pPr>
        <w:rPr>
          <w:rFonts w:eastAsia="Times New Roman"/>
          <w:b/>
        </w:rPr>
      </w:pPr>
      <w:r w:rsidRPr="00BB6DCE">
        <w:rPr>
          <w:rFonts w:eastAsia="Times New Roman"/>
          <w:b/>
        </w:rPr>
        <w:t>Location</w:t>
      </w:r>
    </w:p>
    <w:p w14:paraId="765D101C" w14:textId="77777777" w:rsidR="00AC4201" w:rsidRPr="00BB6DCE" w:rsidRDefault="00AC4201" w:rsidP="00AC4201">
      <w:pPr>
        <w:rPr>
          <w:rFonts w:eastAsia="Times New Roman"/>
        </w:rPr>
      </w:pPr>
      <w:r w:rsidRPr="00BB6DCE">
        <w:rPr>
          <w:rFonts w:eastAsia="Times New Roman"/>
        </w:rPr>
        <w:t>The ideal site for a mass feeding operation is a building already equipped with suitable food s</w:t>
      </w:r>
      <w:r>
        <w:rPr>
          <w:rFonts w:eastAsia="Times New Roman"/>
        </w:rPr>
        <w:t xml:space="preserve">ervice equipment, including but not limited to, </w:t>
      </w:r>
      <w:r w:rsidRPr="00BB6DCE">
        <w:rPr>
          <w:rFonts w:eastAsia="Times New Roman"/>
        </w:rPr>
        <w:t>a school lunchroom, church or club facility where</w:t>
      </w:r>
      <w:r>
        <w:rPr>
          <w:rFonts w:eastAsia="Times New Roman"/>
        </w:rPr>
        <w:t xml:space="preserve"> a large number of </w:t>
      </w:r>
      <w:r w:rsidRPr="00BB6DCE">
        <w:rPr>
          <w:rFonts w:eastAsia="Times New Roman"/>
        </w:rPr>
        <w:t xml:space="preserve">meals </w:t>
      </w:r>
      <w:r>
        <w:rPr>
          <w:rFonts w:eastAsia="Times New Roman"/>
        </w:rPr>
        <w:t>c</w:t>
      </w:r>
      <w:r w:rsidRPr="00BB6DCE">
        <w:rPr>
          <w:rFonts w:eastAsia="Times New Roman"/>
        </w:rPr>
        <w:t xml:space="preserve">an be safely prepared and served.  Temporary structures, such as mess tents and mobile food units, may be an acceptable alternative when a permanent facility cannot be acquired.  </w:t>
      </w:r>
    </w:p>
    <w:p w14:paraId="6B400884" w14:textId="77777777" w:rsidR="00AC4201" w:rsidRDefault="00AC4201" w:rsidP="00AC4201">
      <w:pPr>
        <w:rPr>
          <w:rFonts w:eastAsia="Times New Roman"/>
        </w:rPr>
      </w:pPr>
    </w:p>
    <w:p w14:paraId="1293A405" w14:textId="77777777" w:rsidR="00AC4201" w:rsidRPr="00BB6DCE" w:rsidRDefault="00AC4201" w:rsidP="00AC4201">
      <w:pPr>
        <w:rPr>
          <w:rFonts w:eastAsia="Times New Roman"/>
        </w:rPr>
      </w:pPr>
      <w:r w:rsidRPr="00BB6DCE">
        <w:rPr>
          <w:rFonts w:eastAsia="Times New Roman"/>
        </w:rPr>
        <w:t>The site should include adequate storage, adequate refrigeration equipment, equipment capable of maintaining hot foods hot and cold foods cold, hot and cold running water, large ranges, sufficient work surfaces, adequate dish washing areas, hand washing facilities and staff/volunteers trained in safe food handling techniques.</w:t>
      </w:r>
    </w:p>
    <w:p w14:paraId="4508153B" w14:textId="77777777" w:rsidR="00AC4201" w:rsidRPr="00BB6DCE" w:rsidRDefault="00AC4201" w:rsidP="00AC4201">
      <w:pPr>
        <w:rPr>
          <w:rFonts w:eastAsia="Times New Roman"/>
        </w:rPr>
      </w:pPr>
    </w:p>
    <w:p w14:paraId="622341DD" w14:textId="77777777" w:rsidR="00AC4201" w:rsidRPr="00BB6DCE" w:rsidRDefault="00AC4201" w:rsidP="00AC4201">
      <w:pPr>
        <w:rPr>
          <w:rFonts w:eastAsia="Times New Roman"/>
        </w:rPr>
      </w:pPr>
      <w:r w:rsidRPr="00BB6DCE">
        <w:rPr>
          <w:rFonts w:eastAsia="Times New Roman"/>
        </w:rPr>
        <w:lastRenderedPageBreak/>
        <w:t>Hand washing facilities shall be provided in food preparation areas and in restrooms.  Hand washing facilities shall be provided with clean hot and cold running water, soap, paper towels</w:t>
      </w:r>
      <w:r>
        <w:rPr>
          <w:rFonts w:eastAsia="Times New Roman"/>
        </w:rPr>
        <w:t xml:space="preserve"> or </w:t>
      </w:r>
      <w:r w:rsidRPr="00BB6DCE">
        <w:rPr>
          <w:rFonts w:eastAsia="Times New Roman"/>
        </w:rPr>
        <w:t>hand drying device</w:t>
      </w:r>
      <w:r>
        <w:rPr>
          <w:rFonts w:eastAsia="Times New Roman"/>
        </w:rPr>
        <w:t xml:space="preserve"> </w:t>
      </w:r>
      <w:r w:rsidRPr="00BB6DCE">
        <w:rPr>
          <w:rFonts w:eastAsia="Times New Roman"/>
        </w:rPr>
        <w:t xml:space="preserve">and trash can.  If plumbed hand washing facilities are not feasible, a temporary hand washing station may be provided.  </w:t>
      </w:r>
    </w:p>
    <w:p w14:paraId="380C8739" w14:textId="77777777" w:rsidR="00914E7F" w:rsidRPr="00BB6DCE" w:rsidRDefault="00914E7F" w:rsidP="00AC4201">
      <w:pPr>
        <w:rPr>
          <w:rFonts w:eastAsia="Times New Roman"/>
        </w:rPr>
      </w:pPr>
    </w:p>
    <w:p w14:paraId="614B3DC7" w14:textId="53AC5911" w:rsidR="00AC4201" w:rsidRPr="00BB6DCE" w:rsidRDefault="00AC4201" w:rsidP="00AC4201">
      <w:pPr>
        <w:autoSpaceDE w:val="0"/>
        <w:autoSpaceDN w:val="0"/>
        <w:adjustRightInd w:val="0"/>
        <w:rPr>
          <w:b/>
          <w:bCs/>
        </w:rPr>
      </w:pPr>
      <w:r w:rsidRPr="00BB6DCE">
        <w:rPr>
          <w:b/>
          <w:bCs/>
        </w:rPr>
        <w:t>Facility</w:t>
      </w:r>
      <w:r>
        <w:rPr>
          <w:b/>
          <w:bCs/>
        </w:rPr>
        <w:t xml:space="preserve"> </w:t>
      </w:r>
      <w:r w:rsidRPr="00BB6DCE">
        <w:rPr>
          <w:b/>
          <w:bCs/>
        </w:rPr>
        <w:t>Water</w:t>
      </w:r>
    </w:p>
    <w:p w14:paraId="1E8DEAB7" w14:textId="77777777" w:rsidR="00AC4201" w:rsidRPr="00BB6DCE" w:rsidRDefault="00AC4201" w:rsidP="00AC4201">
      <w:pPr>
        <w:autoSpaceDE w:val="0"/>
        <w:autoSpaceDN w:val="0"/>
        <w:adjustRightInd w:val="0"/>
      </w:pPr>
      <w:r w:rsidRPr="00BB6DCE">
        <w:t xml:space="preserve">Safe drinking water is </w:t>
      </w:r>
      <w:r>
        <w:t>a</w:t>
      </w:r>
      <w:r w:rsidRPr="00BB6DCE">
        <w:t xml:space="preserve"> critical necessity to human surviv</w:t>
      </w:r>
      <w:r>
        <w:t>al</w:t>
      </w:r>
      <w:r w:rsidRPr="00BB6DCE">
        <w:t xml:space="preserve"> and one that is often directly affected by disasters.  A safe water supply shall be provided.  If the center’s water source is a private or n</w:t>
      </w:r>
      <w:r>
        <w:t>on-community water supply, the EHS</w:t>
      </w:r>
      <w:r w:rsidRPr="00BB6DCE">
        <w:t xml:space="preserve"> should test the water for safety prior to the site beginning operations.</w:t>
      </w:r>
    </w:p>
    <w:p w14:paraId="457225C7" w14:textId="77777777" w:rsidR="00AC4201" w:rsidRPr="00BB6DCE" w:rsidRDefault="00AC4201" w:rsidP="00AC4201">
      <w:pPr>
        <w:autoSpaceDE w:val="0"/>
        <w:autoSpaceDN w:val="0"/>
        <w:adjustRightInd w:val="0"/>
      </w:pPr>
    </w:p>
    <w:p w14:paraId="47201F14" w14:textId="77777777" w:rsidR="00AC4201" w:rsidRPr="00BB6DCE" w:rsidRDefault="00AC4201" w:rsidP="00AC4201">
      <w:pPr>
        <w:autoSpaceDE w:val="0"/>
        <w:autoSpaceDN w:val="0"/>
        <w:adjustRightInd w:val="0"/>
      </w:pPr>
      <w:r w:rsidRPr="00BB6DCE">
        <w:t>In situations where the water supply has been compromised, the center shall:</w:t>
      </w:r>
    </w:p>
    <w:p w14:paraId="36552FA9" w14:textId="77777777" w:rsidR="00AC4201" w:rsidRPr="00BB6DCE" w:rsidRDefault="00AC4201" w:rsidP="00AC4201">
      <w:pPr>
        <w:pStyle w:val="ListParagraph"/>
        <w:numPr>
          <w:ilvl w:val="0"/>
          <w:numId w:val="109"/>
        </w:numPr>
        <w:autoSpaceDE w:val="0"/>
        <w:autoSpaceDN w:val="0"/>
        <w:adjustRightInd w:val="0"/>
        <w:spacing w:line="276" w:lineRule="auto"/>
        <w:contextualSpacing/>
        <w:rPr>
          <w:rFonts w:ascii="Times New Roman" w:hAnsi="Times New Roman"/>
          <w:sz w:val="24"/>
          <w:szCs w:val="24"/>
        </w:rPr>
      </w:pPr>
      <w:r w:rsidRPr="00BB6DCE">
        <w:rPr>
          <w:rFonts w:ascii="Times New Roman" w:hAnsi="Times New Roman"/>
          <w:sz w:val="24"/>
          <w:szCs w:val="24"/>
        </w:rPr>
        <w:t>Provide bottled water;</w:t>
      </w:r>
    </w:p>
    <w:p w14:paraId="7D1247B9" w14:textId="77777777" w:rsidR="00AC4201" w:rsidRPr="00AD0D31" w:rsidRDefault="00AC4201" w:rsidP="00AC4201">
      <w:pPr>
        <w:pStyle w:val="ListParagraph"/>
        <w:numPr>
          <w:ilvl w:val="0"/>
          <w:numId w:val="109"/>
        </w:numPr>
        <w:autoSpaceDE w:val="0"/>
        <w:autoSpaceDN w:val="0"/>
        <w:adjustRightInd w:val="0"/>
        <w:spacing w:line="276" w:lineRule="auto"/>
        <w:contextualSpacing/>
        <w:rPr>
          <w:rFonts w:ascii="Times New Roman" w:hAnsi="Times New Roman"/>
          <w:sz w:val="24"/>
          <w:szCs w:val="24"/>
        </w:rPr>
      </w:pPr>
      <w:r w:rsidRPr="00AD0D31">
        <w:rPr>
          <w:rFonts w:ascii="Times New Roman" w:hAnsi="Times New Roman"/>
          <w:sz w:val="24"/>
          <w:szCs w:val="24"/>
        </w:rPr>
        <w:t>Use a safe, approved alternative water supply; or</w:t>
      </w:r>
    </w:p>
    <w:p w14:paraId="41568289" w14:textId="77777777" w:rsidR="00AC4201" w:rsidRPr="003A44BA" w:rsidRDefault="00AC4201" w:rsidP="00AC4201">
      <w:pPr>
        <w:pStyle w:val="ListParagraph"/>
        <w:numPr>
          <w:ilvl w:val="0"/>
          <w:numId w:val="109"/>
        </w:numPr>
        <w:autoSpaceDE w:val="0"/>
        <w:autoSpaceDN w:val="0"/>
        <w:adjustRightInd w:val="0"/>
        <w:spacing w:line="276" w:lineRule="auto"/>
        <w:contextualSpacing/>
        <w:rPr>
          <w:rFonts w:ascii="Times New Roman" w:hAnsi="Times New Roman"/>
          <w:sz w:val="24"/>
          <w:szCs w:val="24"/>
          <w:u w:val="single"/>
        </w:rPr>
      </w:pPr>
      <w:r w:rsidRPr="00AD0D31">
        <w:rPr>
          <w:rFonts w:ascii="Times New Roman" w:hAnsi="Times New Roman"/>
          <w:sz w:val="24"/>
          <w:szCs w:val="24"/>
        </w:rPr>
        <w:t xml:space="preserve">Boil/disinfect water in accordance with procedures as discussed in section: </w:t>
      </w:r>
      <w:r w:rsidRPr="00991563">
        <w:rPr>
          <w:rFonts w:ascii="Times New Roman" w:hAnsi="Times New Roman"/>
          <w:sz w:val="24"/>
          <w:szCs w:val="24"/>
        </w:rPr>
        <w:t>4.</w:t>
      </w:r>
      <w:r w:rsidRPr="003A44BA">
        <w:rPr>
          <w:rFonts w:ascii="Times New Roman" w:hAnsi="Times New Roman"/>
          <w:sz w:val="24"/>
          <w:szCs w:val="24"/>
        </w:rPr>
        <w:t xml:space="preserve">6 </w:t>
      </w:r>
      <w:hyperlink r:id="rId151" w:history="1">
        <w:r w:rsidRPr="003A44BA">
          <w:rPr>
            <w:rStyle w:val="Hyperlink"/>
            <w:rFonts w:ascii="Times New Roman" w:hAnsi="Times New Roman"/>
            <w:sz w:val="24"/>
            <w:szCs w:val="24"/>
          </w:rPr>
          <w:t>Providing Potable Water under Emergency Conditions</w:t>
        </w:r>
      </w:hyperlink>
    </w:p>
    <w:p w14:paraId="150070CB" w14:textId="77777777" w:rsidR="00AC4201" w:rsidRPr="00BB6DCE" w:rsidRDefault="00AC4201" w:rsidP="00AC4201">
      <w:pPr>
        <w:autoSpaceDE w:val="0"/>
        <w:autoSpaceDN w:val="0"/>
        <w:adjustRightInd w:val="0"/>
        <w:ind w:left="360"/>
        <w:contextualSpacing/>
      </w:pPr>
    </w:p>
    <w:p w14:paraId="4CF3D85D" w14:textId="77777777" w:rsidR="00AC4201" w:rsidRPr="00BB6DCE" w:rsidRDefault="00AC4201" w:rsidP="00AC4201">
      <w:pPr>
        <w:autoSpaceDE w:val="0"/>
        <w:autoSpaceDN w:val="0"/>
        <w:adjustRightInd w:val="0"/>
        <w:rPr>
          <w:b/>
        </w:rPr>
      </w:pPr>
      <w:r w:rsidRPr="00BB6DCE">
        <w:rPr>
          <w:b/>
        </w:rPr>
        <w:t>Facility</w:t>
      </w:r>
      <w:r>
        <w:rPr>
          <w:b/>
        </w:rPr>
        <w:t xml:space="preserve"> </w:t>
      </w:r>
      <w:r w:rsidRPr="00BB6DCE">
        <w:rPr>
          <w:b/>
        </w:rPr>
        <w:t>Waste</w:t>
      </w:r>
    </w:p>
    <w:p w14:paraId="41C03F9A" w14:textId="77777777" w:rsidR="00AC4201" w:rsidRPr="00BB6DCE" w:rsidRDefault="00AC4201" w:rsidP="00AC4201">
      <w:pPr>
        <w:autoSpaceDE w:val="0"/>
        <w:autoSpaceDN w:val="0"/>
        <w:adjustRightInd w:val="0"/>
      </w:pPr>
      <w:r w:rsidRPr="00BB6DCE">
        <w:t>It is a fact that the basic processes of living create waste, including paper, plastic, food refuse as well as human waste.  Because waste is also a reality of shelter living, a plan must be in place to effectively handle facility waste while the shelter and/or mass feeding site is operating.</w:t>
      </w:r>
    </w:p>
    <w:p w14:paraId="0754CC4B" w14:textId="77777777" w:rsidR="00AC4201" w:rsidRPr="00BB6DCE" w:rsidRDefault="00AC4201" w:rsidP="00AC4201">
      <w:pPr>
        <w:autoSpaceDE w:val="0"/>
        <w:autoSpaceDN w:val="0"/>
        <w:adjustRightInd w:val="0"/>
      </w:pPr>
    </w:p>
    <w:p w14:paraId="5B2E0873" w14:textId="77777777" w:rsidR="00AC4201" w:rsidRPr="00BB6DCE" w:rsidRDefault="00AC4201" w:rsidP="00AC4201">
      <w:pPr>
        <w:autoSpaceDE w:val="0"/>
        <w:autoSpaceDN w:val="0"/>
        <w:adjustRightInd w:val="0"/>
      </w:pPr>
      <w:r w:rsidRPr="00BB6DCE">
        <w:t>If the site is not served by a public wastewater system, one or more of the following shall be provided:</w:t>
      </w:r>
    </w:p>
    <w:p w14:paraId="10070E41" w14:textId="77777777" w:rsidR="00AC4201" w:rsidRPr="00BB6DCE" w:rsidRDefault="00AC4201" w:rsidP="00AC4201">
      <w:pPr>
        <w:pStyle w:val="ListParagraph"/>
        <w:numPr>
          <w:ilvl w:val="0"/>
          <w:numId w:val="110"/>
        </w:numPr>
        <w:autoSpaceDE w:val="0"/>
        <w:autoSpaceDN w:val="0"/>
        <w:adjustRightInd w:val="0"/>
        <w:spacing w:line="276" w:lineRule="auto"/>
        <w:contextualSpacing/>
        <w:rPr>
          <w:rFonts w:ascii="Times New Roman" w:hAnsi="Times New Roman"/>
          <w:sz w:val="24"/>
          <w:szCs w:val="24"/>
        </w:rPr>
      </w:pPr>
      <w:r w:rsidRPr="00BB6DCE">
        <w:rPr>
          <w:rFonts w:ascii="Times New Roman" w:hAnsi="Times New Roman"/>
          <w:sz w:val="24"/>
          <w:szCs w:val="24"/>
        </w:rPr>
        <w:t>An onsite wastewater treatment system operating in accordance with M</w:t>
      </w:r>
      <w:r>
        <w:rPr>
          <w:rFonts w:ascii="Times New Roman" w:hAnsi="Times New Roman"/>
          <w:sz w:val="24"/>
          <w:szCs w:val="24"/>
        </w:rPr>
        <w:t xml:space="preserve">issouri’s laws and regulations </w:t>
      </w:r>
      <w:r w:rsidRPr="00BB6DCE">
        <w:rPr>
          <w:rFonts w:ascii="Times New Roman" w:hAnsi="Times New Roman"/>
          <w:sz w:val="24"/>
          <w:szCs w:val="24"/>
        </w:rPr>
        <w:t>or applicable local ordin</w:t>
      </w:r>
      <w:r>
        <w:rPr>
          <w:rFonts w:ascii="Times New Roman" w:hAnsi="Times New Roman"/>
          <w:sz w:val="24"/>
          <w:szCs w:val="24"/>
        </w:rPr>
        <w:t>ance.  The EHS</w:t>
      </w:r>
      <w:r w:rsidRPr="00BB6DCE">
        <w:rPr>
          <w:rFonts w:ascii="Times New Roman" w:hAnsi="Times New Roman"/>
          <w:sz w:val="24"/>
          <w:szCs w:val="24"/>
        </w:rPr>
        <w:t xml:space="preserve"> should evaluate the system prior to the site beginning operations;</w:t>
      </w:r>
    </w:p>
    <w:p w14:paraId="79BA8B5B" w14:textId="77777777" w:rsidR="00AC4201" w:rsidRPr="00BB6DCE" w:rsidRDefault="00AC4201" w:rsidP="00AC4201">
      <w:pPr>
        <w:pStyle w:val="ListParagraph"/>
        <w:numPr>
          <w:ilvl w:val="0"/>
          <w:numId w:val="110"/>
        </w:numPr>
        <w:autoSpaceDE w:val="0"/>
        <w:autoSpaceDN w:val="0"/>
        <w:adjustRightInd w:val="0"/>
        <w:spacing w:line="276" w:lineRule="auto"/>
        <w:contextualSpacing/>
        <w:rPr>
          <w:rFonts w:ascii="Times New Roman" w:hAnsi="Times New Roman"/>
          <w:sz w:val="24"/>
          <w:szCs w:val="24"/>
        </w:rPr>
      </w:pPr>
      <w:r w:rsidRPr="00BB6DCE">
        <w:rPr>
          <w:rFonts w:ascii="Times New Roman" w:hAnsi="Times New Roman"/>
          <w:sz w:val="24"/>
          <w:szCs w:val="24"/>
        </w:rPr>
        <w:t xml:space="preserve">In cases where no system is available, a temporary holding tank </w:t>
      </w:r>
      <w:r>
        <w:rPr>
          <w:rFonts w:ascii="Times New Roman" w:hAnsi="Times New Roman"/>
          <w:sz w:val="24"/>
          <w:szCs w:val="24"/>
        </w:rPr>
        <w:t>operated and maintained in accordance with Missouri’s laws and regulations or applicable local ordinance</w:t>
      </w:r>
      <w:r w:rsidRPr="00BB6DCE">
        <w:rPr>
          <w:rFonts w:ascii="Times New Roman" w:hAnsi="Times New Roman"/>
          <w:sz w:val="24"/>
          <w:szCs w:val="24"/>
        </w:rPr>
        <w:t xml:space="preserve">; and/or  </w:t>
      </w:r>
    </w:p>
    <w:p w14:paraId="048127A9" w14:textId="77777777" w:rsidR="00AC4201" w:rsidRPr="00BB6DCE" w:rsidRDefault="00AC4201" w:rsidP="00AC4201">
      <w:pPr>
        <w:pStyle w:val="ListParagraph"/>
        <w:numPr>
          <w:ilvl w:val="0"/>
          <w:numId w:val="110"/>
        </w:numPr>
        <w:autoSpaceDE w:val="0"/>
        <w:autoSpaceDN w:val="0"/>
        <w:adjustRightInd w:val="0"/>
        <w:spacing w:line="276" w:lineRule="auto"/>
        <w:contextualSpacing/>
        <w:rPr>
          <w:rFonts w:ascii="Times New Roman" w:hAnsi="Times New Roman"/>
          <w:sz w:val="24"/>
          <w:szCs w:val="24"/>
        </w:rPr>
      </w:pPr>
      <w:r w:rsidRPr="00BB6DCE">
        <w:rPr>
          <w:rFonts w:ascii="Times New Roman" w:hAnsi="Times New Roman"/>
          <w:sz w:val="24"/>
          <w:szCs w:val="24"/>
        </w:rPr>
        <w:t>In cases where the system’s capacity is limited, portable toilets or mobile bathrooms may be appropriate.</w:t>
      </w:r>
    </w:p>
    <w:p w14:paraId="69DB2CC6" w14:textId="77777777" w:rsidR="00AC4201" w:rsidRPr="00BB6DCE" w:rsidRDefault="00AC4201" w:rsidP="00AC4201">
      <w:pPr>
        <w:autoSpaceDE w:val="0"/>
        <w:autoSpaceDN w:val="0"/>
        <w:adjustRightInd w:val="0"/>
      </w:pPr>
    </w:p>
    <w:p w14:paraId="1851927B" w14:textId="77777777" w:rsidR="00AC4201" w:rsidRPr="00BB6DCE" w:rsidRDefault="00AC4201" w:rsidP="00AC4201">
      <w:pPr>
        <w:autoSpaceDE w:val="0"/>
        <w:autoSpaceDN w:val="0"/>
        <w:adjustRightInd w:val="0"/>
      </w:pPr>
      <w:r w:rsidRPr="00BB6DCE">
        <w:t>For other solid waste, an adequate number and size of garbage bins, trash cans and trash bags must be provided.  Trash and other solid waste shall be stored in a location away from food preparation, storage and service areas until trash collection service resume.</w:t>
      </w:r>
    </w:p>
    <w:p w14:paraId="0C6D3767" w14:textId="77777777" w:rsidR="00AC4201" w:rsidRPr="00BB6DCE" w:rsidRDefault="00AC4201" w:rsidP="00AC4201">
      <w:pPr>
        <w:autoSpaceDE w:val="0"/>
        <w:autoSpaceDN w:val="0"/>
        <w:adjustRightInd w:val="0"/>
      </w:pPr>
    </w:p>
    <w:p w14:paraId="54F31F2B" w14:textId="77777777" w:rsidR="00AC4201" w:rsidRPr="00BB6DCE" w:rsidRDefault="00AC4201" w:rsidP="00AC4201">
      <w:pPr>
        <w:autoSpaceDE w:val="0"/>
        <w:autoSpaceDN w:val="0"/>
        <w:adjustRightInd w:val="0"/>
        <w:rPr>
          <w:b/>
        </w:rPr>
      </w:pPr>
      <w:r w:rsidRPr="00BB6DCE">
        <w:rPr>
          <w:b/>
        </w:rPr>
        <w:t>Personnel</w:t>
      </w:r>
    </w:p>
    <w:p w14:paraId="0DFF89AB" w14:textId="77777777" w:rsidR="00AC4201" w:rsidRPr="00BB6DCE" w:rsidRDefault="00AC4201" w:rsidP="00AC4201">
      <w:pPr>
        <w:rPr>
          <w:rFonts w:eastAsia="Times New Roman"/>
        </w:rPr>
      </w:pPr>
      <w:r w:rsidRPr="00BB6DCE">
        <w:rPr>
          <w:rFonts w:eastAsia="Times New Roman"/>
        </w:rPr>
        <w:t>All persons volunteering to work at the center should be properly oriented before they begin work.  Personal hygiene for food service workers includes:</w:t>
      </w:r>
    </w:p>
    <w:p w14:paraId="1F511ED1" w14:textId="77777777" w:rsidR="00AC4201" w:rsidRDefault="00AC4201" w:rsidP="00AC4201">
      <w:pPr>
        <w:numPr>
          <w:ilvl w:val="0"/>
          <w:numId w:val="111"/>
        </w:numPr>
        <w:rPr>
          <w:rFonts w:eastAsia="Times New Roman"/>
        </w:rPr>
      </w:pPr>
      <w:r w:rsidRPr="00BB6DCE">
        <w:rPr>
          <w:rFonts w:eastAsia="Times New Roman"/>
        </w:rPr>
        <w:t>Excluding people that are ill from working in a food service capacity</w:t>
      </w:r>
      <w:r>
        <w:rPr>
          <w:rFonts w:eastAsia="Times New Roman"/>
        </w:rPr>
        <w:t>.</w:t>
      </w:r>
    </w:p>
    <w:p w14:paraId="06180C86" w14:textId="77777777" w:rsidR="00AC4201" w:rsidRPr="00BB6DCE" w:rsidRDefault="00AC4201" w:rsidP="00AC4201">
      <w:pPr>
        <w:numPr>
          <w:ilvl w:val="0"/>
          <w:numId w:val="111"/>
        </w:numPr>
        <w:rPr>
          <w:rFonts w:eastAsia="Times New Roman"/>
        </w:rPr>
      </w:pPr>
      <w:r w:rsidRPr="00BB6DCE">
        <w:rPr>
          <w:rFonts w:eastAsia="Times New Roman"/>
        </w:rPr>
        <w:t>Frequent hand washing</w:t>
      </w:r>
      <w:r>
        <w:rPr>
          <w:rFonts w:eastAsia="Times New Roman"/>
        </w:rPr>
        <w:t xml:space="preserve">, </w:t>
      </w:r>
      <w:r w:rsidRPr="00BB6DCE">
        <w:rPr>
          <w:rFonts w:eastAsia="Times New Roman"/>
        </w:rPr>
        <w:t xml:space="preserve">particularly after using the toilet and after handling materials or equipment that may be contaminated. </w:t>
      </w:r>
    </w:p>
    <w:p w14:paraId="63A526ED" w14:textId="77777777" w:rsidR="00AC4201" w:rsidRPr="00BB6DCE" w:rsidRDefault="00AC4201" w:rsidP="00AC4201">
      <w:pPr>
        <w:numPr>
          <w:ilvl w:val="0"/>
          <w:numId w:val="111"/>
        </w:numPr>
        <w:rPr>
          <w:rFonts w:eastAsia="Times New Roman"/>
        </w:rPr>
      </w:pPr>
      <w:r w:rsidRPr="00BB6DCE">
        <w:rPr>
          <w:rFonts w:eastAsia="Times New Roman"/>
        </w:rPr>
        <w:t>No bare hand contact with ready-to-eat foods.</w:t>
      </w:r>
    </w:p>
    <w:p w14:paraId="51D33F6B" w14:textId="77777777" w:rsidR="00AC4201" w:rsidRPr="00FF262C" w:rsidRDefault="00AC4201" w:rsidP="00AC4201">
      <w:pPr>
        <w:numPr>
          <w:ilvl w:val="0"/>
          <w:numId w:val="111"/>
        </w:numPr>
        <w:rPr>
          <w:rFonts w:eastAsia="Times New Roman"/>
        </w:rPr>
      </w:pPr>
      <w:r w:rsidRPr="00FF262C">
        <w:rPr>
          <w:rFonts w:eastAsia="Times New Roman"/>
        </w:rPr>
        <w:t>Clean hands, body, hair and clothing.</w:t>
      </w:r>
    </w:p>
    <w:p w14:paraId="3034C63C" w14:textId="77777777" w:rsidR="00AC4201" w:rsidRPr="00BB6DCE" w:rsidRDefault="00AC4201" w:rsidP="00AC4201">
      <w:pPr>
        <w:rPr>
          <w:rFonts w:eastAsia="Times New Roman"/>
          <w:b/>
          <w:bCs/>
        </w:rPr>
      </w:pPr>
    </w:p>
    <w:p w14:paraId="39F20C02" w14:textId="700FEEA9" w:rsidR="00AC4201" w:rsidRPr="001E0AE8" w:rsidRDefault="00AC4201" w:rsidP="001E0AE8">
      <w:pPr>
        <w:rPr>
          <w:rFonts w:eastAsia="Times New Roman"/>
        </w:rPr>
      </w:pPr>
      <w:r w:rsidRPr="53DB35CD">
        <w:rPr>
          <w:rFonts w:eastAsia="Times New Roman"/>
          <w:b/>
          <w:bCs/>
        </w:rPr>
        <w:t>Supervision</w:t>
      </w:r>
      <w:r>
        <w:br/>
      </w:r>
      <w:r w:rsidRPr="53DB35CD">
        <w:rPr>
          <w:rFonts w:eastAsia="Times New Roman"/>
        </w:rPr>
        <w:t xml:space="preserve">If possible, a mass feeding operation should be supervised by someone with substantial experience in food service operations.  At a minimum, a knowledgeable person in charge should be designated.  </w:t>
      </w:r>
    </w:p>
    <w:p w14:paraId="15C37994" w14:textId="77777777" w:rsidR="00AC4201" w:rsidRPr="00BB6DCE" w:rsidRDefault="00AC4201" w:rsidP="00AC4201">
      <w:pPr>
        <w:autoSpaceDE w:val="0"/>
        <w:autoSpaceDN w:val="0"/>
        <w:adjustRightInd w:val="0"/>
        <w:rPr>
          <w:b/>
          <w:bCs/>
        </w:rPr>
      </w:pPr>
      <w:r w:rsidRPr="53DB35CD">
        <w:rPr>
          <w:b/>
          <w:bCs/>
        </w:rPr>
        <w:lastRenderedPageBreak/>
        <w:t>Food</w:t>
      </w:r>
    </w:p>
    <w:p w14:paraId="071BD5DF" w14:textId="77777777" w:rsidR="00AC4201" w:rsidRPr="00BB6DCE" w:rsidRDefault="00AC4201" w:rsidP="00AC4201">
      <w:pPr>
        <w:autoSpaceDE w:val="0"/>
        <w:autoSpaceDN w:val="0"/>
        <w:adjustRightInd w:val="0"/>
      </w:pPr>
      <w:r w:rsidRPr="00BB6DCE">
        <w:t>Added to issues of adequate food quality, quantity and variety are the potentially serious risks of food-borne illness.  Even for a temporary center, the following should be implemented:</w:t>
      </w:r>
    </w:p>
    <w:p w14:paraId="51E87AD7" w14:textId="77777777" w:rsidR="00AC4201" w:rsidRPr="00BB6DCE" w:rsidRDefault="00AC4201" w:rsidP="00AC4201">
      <w:pPr>
        <w:pStyle w:val="ListParagraph"/>
        <w:numPr>
          <w:ilvl w:val="0"/>
          <w:numId w:val="112"/>
        </w:numPr>
        <w:autoSpaceDE w:val="0"/>
        <w:autoSpaceDN w:val="0"/>
        <w:adjustRightInd w:val="0"/>
        <w:spacing w:line="276" w:lineRule="auto"/>
        <w:contextualSpacing/>
        <w:rPr>
          <w:rFonts w:ascii="Times New Roman" w:hAnsi="Times New Roman"/>
          <w:sz w:val="24"/>
          <w:szCs w:val="24"/>
        </w:rPr>
      </w:pPr>
      <w:r w:rsidRPr="00BB6DCE">
        <w:rPr>
          <w:rFonts w:ascii="Times New Roman" w:hAnsi="Times New Roman"/>
          <w:sz w:val="24"/>
          <w:szCs w:val="24"/>
        </w:rPr>
        <w:t>All foods shall come from an approved source, in sound condition</w:t>
      </w:r>
      <w:r>
        <w:rPr>
          <w:rFonts w:ascii="Times New Roman" w:hAnsi="Times New Roman"/>
          <w:sz w:val="24"/>
          <w:szCs w:val="24"/>
        </w:rPr>
        <w:t xml:space="preserve">.  </w:t>
      </w:r>
      <w:r w:rsidRPr="00BB6DCE">
        <w:rPr>
          <w:rFonts w:ascii="Times New Roman" w:hAnsi="Times New Roman"/>
          <w:sz w:val="24"/>
          <w:szCs w:val="24"/>
        </w:rPr>
        <w:t xml:space="preserve">No </w:t>
      </w:r>
      <w:r>
        <w:rPr>
          <w:rFonts w:ascii="Times New Roman" w:hAnsi="Times New Roman"/>
          <w:sz w:val="24"/>
          <w:szCs w:val="24"/>
        </w:rPr>
        <w:t>home canned or prepared goods,</w:t>
      </w:r>
      <w:r w:rsidRPr="00BB6DCE">
        <w:rPr>
          <w:rFonts w:ascii="Times New Roman" w:hAnsi="Times New Roman"/>
          <w:sz w:val="24"/>
          <w:szCs w:val="24"/>
        </w:rPr>
        <w:t xml:space="preserve"> with the exception of baked cookies and cakes, etc.</w:t>
      </w:r>
      <w:r>
        <w:rPr>
          <w:rFonts w:ascii="Times New Roman" w:hAnsi="Times New Roman"/>
          <w:sz w:val="24"/>
          <w:szCs w:val="24"/>
        </w:rPr>
        <w:t xml:space="preserve"> are allowed to be served.</w:t>
      </w:r>
    </w:p>
    <w:p w14:paraId="5EBD7819" w14:textId="77777777" w:rsidR="00AC4201" w:rsidRPr="00BB6DCE" w:rsidRDefault="00AC4201" w:rsidP="00AC4201">
      <w:pPr>
        <w:pStyle w:val="ListParagraph"/>
        <w:numPr>
          <w:ilvl w:val="0"/>
          <w:numId w:val="112"/>
        </w:numPr>
        <w:autoSpaceDE w:val="0"/>
        <w:autoSpaceDN w:val="0"/>
        <w:adjustRightInd w:val="0"/>
        <w:spacing w:line="276" w:lineRule="auto"/>
        <w:contextualSpacing/>
        <w:rPr>
          <w:rFonts w:ascii="Times New Roman" w:hAnsi="Times New Roman"/>
          <w:sz w:val="24"/>
          <w:szCs w:val="24"/>
        </w:rPr>
      </w:pPr>
      <w:r w:rsidRPr="00BB6DCE">
        <w:rPr>
          <w:rFonts w:ascii="Times New Roman" w:hAnsi="Times New Roman"/>
          <w:sz w:val="24"/>
          <w:szCs w:val="24"/>
        </w:rPr>
        <w:t>All potentially hazardous foods must be cooked, held, reheated and stored at temperatures in accordance with the Food Code requirements or applicable local ordinance.  Centers shall have adequate refrigeration and hot/cold holding equipment.</w:t>
      </w:r>
    </w:p>
    <w:p w14:paraId="25B549CD" w14:textId="77777777" w:rsidR="00AC4201" w:rsidRPr="00BB6DCE" w:rsidRDefault="00AC4201" w:rsidP="00AC4201">
      <w:pPr>
        <w:pStyle w:val="ListParagraph"/>
        <w:numPr>
          <w:ilvl w:val="0"/>
          <w:numId w:val="112"/>
        </w:numPr>
        <w:autoSpaceDE w:val="0"/>
        <w:autoSpaceDN w:val="0"/>
        <w:adjustRightInd w:val="0"/>
        <w:spacing w:line="276" w:lineRule="auto"/>
        <w:contextualSpacing/>
        <w:rPr>
          <w:rFonts w:ascii="Times New Roman" w:hAnsi="Times New Roman"/>
          <w:sz w:val="24"/>
          <w:szCs w:val="24"/>
        </w:rPr>
      </w:pPr>
      <w:r w:rsidRPr="00BB6DCE">
        <w:rPr>
          <w:rFonts w:ascii="Times New Roman" w:hAnsi="Times New Roman"/>
          <w:sz w:val="24"/>
          <w:szCs w:val="24"/>
        </w:rPr>
        <w:t xml:space="preserve">Foods shall be stored six </w:t>
      </w:r>
      <w:r>
        <w:rPr>
          <w:rFonts w:ascii="Times New Roman" w:hAnsi="Times New Roman"/>
          <w:sz w:val="24"/>
          <w:szCs w:val="24"/>
        </w:rPr>
        <w:t xml:space="preserve">(6”) </w:t>
      </w:r>
      <w:r w:rsidRPr="00BB6DCE">
        <w:rPr>
          <w:rFonts w:ascii="Times New Roman" w:hAnsi="Times New Roman"/>
          <w:sz w:val="24"/>
          <w:szCs w:val="24"/>
        </w:rPr>
        <w:t xml:space="preserve">inches off </w:t>
      </w:r>
      <w:r>
        <w:rPr>
          <w:rFonts w:ascii="Times New Roman" w:hAnsi="Times New Roman"/>
          <w:sz w:val="24"/>
          <w:szCs w:val="24"/>
        </w:rPr>
        <w:t xml:space="preserve">the </w:t>
      </w:r>
      <w:r w:rsidRPr="00BB6DCE">
        <w:rPr>
          <w:rFonts w:ascii="Times New Roman" w:hAnsi="Times New Roman"/>
          <w:sz w:val="24"/>
          <w:szCs w:val="24"/>
        </w:rPr>
        <w:t>floor, away f</w:t>
      </w:r>
      <w:r>
        <w:rPr>
          <w:rFonts w:ascii="Times New Roman" w:hAnsi="Times New Roman"/>
          <w:sz w:val="24"/>
          <w:szCs w:val="24"/>
        </w:rPr>
        <w:t>rom toxic chemicals/substances.  R</w:t>
      </w:r>
      <w:r w:rsidRPr="00BB6DCE">
        <w:rPr>
          <w:rFonts w:ascii="Times New Roman" w:hAnsi="Times New Roman"/>
          <w:sz w:val="24"/>
          <w:szCs w:val="24"/>
        </w:rPr>
        <w:t xml:space="preserve">aw meats </w:t>
      </w:r>
      <w:r>
        <w:rPr>
          <w:rFonts w:ascii="Times New Roman" w:hAnsi="Times New Roman"/>
          <w:sz w:val="24"/>
          <w:szCs w:val="24"/>
        </w:rPr>
        <w:t xml:space="preserve">must be stored </w:t>
      </w:r>
      <w:r w:rsidRPr="00BB6DCE">
        <w:rPr>
          <w:rFonts w:ascii="Times New Roman" w:hAnsi="Times New Roman"/>
          <w:sz w:val="24"/>
          <w:szCs w:val="24"/>
        </w:rPr>
        <w:t xml:space="preserve">below ready-to-eat foods to prevent contamination.  </w:t>
      </w:r>
    </w:p>
    <w:p w14:paraId="36DCF479" w14:textId="77777777" w:rsidR="00AC4201" w:rsidRPr="00BB6DCE" w:rsidRDefault="00AC4201" w:rsidP="00AC4201">
      <w:pPr>
        <w:pStyle w:val="ListParagraph"/>
        <w:numPr>
          <w:ilvl w:val="0"/>
          <w:numId w:val="112"/>
        </w:numPr>
        <w:autoSpaceDE w:val="0"/>
        <w:autoSpaceDN w:val="0"/>
        <w:adjustRightInd w:val="0"/>
        <w:spacing w:line="276" w:lineRule="auto"/>
        <w:contextualSpacing/>
        <w:rPr>
          <w:rFonts w:ascii="Times New Roman" w:hAnsi="Times New Roman"/>
          <w:sz w:val="24"/>
          <w:szCs w:val="24"/>
        </w:rPr>
      </w:pPr>
      <w:r w:rsidRPr="00BB6DCE">
        <w:rPr>
          <w:rFonts w:ascii="Times New Roman" w:hAnsi="Times New Roman"/>
          <w:sz w:val="24"/>
          <w:szCs w:val="24"/>
        </w:rPr>
        <w:t>Regular cleaning of the food preparat</w:t>
      </w:r>
      <w:r>
        <w:rPr>
          <w:rFonts w:ascii="Times New Roman" w:hAnsi="Times New Roman"/>
          <w:sz w:val="24"/>
          <w:szCs w:val="24"/>
        </w:rPr>
        <w:t>ion area and feeding area; including</w:t>
      </w:r>
      <w:r w:rsidRPr="00BB6DCE">
        <w:rPr>
          <w:rFonts w:ascii="Times New Roman" w:hAnsi="Times New Roman"/>
          <w:sz w:val="24"/>
          <w:szCs w:val="24"/>
        </w:rPr>
        <w:t xml:space="preserve"> washing, rinsing, sanitizing and air-drying</w:t>
      </w:r>
      <w:r>
        <w:rPr>
          <w:rFonts w:ascii="Times New Roman" w:hAnsi="Times New Roman"/>
          <w:sz w:val="24"/>
          <w:szCs w:val="24"/>
        </w:rPr>
        <w:t xml:space="preserve"> of</w:t>
      </w:r>
      <w:r w:rsidRPr="00BB6DCE">
        <w:rPr>
          <w:rFonts w:ascii="Times New Roman" w:hAnsi="Times New Roman"/>
          <w:sz w:val="24"/>
          <w:szCs w:val="24"/>
        </w:rPr>
        <w:t xml:space="preserve"> food equipment and utensils.</w:t>
      </w:r>
    </w:p>
    <w:p w14:paraId="559B85DF" w14:textId="77777777" w:rsidR="00AC4201" w:rsidRDefault="00AC4201" w:rsidP="00AC4201"/>
    <w:p w14:paraId="4A6B9387" w14:textId="77777777" w:rsidR="00AC4201" w:rsidRDefault="00AC4201" w:rsidP="00AC4201"/>
    <w:p w14:paraId="1C0781E1" w14:textId="77777777" w:rsidR="00AC4201" w:rsidRPr="00BB6DCE" w:rsidRDefault="00AC4201" w:rsidP="00AC4201"/>
    <w:p w14:paraId="670E546D" w14:textId="77777777" w:rsidR="00AC4201" w:rsidRPr="00BB6DCE" w:rsidRDefault="00AC4201" w:rsidP="00AC4201">
      <w:pPr>
        <w:pStyle w:val="Heading1"/>
        <w:tabs>
          <w:tab w:val="num" w:pos="720"/>
        </w:tabs>
        <w:spacing w:before="0" w:line="240" w:lineRule="auto"/>
        <w:ind w:left="360"/>
        <w:jc w:val="center"/>
        <w:rPr>
          <w:rFonts w:ascii="Times New Roman" w:hAnsi="Times New Roman" w:cs="Times New Roman"/>
          <w:bCs w:val="0"/>
          <w:color w:val="auto"/>
          <w:sz w:val="24"/>
          <w:szCs w:val="24"/>
        </w:rPr>
      </w:pPr>
      <w:bookmarkStart w:id="67" w:name="ChildcarePowerOutages"/>
      <w:r w:rsidRPr="00BB6DCE">
        <w:rPr>
          <w:rFonts w:ascii="Times New Roman" w:hAnsi="Times New Roman" w:cs="Times New Roman"/>
          <w:bCs w:val="0"/>
          <w:color w:val="auto"/>
          <w:sz w:val="24"/>
          <w:szCs w:val="24"/>
        </w:rPr>
        <w:t xml:space="preserve">Sanitation Guidelines for </w:t>
      </w:r>
      <w:r>
        <w:rPr>
          <w:rFonts w:ascii="Times New Roman" w:hAnsi="Times New Roman" w:cs="Times New Roman"/>
          <w:bCs w:val="0"/>
          <w:color w:val="auto"/>
          <w:sz w:val="24"/>
          <w:szCs w:val="24"/>
        </w:rPr>
        <w:t>Childcare</w:t>
      </w:r>
      <w:r w:rsidRPr="00BB6DCE">
        <w:rPr>
          <w:rFonts w:ascii="Times New Roman" w:hAnsi="Times New Roman" w:cs="Times New Roman"/>
          <w:bCs w:val="0"/>
          <w:color w:val="auto"/>
          <w:sz w:val="24"/>
          <w:szCs w:val="24"/>
        </w:rPr>
        <w:t xml:space="preserve"> Providers </w:t>
      </w:r>
    </w:p>
    <w:p w14:paraId="2BC9C293" w14:textId="77777777" w:rsidR="00AC4201" w:rsidRPr="00BB6DCE" w:rsidRDefault="00AC4201" w:rsidP="00AC4201">
      <w:pPr>
        <w:pStyle w:val="Heading1"/>
        <w:tabs>
          <w:tab w:val="num" w:pos="720"/>
        </w:tabs>
        <w:spacing w:before="0" w:line="240" w:lineRule="auto"/>
        <w:ind w:left="360"/>
        <w:jc w:val="center"/>
        <w:rPr>
          <w:rFonts w:ascii="Times New Roman" w:hAnsi="Times New Roman" w:cs="Times New Roman"/>
          <w:bCs w:val="0"/>
          <w:color w:val="auto"/>
          <w:sz w:val="24"/>
          <w:szCs w:val="24"/>
        </w:rPr>
      </w:pPr>
      <w:r w:rsidRPr="00BB6DCE">
        <w:rPr>
          <w:rFonts w:ascii="Times New Roman" w:hAnsi="Times New Roman" w:cs="Times New Roman"/>
          <w:bCs w:val="0"/>
          <w:color w:val="auto"/>
          <w:sz w:val="24"/>
          <w:szCs w:val="24"/>
        </w:rPr>
        <w:t>in Power Outages or Natural Disasters</w:t>
      </w:r>
    </w:p>
    <w:bookmarkEnd w:id="67"/>
    <w:p w14:paraId="763A473C" w14:textId="77777777" w:rsidR="00AC4201" w:rsidRPr="00BB6DCE" w:rsidRDefault="00AC4201" w:rsidP="00AC4201">
      <w:pPr>
        <w:pStyle w:val="NormalWeb"/>
        <w:spacing w:before="0" w:beforeAutospacing="0" w:after="0" w:afterAutospacing="0"/>
      </w:pPr>
    </w:p>
    <w:p w14:paraId="34CBADBA" w14:textId="77777777" w:rsidR="00AC4201" w:rsidRPr="00BB6DCE" w:rsidRDefault="00AC4201" w:rsidP="00AC4201">
      <w:pPr>
        <w:pStyle w:val="NormalWeb"/>
        <w:spacing w:before="0" w:beforeAutospacing="0" w:after="0" w:afterAutospacing="0" w:line="276" w:lineRule="auto"/>
      </w:pPr>
      <w:r w:rsidRPr="00BB6DCE">
        <w:t xml:space="preserve">In addition to existing </w:t>
      </w:r>
      <w:r>
        <w:t xml:space="preserve">childcare </w:t>
      </w:r>
      <w:r w:rsidRPr="00BB6DCE">
        <w:t xml:space="preserve">requirements, the following sanitation considerations apply to </w:t>
      </w:r>
      <w:r>
        <w:t>childcare</w:t>
      </w:r>
      <w:r w:rsidRPr="00BB6DCE">
        <w:t xml:space="preserve"> providers experiencing a p</w:t>
      </w:r>
      <w:r>
        <w:t>ower outage or natural disaster.</w:t>
      </w:r>
    </w:p>
    <w:p w14:paraId="04D485D3" w14:textId="77777777" w:rsidR="00AC4201" w:rsidRPr="00BB6DCE" w:rsidRDefault="00AC4201" w:rsidP="00AC4201">
      <w:pPr>
        <w:pStyle w:val="NormalWeb"/>
        <w:spacing w:before="0" w:beforeAutospacing="0" w:after="0" w:afterAutospacing="0" w:line="276" w:lineRule="auto"/>
      </w:pPr>
    </w:p>
    <w:p w14:paraId="681EAD8A" w14:textId="77777777" w:rsidR="00AC4201" w:rsidRPr="006C63A7" w:rsidRDefault="00AC4201" w:rsidP="00AC4201">
      <w:pPr>
        <w:pStyle w:val="NormalWeb"/>
        <w:spacing w:before="0" w:beforeAutospacing="0" w:after="0" w:afterAutospacing="0" w:line="276" w:lineRule="auto"/>
        <w:rPr>
          <w:b/>
        </w:rPr>
      </w:pPr>
      <w:r w:rsidRPr="006C63A7">
        <w:rPr>
          <w:b/>
        </w:rPr>
        <w:t>Cleaning/Personal Hygiene Recommendations</w:t>
      </w:r>
    </w:p>
    <w:p w14:paraId="7BF488AE" w14:textId="77777777" w:rsidR="00AC4201" w:rsidRPr="00BB6DCE" w:rsidRDefault="00AC4201" w:rsidP="00AC4201">
      <w:pPr>
        <w:pStyle w:val="NormalWeb"/>
        <w:spacing w:before="0" w:beforeAutospacing="0" w:after="0" w:afterAutospacing="0" w:line="276" w:lineRule="auto"/>
        <w:ind w:left="360" w:hanging="360"/>
      </w:pPr>
      <w:r w:rsidRPr="00BB6DCE">
        <w:rPr>
          <w:u w:val="single"/>
        </w:rPr>
        <w:t>Water Supply</w:t>
      </w:r>
      <w:r w:rsidRPr="003A44BA">
        <w:t xml:space="preserve">: </w:t>
      </w:r>
      <w:r w:rsidRPr="00BB6DCE">
        <w:t xml:space="preserve"> Providers must have </w:t>
      </w:r>
      <w:r>
        <w:t>running</w:t>
      </w:r>
      <w:r w:rsidRPr="00BB6DCE">
        <w:t xml:space="preserve"> water under pressure in order to maintain good hygienic practices.  </w:t>
      </w:r>
    </w:p>
    <w:p w14:paraId="6F2C7D95" w14:textId="50F4A01B" w:rsidR="00AC4201" w:rsidRPr="00BB6DCE" w:rsidRDefault="00AC4201" w:rsidP="00AC4201">
      <w:pPr>
        <w:pStyle w:val="NormalWeb"/>
        <w:numPr>
          <w:ilvl w:val="0"/>
          <w:numId w:val="119"/>
        </w:numPr>
        <w:spacing w:before="0" w:beforeAutospacing="0" w:after="0" w:afterAutospacing="0" w:line="276" w:lineRule="auto"/>
      </w:pPr>
      <w:r>
        <w:t xml:space="preserve">Providers without running water under pressure must cease operations until the water supply is restored. If running water is available but no hot water is available, the facility could continue to operate for the duration of the emergency but once the emergency situation has subsided hot water sources must be restored without delay.  </w:t>
      </w:r>
    </w:p>
    <w:p w14:paraId="18DABF6F" w14:textId="77777777" w:rsidR="00AC4201" w:rsidRPr="00BB6DCE" w:rsidRDefault="00AC4201" w:rsidP="00AC4201">
      <w:pPr>
        <w:pStyle w:val="NormalWeb"/>
        <w:numPr>
          <w:ilvl w:val="0"/>
          <w:numId w:val="119"/>
        </w:numPr>
        <w:spacing w:before="0" w:beforeAutospacing="0" w:after="0" w:afterAutospacing="0" w:line="276" w:lineRule="auto"/>
      </w:pPr>
      <w:r w:rsidRPr="00BB6DCE">
        <w:t xml:space="preserve">Properly sized generators may be used to power well pumps and water heaters if the generators are operated in accordance with the Department of Public Safety’s </w:t>
      </w:r>
      <w:r w:rsidRPr="006E0D99">
        <w:t>recommended</w:t>
      </w:r>
      <w:r w:rsidRPr="00BB6DCE">
        <w:t xml:space="preserve"> procedures.  </w:t>
      </w:r>
    </w:p>
    <w:p w14:paraId="1AEEB402" w14:textId="77777777" w:rsidR="00AC4201" w:rsidRPr="00BB6DCE" w:rsidRDefault="00AC4201" w:rsidP="00AC4201">
      <w:pPr>
        <w:pStyle w:val="NormalWeb"/>
        <w:numPr>
          <w:ilvl w:val="0"/>
          <w:numId w:val="119"/>
        </w:numPr>
        <w:spacing w:before="0" w:beforeAutospacing="0" w:after="0" w:afterAutospacing="0" w:line="276" w:lineRule="auto"/>
      </w:pPr>
      <w:r w:rsidRPr="00BB6DCE">
        <w:t>Providers operating under a boil order</w:t>
      </w:r>
      <w:r>
        <w:t>/advisory</w:t>
      </w:r>
      <w:r w:rsidRPr="00BB6DCE">
        <w:t xml:space="preserve"> must follow the Missouri Department of Health and Senior Services’ “Guidelines for Food Establishments during a Boil Water Order.”</w:t>
      </w:r>
    </w:p>
    <w:p w14:paraId="527C6A6C" w14:textId="77777777" w:rsidR="00AC4201" w:rsidRPr="00BB6DCE" w:rsidRDefault="00AC4201" w:rsidP="00AC4201">
      <w:pPr>
        <w:pStyle w:val="NormalWeb"/>
        <w:numPr>
          <w:ilvl w:val="0"/>
          <w:numId w:val="119"/>
        </w:numPr>
        <w:spacing w:before="0" w:beforeAutospacing="0" w:after="0" w:afterAutospacing="0" w:line="276" w:lineRule="auto"/>
      </w:pPr>
      <w:r>
        <w:t xml:space="preserve">Providers with </w:t>
      </w:r>
      <w:r w:rsidRPr="00BB6DCE">
        <w:t xml:space="preserve">a well head or well pump immersed by flood waters, </w:t>
      </w:r>
      <w:r>
        <w:t xml:space="preserve">must cease operations until </w:t>
      </w:r>
      <w:r w:rsidRPr="00BB6DCE">
        <w:t>the facility find</w:t>
      </w:r>
      <w:r>
        <w:t>s</w:t>
      </w:r>
      <w:r w:rsidRPr="00BB6DCE">
        <w:t xml:space="preserve"> an approved alternate source of potable water.    </w:t>
      </w:r>
    </w:p>
    <w:p w14:paraId="0A0B85D5" w14:textId="77777777" w:rsidR="00AC4201" w:rsidRPr="00BB6DCE" w:rsidRDefault="00AC4201" w:rsidP="00AC4201">
      <w:pPr>
        <w:pStyle w:val="NormalWeb"/>
        <w:numPr>
          <w:ilvl w:val="0"/>
          <w:numId w:val="119"/>
        </w:numPr>
        <w:spacing w:before="0" w:beforeAutospacing="0" w:after="0" w:afterAutospacing="0" w:line="276" w:lineRule="auto"/>
      </w:pPr>
      <w:r w:rsidRPr="00BB6DCE">
        <w:t>Once waters recede, the well water must be sampled and treated as necessary to ensure a safe water supply.</w:t>
      </w:r>
    </w:p>
    <w:p w14:paraId="7719F2A0" w14:textId="77777777" w:rsidR="00AC4201" w:rsidRPr="00BB6DCE" w:rsidRDefault="00AC4201" w:rsidP="00AC4201">
      <w:pPr>
        <w:pStyle w:val="NormalWeb"/>
        <w:spacing w:before="0" w:beforeAutospacing="0" w:after="0" w:afterAutospacing="0" w:line="276" w:lineRule="auto"/>
        <w:ind w:left="360" w:hanging="360"/>
      </w:pPr>
      <w:r w:rsidRPr="00BB6DCE">
        <w:rPr>
          <w:u w:val="single"/>
        </w:rPr>
        <w:t>Cleaning</w:t>
      </w:r>
      <w:r w:rsidRPr="003A44BA">
        <w:t>:</w:t>
      </w:r>
      <w:r w:rsidRPr="00BB6DCE">
        <w:t xml:space="preserve">  Providers should maintain </w:t>
      </w:r>
      <w:r>
        <w:t>routine</w:t>
      </w:r>
      <w:r w:rsidRPr="00BB6DCE">
        <w:t xml:space="preserve"> cleaning procedures during a power outage.  Natural lighting or alternative artificial lighting must be provided to ensure proper cleaning.  </w:t>
      </w:r>
    </w:p>
    <w:p w14:paraId="1C176C14" w14:textId="77777777" w:rsidR="004E14D2" w:rsidRPr="00BB6DCE" w:rsidRDefault="004E14D2" w:rsidP="00AC4201">
      <w:pPr>
        <w:pStyle w:val="NormalWeb"/>
        <w:spacing w:before="0" w:beforeAutospacing="0" w:after="0" w:afterAutospacing="0" w:line="276" w:lineRule="auto"/>
      </w:pPr>
    </w:p>
    <w:p w14:paraId="2AD8DCDB" w14:textId="77777777" w:rsidR="00AC4201" w:rsidRPr="009B2D1E" w:rsidRDefault="00AC4201" w:rsidP="00AC4201">
      <w:pPr>
        <w:pStyle w:val="NormalWeb"/>
        <w:spacing w:before="0" w:beforeAutospacing="0" w:after="0" w:afterAutospacing="0" w:line="276" w:lineRule="auto"/>
        <w:rPr>
          <w:b/>
        </w:rPr>
      </w:pPr>
      <w:r w:rsidRPr="009B2D1E">
        <w:rPr>
          <w:b/>
        </w:rPr>
        <w:t>Facility Operations</w:t>
      </w:r>
    </w:p>
    <w:p w14:paraId="5C9D7A40" w14:textId="77777777" w:rsidR="00AC4201" w:rsidRPr="00BB6DCE" w:rsidRDefault="00AC4201" w:rsidP="00AC4201">
      <w:pPr>
        <w:pStyle w:val="NormalWeb"/>
        <w:spacing w:before="0" w:beforeAutospacing="0" w:after="0" w:afterAutospacing="0" w:line="276" w:lineRule="auto"/>
        <w:ind w:left="360" w:hanging="360"/>
      </w:pPr>
      <w:r w:rsidRPr="00BB6DCE">
        <w:rPr>
          <w:u w:val="single"/>
        </w:rPr>
        <w:t>Wastewater Treatment</w:t>
      </w:r>
      <w:r w:rsidRPr="003A44BA">
        <w:t>:</w:t>
      </w:r>
      <w:r w:rsidRPr="00BB6DCE">
        <w:t xml:space="preserve">  Some onsite wastewater treatment systems and community wastewater systems rely on pumps that require electricity to operate.  </w:t>
      </w:r>
    </w:p>
    <w:p w14:paraId="2067C809" w14:textId="77777777" w:rsidR="00AC4201" w:rsidRPr="00BB6DCE" w:rsidRDefault="00AC4201" w:rsidP="00AC4201">
      <w:pPr>
        <w:pStyle w:val="NormalWeb"/>
        <w:numPr>
          <w:ilvl w:val="0"/>
          <w:numId w:val="120"/>
        </w:numPr>
        <w:spacing w:before="0" w:beforeAutospacing="0" w:after="0" w:afterAutospacing="0" w:line="276" w:lineRule="auto"/>
      </w:pPr>
      <w:r w:rsidRPr="00BB6DCE">
        <w:t xml:space="preserve">Providers should identify their onsite system’s electrical needs prior to a power outage in order to prevent potential sewage backup into the facility.  </w:t>
      </w:r>
    </w:p>
    <w:p w14:paraId="4871D27E" w14:textId="77777777" w:rsidR="00AC4201" w:rsidRPr="00BB6DCE" w:rsidRDefault="00AC4201" w:rsidP="00AC4201">
      <w:pPr>
        <w:pStyle w:val="NormalWeb"/>
        <w:numPr>
          <w:ilvl w:val="0"/>
          <w:numId w:val="120"/>
        </w:numPr>
        <w:spacing w:before="0" w:beforeAutospacing="0" w:after="0" w:afterAutospacing="0" w:line="276" w:lineRule="auto"/>
      </w:pPr>
      <w:r>
        <w:lastRenderedPageBreak/>
        <w:t xml:space="preserve">Providers whose </w:t>
      </w:r>
      <w:r w:rsidRPr="00BB6DCE">
        <w:t xml:space="preserve">onsite wastewater treatment system is partly or completely immersed by water, </w:t>
      </w:r>
      <w:r>
        <w:t xml:space="preserve">must cease operations </w:t>
      </w:r>
      <w:r w:rsidRPr="00BB6DCE">
        <w:t xml:space="preserve">until the waters have receded.  </w:t>
      </w:r>
    </w:p>
    <w:p w14:paraId="51A501B7" w14:textId="77777777" w:rsidR="00AC4201" w:rsidRPr="00BB6DCE" w:rsidRDefault="00AC4201" w:rsidP="00AC4201">
      <w:pPr>
        <w:pStyle w:val="NormalWeb"/>
        <w:numPr>
          <w:ilvl w:val="0"/>
          <w:numId w:val="120"/>
        </w:numPr>
        <w:spacing w:before="0" w:beforeAutospacing="0" w:after="0" w:afterAutospacing="0" w:line="276" w:lineRule="auto"/>
      </w:pPr>
      <w:r w:rsidRPr="00BB6DCE">
        <w:t xml:space="preserve">Once re-opened, children may have no contact with wet soil around the onsite wastewater treatment system; and </w:t>
      </w:r>
    </w:p>
    <w:p w14:paraId="423FB06F" w14:textId="77777777" w:rsidR="00AC4201" w:rsidRDefault="00AC4201" w:rsidP="00AC4201">
      <w:pPr>
        <w:pStyle w:val="NormalWeb"/>
        <w:numPr>
          <w:ilvl w:val="0"/>
          <w:numId w:val="120"/>
        </w:numPr>
        <w:spacing w:before="0" w:beforeAutospacing="0" w:after="0" w:afterAutospacing="0" w:line="276" w:lineRule="auto"/>
      </w:pPr>
      <w:r w:rsidRPr="00BB6DCE">
        <w:t>It may be necessary to pump the tank.</w:t>
      </w:r>
    </w:p>
    <w:p w14:paraId="20605BD5" w14:textId="2F5D9344" w:rsidR="00AC4201" w:rsidRPr="00BB6DCE" w:rsidRDefault="00AC4201" w:rsidP="00AC4201">
      <w:pPr>
        <w:pStyle w:val="NormalWeb"/>
        <w:numPr>
          <w:ilvl w:val="0"/>
          <w:numId w:val="120"/>
        </w:numPr>
        <w:spacing w:before="0" w:beforeAutospacing="0" w:after="0" w:afterAutospacing="0" w:line="276" w:lineRule="auto"/>
      </w:pPr>
      <w:r>
        <w:t xml:space="preserve">See Section </w:t>
      </w:r>
      <w:hyperlink w:anchor="OWSTBeforeAfterFlood" w:history="1">
        <w:r w:rsidRPr="00517B16">
          <w:rPr>
            <w:rStyle w:val="Hyperlink"/>
          </w:rPr>
          <w:t>Onsite Wastewater Treatment Systems Before, During and After Flooding</w:t>
        </w:r>
      </w:hyperlink>
      <w:r w:rsidRPr="00D040AD">
        <w:rPr>
          <w:rStyle w:val="Hyperlink"/>
        </w:rPr>
        <w:t xml:space="preserve"> of this manual. </w:t>
      </w:r>
    </w:p>
    <w:p w14:paraId="2BAFB520" w14:textId="77777777" w:rsidR="00AC4201" w:rsidRPr="00BB6DCE" w:rsidRDefault="00AC4201" w:rsidP="00AC4201">
      <w:pPr>
        <w:pStyle w:val="NormalWeb"/>
        <w:spacing w:before="0" w:beforeAutospacing="0" w:after="0" w:afterAutospacing="0" w:line="276" w:lineRule="auto"/>
        <w:ind w:left="360" w:hanging="360"/>
      </w:pPr>
      <w:r w:rsidRPr="00BB6DCE">
        <w:rPr>
          <w:u w:val="single"/>
        </w:rPr>
        <w:t>Structural Damage</w:t>
      </w:r>
      <w:r w:rsidRPr="003A44BA">
        <w:t xml:space="preserve">: </w:t>
      </w:r>
      <w:r w:rsidRPr="00BB6DCE">
        <w:t xml:space="preserve"> Structural damage to a facility from a natural disaster shall be evaluated on a case-by-case basis.  </w:t>
      </w:r>
    </w:p>
    <w:p w14:paraId="0EC44FB0" w14:textId="77777777" w:rsidR="00AC4201" w:rsidRDefault="00AC4201" w:rsidP="00AC4201">
      <w:pPr>
        <w:pStyle w:val="NormalWeb"/>
        <w:numPr>
          <w:ilvl w:val="0"/>
          <w:numId w:val="121"/>
        </w:numPr>
        <w:spacing w:before="0" w:beforeAutospacing="0" w:after="0" w:afterAutospacing="0" w:line="276" w:lineRule="auto"/>
      </w:pPr>
      <w:r>
        <w:t>Providers whose facilities have extensive damage that directly affects the well-being of children in care must cease operations until repairs are made and approval to reopen is given by the Missouri Department of Elementary and Secondary Education (DESE).</w:t>
      </w:r>
    </w:p>
    <w:p w14:paraId="1C31DC38" w14:textId="77777777" w:rsidR="00AC4201" w:rsidRPr="00BB6DCE" w:rsidRDefault="00AC4201" w:rsidP="00AC4201">
      <w:pPr>
        <w:pStyle w:val="NormalWeb"/>
        <w:spacing w:before="0" w:beforeAutospacing="0" w:after="0" w:afterAutospacing="0" w:line="276" w:lineRule="auto"/>
        <w:ind w:left="360"/>
      </w:pPr>
      <w:r w:rsidRPr="00BB6DCE">
        <w:t xml:space="preserve"> </w:t>
      </w:r>
    </w:p>
    <w:p w14:paraId="3FDA1C8C" w14:textId="77777777" w:rsidR="00AC4201" w:rsidRPr="00BB6DCE" w:rsidRDefault="00AC4201" w:rsidP="00AC4201">
      <w:pPr>
        <w:pStyle w:val="NormalWeb"/>
        <w:spacing w:before="0" w:beforeAutospacing="0" w:after="0" w:afterAutospacing="0" w:line="276" w:lineRule="auto"/>
        <w:rPr>
          <w:b/>
        </w:rPr>
      </w:pPr>
      <w:r w:rsidRPr="00BB6DCE">
        <w:rPr>
          <w:b/>
        </w:rPr>
        <w:t>Food Safety Recommendations</w:t>
      </w:r>
    </w:p>
    <w:p w14:paraId="2D85F649" w14:textId="77777777" w:rsidR="00AC4201" w:rsidRPr="00BB6DCE" w:rsidRDefault="00AC4201" w:rsidP="00AC4201">
      <w:pPr>
        <w:pStyle w:val="NormalWeb"/>
        <w:spacing w:before="0" w:beforeAutospacing="0" w:after="0" w:afterAutospacing="0" w:line="276" w:lineRule="auto"/>
        <w:ind w:left="360" w:hanging="360"/>
      </w:pPr>
      <w:r w:rsidRPr="00BB6DCE">
        <w:rPr>
          <w:bCs/>
          <w:u w:val="single"/>
        </w:rPr>
        <w:t>Use a Thermometer</w:t>
      </w:r>
      <w:r w:rsidRPr="003A44BA">
        <w:rPr>
          <w:bCs/>
        </w:rPr>
        <w:t>:</w:t>
      </w:r>
      <w:r w:rsidRPr="00BB6DCE">
        <w:rPr>
          <w:b/>
          <w:bCs/>
        </w:rPr>
        <w:t xml:space="preserve"> </w:t>
      </w:r>
      <w:r w:rsidRPr="00BB6DCE">
        <w:t xml:space="preserve">Keep a thermometer in the refrigerator at all times to </w:t>
      </w:r>
      <w:r>
        <w:t>assure</w:t>
      </w:r>
      <w:r w:rsidRPr="00BB6DCE">
        <w:t xml:space="preserve"> food is being stored at forty-one degrees Fahrenheit (41°F) or colder. </w:t>
      </w:r>
    </w:p>
    <w:p w14:paraId="074616AE" w14:textId="77777777" w:rsidR="00AC4201" w:rsidRPr="00BB6DCE" w:rsidRDefault="00AC4201" w:rsidP="00AC4201">
      <w:pPr>
        <w:pStyle w:val="NormalWeb"/>
        <w:numPr>
          <w:ilvl w:val="0"/>
          <w:numId w:val="122"/>
        </w:numPr>
        <w:spacing w:before="0" w:beforeAutospacing="0" w:after="0" w:afterAutospacing="0" w:line="276" w:lineRule="auto"/>
      </w:pPr>
      <w:r w:rsidRPr="00BB6DCE">
        <w:t xml:space="preserve">The key to determining the safety of refrigerated and frozen foods is temperature. </w:t>
      </w:r>
    </w:p>
    <w:p w14:paraId="26E0C19E" w14:textId="77777777" w:rsidR="00AC4201" w:rsidRPr="00BB6DCE" w:rsidRDefault="00AC4201" w:rsidP="00AC4201">
      <w:pPr>
        <w:pStyle w:val="NormalWeb"/>
        <w:numPr>
          <w:ilvl w:val="0"/>
          <w:numId w:val="122"/>
        </w:numPr>
        <w:spacing w:before="0" w:beforeAutospacing="0" w:after="0" w:afterAutospacing="0" w:line="276" w:lineRule="auto"/>
      </w:pPr>
      <w:r w:rsidRPr="00BB6DCE">
        <w:t>Most foodborne illnesses are caused by bacteria that multiply rapidly at temperatures above forty-five degrees Fahrenheit (45 °F).</w:t>
      </w:r>
    </w:p>
    <w:p w14:paraId="17708AEA" w14:textId="77777777" w:rsidR="00AC4201" w:rsidRPr="00BB6DCE" w:rsidRDefault="00AC4201" w:rsidP="00AC4201">
      <w:pPr>
        <w:pStyle w:val="NormalWeb"/>
        <w:spacing w:before="0" w:beforeAutospacing="0" w:after="0" w:afterAutospacing="0" w:line="276" w:lineRule="auto"/>
        <w:rPr>
          <w:u w:val="single"/>
        </w:rPr>
      </w:pPr>
      <w:r w:rsidRPr="00BB6DCE">
        <w:rPr>
          <w:bCs/>
          <w:u w:val="single"/>
        </w:rPr>
        <w:t>Leave the Freezer Door Closed</w:t>
      </w:r>
      <w:r w:rsidRPr="003A44BA">
        <w:rPr>
          <w:bCs/>
        </w:rPr>
        <w:t>:</w:t>
      </w:r>
      <w:r w:rsidRPr="003A44BA">
        <w:t xml:space="preserve"> </w:t>
      </w:r>
    </w:p>
    <w:p w14:paraId="538DF58B" w14:textId="77777777" w:rsidR="00AC4201" w:rsidRPr="00BB6DCE" w:rsidRDefault="00AC4201" w:rsidP="00AC4201">
      <w:pPr>
        <w:pStyle w:val="NormalWeb"/>
        <w:numPr>
          <w:ilvl w:val="0"/>
          <w:numId w:val="123"/>
        </w:numPr>
        <w:spacing w:before="0" w:beforeAutospacing="0" w:after="0" w:afterAutospacing="0" w:line="276" w:lineRule="auto"/>
      </w:pPr>
      <w:r w:rsidRPr="00BB6DCE">
        <w:t xml:space="preserve">A full freezer should keep food safe for about two days; a half-full freezer, about a day. </w:t>
      </w:r>
    </w:p>
    <w:p w14:paraId="0811BABA" w14:textId="77777777" w:rsidR="00AC4201" w:rsidRPr="00BB6DCE" w:rsidRDefault="00AC4201" w:rsidP="00AC4201">
      <w:pPr>
        <w:pStyle w:val="NormalWeb"/>
        <w:numPr>
          <w:ilvl w:val="0"/>
          <w:numId w:val="123"/>
        </w:numPr>
        <w:spacing w:before="0" w:beforeAutospacing="0" w:after="0" w:afterAutospacing="0" w:line="276" w:lineRule="auto"/>
      </w:pPr>
      <w:r w:rsidRPr="00BB6DCE">
        <w:t xml:space="preserve">Add bags of ice or dry ice to the freezer if it appears the power will be off for an extended </w:t>
      </w:r>
      <w:r>
        <w:t xml:space="preserve">period of </w:t>
      </w:r>
      <w:r w:rsidRPr="00BB6DCE">
        <w:t xml:space="preserve">time. You can safely refreeze thawed foods that still contain ice crystals. </w:t>
      </w:r>
    </w:p>
    <w:p w14:paraId="2B353442" w14:textId="77777777" w:rsidR="00AC4201" w:rsidRPr="00BB6DCE" w:rsidRDefault="00AC4201" w:rsidP="00AC4201">
      <w:pPr>
        <w:pStyle w:val="NormalWeb"/>
        <w:spacing w:before="0" w:beforeAutospacing="0" w:after="0" w:afterAutospacing="0" w:line="276" w:lineRule="auto"/>
        <w:ind w:left="360" w:hanging="360"/>
      </w:pPr>
      <w:r w:rsidRPr="00BB6DCE">
        <w:rPr>
          <w:bCs/>
          <w:u w:val="single"/>
        </w:rPr>
        <w:t>Refrigerated Items</w:t>
      </w:r>
      <w:r w:rsidRPr="003A44BA">
        <w:rPr>
          <w:bCs/>
        </w:rPr>
        <w:t>:</w:t>
      </w:r>
      <w:r w:rsidRPr="00BB6DCE">
        <w:t xml:space="preserve"> These foods should be safe as long as the power is out no more than about four (4) to six (6) hours.</w:t>
      </w:r>
    </w:p>
    <w:p w14:paraId="332294C7" w14:textId="77777777" w:rsidR="00AC4201" w:rsidRPr="00BB6DCE" w:rsidRDefault="00AC4201" w:rsidP="00AC4201">
      <w:pPr>
        <w:pStyle w:val="NormalWeb"/>
        <w:numPr>
          <w:ilvl w:val="0"/>
          <w:numId w:val="124"/>
        </w:numPr>
        <w:spacing w:before="0" w:beforeAutospacing="0" w:after="0" w:afterAutospacing="0" w:line="276" w:lineRule="auto"/>
      </w:pPr>
      <w:r w:rsidRPr="00BB6DCE">
        <w:t>Discard any potentially hazardous (perishable) food that has been above forty-</w:t>
      </w:r>
      <w:r>
        <w:t>five</w:t>
      </w:r>
      <w:r w:rsidRPr="00BB6DCE">
        <w:t xml:space="preserve"> degrees Fahrenheit (4</w:t>
      </w:r>
      <w:r>
        <w:t>5</w:t>
      </w:r>
      <w:r w:rsidRPr="00BB6DCE">
        <w:t xml:space="preserve"> °F).</w:t>
      </w:r>
    </w:p>
    <w:p w14:paraId="50B2771A" w14:textId="77777777" w:rsidR="00AC4201" w:rsidRPr="00BB6DCE" w:rsidRDefault="00AC4201" w:rsidP="00AC4201">
      <w:pPr>
        <w:pStyle w:val="NormalWeb"/>
        <w:numPr>
          <w:ilvl w:val="0"/>
          <w:numId w:val="124"/>
        </w:numPr>
        <w:spacing w:before="0" w:beforeAutospacing="0" w:after="0" w:afterAutospacing="0" w:line="276" w:lineRule="auto"/>
      </w:pPr>
      <w:r w:rsidRPr="00BB6DCE">
        <w:t xml:space="preserve">Discard any food that has an unusual odor, color or texture. </w:t>
      </w:r>
    </w:p>
    <w:p w14:paraId="698FEDFE" w14:textId="77777777" w:rsidR="00AC4201" w:rsidRPr="00BB6DCE" w:rsidRDefault="00AC4201" w:rsidP="00AC4201">
      <w:pPr>
        <w:pStyle w:val="NormalWeb"/>
        <w:numPr>
          <w:ilvl w:val="0"/>
          <w:numId w:val="124"/>
        </w:numPr>
        <w:spacing w:before="0" w:beforeAutospacing="0" w:after="0" w:afterAutospacing="0" w:line="276" w:lineRule="auto"/>
      </w:pPr>
      <w:r w:rsidRPr="00BB6DCE">
        <w:t xml:space="preserve">Leave the </w:t>
      </w:r>
      <w:r>
        <w:t xml:space="preserve">refrigerator </w:t>
      </w:r>
      <w:r w:rsidRPr="00BB6DCE">
        <w:t>door closed.  Every time the door</w:t>
      </w:r>
      <w:r>
        <w:t xml:space="preserve"> is opened</w:t>
      </w:r>
      <w:r w:rsidRPr="00BB6DCE">
        <w:t xml:space="preserve">, cold air escapes, causing the foods inside to reach unsafe temperatures. </w:t>
      </w:r>
    </w:p>
    <w:p w14:paraId="51AA2966" w14:textId="77777777" w:rsidR="00AC4201" w:rsidRPr="00BB6DCE" w:rsidRDefault="00AC4201" w:rsidP="00AC4201">
      <w:pPr>
        <w:pStyle w:val="NormalWeb"/>
        <w:numPr>
          <w:ilvl w:val="0"/>
          <w:numId w:val="124"/>
        </w:numPr>
        <w:spacing w:before="0" w:beforeAutospacing="0" w:after="0" w:afterAutospacing="0" w:line="276" w:lineRule="auto"/>
      </w:pPr>
      <w:r w:rsidRPr="00BB6DCE">
        <w:t xml:space="preserve">If it appears the power will be off more than six (6) hours, transfer refrigerated potentially hazardous (perishable) foods to an insulated cooler filled with ice or frozen gel packs. </w:t>
      </w:r>
    </w:p>
    <w:p w14:paraId="08031F20" w14:textId="77777777" w:rsidR="00AC4201" w:rsidRPr="00BB6DCE" w:rsidRDefault="00AC4201" w:rsidP="00AC4201">
      <w:pPr>
        <w:pStyle w:val="NormalWeb"/>
        <w:numPr>
          <w:ilvl w:val="0"/>
          <w:numId w:val="124"/>
        </w:numPr>
        <w:spacing w:before="0" w:beforeAutospacing="0" w:after="0" w:afterAutospacing="0" w:line="276" w:lineRule="auto"/>
      </w:pPr>
      <w:r>
        <w:t xml:space="preserve">Keep a thermometer in the cooler to assure food stays at forty-one degrees Fahrenheit (41 °F) or below.  </w:t>
      </w:r>
    </w:p>
    <w:p w14:paraId="7ACDC5C5" w14:textId="77777777" w:rsidR="00AC4201" w:rsidRPr="00BB6DCE" w:rsidRDefault="00AC4201" w:rsidP="00AC4201">
      <w:pPr>
        <w:pStyle w:val="NormalWeb"/>
        <w:numPr>
          <w:ilvl w:val="0"/>
          <w:numId w:val="124"/>
        </w:numPr>
        <w:spacing w:before="0" w:beforeAutospacing="0" w:after="0" w:afterAutospacing="0" w:line="276" w:lineRule="auto"/>
      </w:pPr>
      <w:r w:rsidRPr="00BB6DCE">
        <w:t xml:space="preserve">Food items that have been transported to an uninspected location for storage such as an employee’s home should not be reintroduced into </w:t>
      </w:r>
      <w:r>
        <w:t>childcare</w:t>
      </w:r>
      <w:r w:rsidRPr="00BB6DCE">
        <w:t>.</w:t>
      </w:r>
    </w:p>
    <w:p w14:paraId="43290AC8" w14:textId="77777777" w:rsidR="00AC4201" w:rsidRPr="00BB6DCE" w:rsidRDefault="00AC4201" w:rsidP="00AC4201">
      <w:pPr>
        <w:pStyle w:val="NormalWeb"/>
        <w:spacing w:before="0" w:beforeAutospacing="0" w:after="0" w:afterAutospacing="0" w:line="276" w:lineRule="auto"/>
        <w:ind w:left="360" w:hanging="360"/>
      </w:pPr>
      <w:r w:rsidRPr="53DB35CD">
        <w:rPr>
          <w:u w:val="single"/>
        </w:rPr>
        <w:t>Never Taste Food to Determine its Safety</w:t>
      </w:r>
      <w:r w:rsidRPr="003A44BA">
        <w:t>:</w:t>
      </w:r>
      <w:r>
        <w:t xml:space="preserve"> Some foods may look and smell fine, but if it has been at room temperature longer than two (2) hours, bacteria that cause foodborne illnesses can begin to multiply very rapidly.  Some types will produce toxins, which are not destroyed by cooking and can cause illness. </w:t>
      </w:r>
    </w:p>
    <w:p w14:paraId="188F6A02" w14:textId="77777777" w:rsidR="00AC4201" w:rsidRPr="00BB6DCE" w:rsidRDefault="00AC4201" w:rsidP="00AC4201">
      <w:pPr>
        <w:pStyle w:val="NormalWeb"/>
        <w:spacing w:before="0" w:beforeAutospacing="0" w:after="0" w:afterAutospacing="0" w:line="276" w:lineRule="auto"/>
        <w:rPr>
          <w:u w:val="single"/>
        </w:rPr>
      </w:pPr>
      <w:r w:rsidRPr="00BB6DCE">
        <w:rPr>
          <w:u w:val="single"/>
        </w:rPr>
        <w:t>Equipment Considerations</w:t>
      </w:r>
      <w:r w:rsidRPr="003A44BA">
        <w:t>:</w:t>
      </w:r>
    </w:p>
    <w:p w14:paraId="50E28FEA" w14:textId="77777777" w:rsidR="00AC4201" w:rsidRPr="00BB6DCE" w:rsidRDefault="00AC4201" w:rsidP="00AC4201">
      <w:pPr>
        <w:pStyle w:val="NormalWeb"/>
        <w:numPr>
          <w:ilvl w:val="0"/>
          <w:numId w:val="125"/>
        </w:numPr>
        <w:spacing w:before="0" w:beforeAutospacing="0" w:after="0" w:afterAutospacing="0" w:line="276" w:lineRule="auto"/>
      </w:pPr>
      <w:r w:rsidRPr="00BB6DCE">
        <w:t xml:space="preserve">Small providers such as Family Homes and Group Homes temporarily without mechanical refrigeration can maintain foods below forty-one degrees Fahrenheit (41 °F) by utilizing ice chests.  </w:t>
      </w:r>
    </w:p>
    <w:p w14:paraId="1EB7DEE6" w14:textId="77777777" w:rsidR="00AC4201" w:rsidRPr="00BB6DCE" w:rsidRDefault="00AC4201" w:rsidP="00AC4201">
      <w:pPr>
        <w:pStyle w:val="NormalWeb"/>
        <w:numPr>
          <w:ilvl w:val="0"/>
          <w:numId w:val="125"/>
        </w:numPr>
        <w:spacing w:before="0" w:beforeAutospacing="0" w:after="0" w:afterAutospacing="0" w:line="276" w:lineRule="auto"/>
      </w:pPr>
      <w:r w:rsidRPr="00BB6DCE">
        <w:t xml:space="preserve">Ice levels must be carefully monitored and drained to prevent immersion of food items.  </w:t>
      </w:r>
    </w:p>
    <w:p w14:paraId="0EEEDDB2" w14:textId="77777777" w:rsidR="00AC4201" w:rsidRPr="00BB6DCE" w:rsidRDefault="00AC4201" w:rsidP="00AC4201">
      <w:pPr>
        <w:pStyle w:val="NormalWeb"/>
        <w:numPr>
          <w:ilvl w:val="0"/>
          <w:numId w:val="125"/>
        </w:numPr>
        <w:spacing w:before="0" w:beforeAutospacing="0" w:after="0" w:afterAutospacing="0" w:line="276" w:lineRule="auto"/>
      </w:pPr>
      <w:r w:rsidRPr="00BB6DCE">
        <w:lastRenderedPageBreak/>
        <w:t>Raw meats must be stored</w:t>
      </w:r>
      <w:r>
        <w:t xml:space="preserve"> to prevent cross contamination</w:t>
      </w:r>
      <w:r w:rsidRPr="00BB6DCE">
        <w:t xml:space="preserve"> and should not be stored in the same ice chest as ready-to-eat foods.  </w:t>
      </w:r>
    </w:p>
    <w:p w14:paraId="7CBBBBB8" w14:textId="77777777" w:rsidR="00AC4201" w:rsidRPr="00BB6DCE" w:rsidRDefault="00AC4201" w:rsidP="00AC4201">
      <w:pPr>
        <w:pStyle w:val="NormalWeb"/>
        <w:numPr>
          <w:ilvl w:val="0"/>
          <w:numId w:val="125"/>
        </w:numPr>
        <w:spacing w:before="0" w:beforeAutospacing="0" w:after="0" w:afterAutospacing="0" w:line="276" w:lineRule="auto"/>
      </w:pPr>
      <w:r w:rsidRPr="00BB6DCE">
        <w:t>Larger providers such as Centers that handle larger volumes of food should not prepare foods without mechanical refrigeration.  Mechanical refrigeration units can be powered by generators that are operated in accordance with the Department of Public Safety’s recommended procedures.</w:t>
      </w:r>
    </w:p>
    <w:p w14:paraId="491D7BAD" w14:textId="77777777" w:rsidR="00AC4201" w:rsidRDefault="00AC4201" w:rsidP="00AC4201">
      <w:pPr>
        <w:pStyle w:val="NormalWeb"/>
        <w:numPr>
          <w:ilvl w:val="0"/>
          <w:numId w:val="125"/>
        </w:numPr>
        <w:spacing w:before="0" w:beforeAutospacing="0" w:after="0" w:afterAutospacing="0" w:line="276" w:lineRule="auto"/>
      </w:pPr>
      <w:r w:rsidRPr="00BB6DCE">
        <w:t xml:space="preserve">Providers with limited or no power are encouraged to prepare meals that require a minimum amount of preparation and cooking, such as fresh fruits, sandwiches and prepackaged items.  </w:t>
      </w:r>
    </w:p>
    <w:p w14:paraId="0B1E832D" w14:textId="77777777" w:rsidR="00AC4201" w:rsidRPr="00C60C4A" w:rsidRDefault="00AC4201" w:rsidP="00AC4201">
      <w:pPr>
        <w:pStyle w:val="NormalWeb"/>
        <w:numPr>
          <w:ilvl w:val="0"/>
          <w:numId w:val="125"/>
        </w:numPr>
        <w:spacing w:before="0" w:beforeAutospacing="0" w:after="0" w:afterAutospacing="0" w:line="276" w:lineRule="auto"/>
      </w:pPr>
      <w:r w:rsidRPr="00BB6DCE">
        <w:t>Having foods catered from an approved source is an acceptable alternative to meal preparation.  Check with your Local Public Health Agency to ensure your caterer is an approved source.</w:t>
      </w:r>
      <w:bookmarkStart w:id="68" w:name="LodgingPowerOutages"/>
    </w:p>
    <w:p w14:paraId="2C9B1B55" w14:textId="77777777" w:rsidR="00AC4201" w:rsidRDefault="00AC4201" w:rsidP="00AC4201">
      <w:pPr>
        <w:pStyle w:val="NormalWeb"/>
        <w:spacing w:before="0" w:beforeAutospacing="0" w:after="0" w:afterAutospacing="0" w:line="276" w:lineRule="auto"/>
        <w:ind w:left="720"/>
      </w:pPr>
    </w:p>
    <w:p w14:paraId="55745861" w14:textId="77777777" w:rsidR="00AC4201" w:rsidRDefault="00AC4201" w:rsidP="00AC4201">
      <w:pPr>
        <w:pStyle w:val="NormalWeb"/>
        <w:spacing w:before="0" w:beforeAutospacing="0" w:after="0" w:afterAutospacing="0" w:line="276" w:lineRule="auto"/>
        <w:ind w:left="720"/>
      </w:pPr>
    </w:p>
    <w:p w14:paraId="6B6F6C89" w14:textId="77777777" w:rsidR="00AC4201" w:rsidRDefault="00AC4201" w:rsidP="00AC4201">
      <w:pPr>
        <w:pStyle w:val="NormalWeb"/>
        <w:spacing w:before="0" w:beforeAutospacing="0" w:after="0" w:afterAutospacing="0" w:line="276" w:lineRule="auto"/>
        <w:ind w:left="720"/>
      </w:pPr>
    </w:p>
    <w:p w14:paraId="2CA3A1CE" w14:textId="77777777" w:rsidR="00AC4201" w:rsidRPr="00C60C4A" w:rsidRDefault="00AC4201" w:rsidP="00AC4201">
      <w:pPr>
        <w:pStyle w:val="NormalWeb"/>
        <w:spacing w:before="0" w:beforeAutospacing="0" w:after="0" w:afterAutospacing="0" w:line="276" w:lineRule="auto"/>
        <w:ind w:left="720"/>
        <w:jc w:val="center"/>
      </w:pPr>
      <w:r w:rsidRPr="00C60C4A">
        <w:rPr>
          <w:b/>
          <w:bCs/>
        </w:rPr>
        <w:t>Sanitation Guidelines for Lodging Establishments</w:t>
      </w:r>
    </w:p>
    <w:p w14:paraId="1C83342E" w14:textId="77777777" w:rsidR="00AC4201" w:rsidRPr="00BB6DCE" w:rsidRDefault="00AC4201" w:rsidP="00AC4201">
      <w:pPr>
        <w:pStyle w:val="Heading1"/>
        <w:tabs>
          <w:tab w:val="num" w:pos="720"/>
        </w:tabs>
        <w:spacing w:before="0" w:line="240" w:lineRule="auto"/>
        <w:ind w:left="360"/>
        <w:jc w:val="center"/>
        <w:rPr>
          <w:rFonts w:ascii="Times New Roman" w:hAnsi="Times New Roman" w:cs="Times New Roman"/>
          <w:bCs w:val="0"/>
          <w:color w:val="auto"/>
          <w:sz w:val="24"/>
          <w:szCs w:val="24"/>
        </w:rPr>
      </w:pPr>
      <w:r w:rsidRPr="00BB6DCE">
        <w:rPr>
          <w:rFonts w:ascii="Times New Roman" w:hAnsi="Times New Roman" w:cs="Times New Roman"/>
          <w:bCs w:val="0"/>
          <w:color w:val="auto"/>
          <w:sz w:val="24"/>
          <w:szCs w:val="24"/>
        </w:rPr>
        <w:t>in Power Outages or Natural Disasters</w:t>
      </w:r>
    </w:p>
    <w:bookmarkEnd w:id="68"/>
    <w:p w14:paraId="7075821A" w14:textId="77777777" w:rsidR="00AC4201" w:rsidRPr="00BB6DCE" w:rsidRDefault="00AC4201" w:rsidP="00AC4201">
      <w:pPr>
        <w:pStyle w:val="Footer"/>
        <w:ind w:left="720" w:hanging="720"/>
        <w:jc w:val="center"/>
        <w:rPr>
          <w:b/>
          <w:bCs/>
        </w:rPr>
      </w:pPr>
    </w:p>
    <w:p w14:paraId="670D24E4" w14:textId="77777777" w:rsidR="00AC4201" w:rsidRPr="00BB6DCE" w:rsidRDefault="00AC4201" w:rsidP="00AC4201">
      <w:pPr>
        <w:pStyle w:val="NormalWeb"/>
        <w:spacing w:before="0" w:beforeAutospacing="0" w:after="0" w:afterAutospacing="0" w:line="276" w:lineRule="auto"/>
      </w:pPr>
      <w:r w:rsidRPr="00BB6DCE">
        <w:t xml:space="preserve">In addition to existing </w:t>
      </w:r>
      <w:r>
        <w:t xml:space="preserve">lodging </w:t>
      </w:r>
      <w:r w:rsidRPr="00BB6DCE">
        <w:t xml:space="preserve">requirements, the following sanitation considerations apply to </w:t>
      </w:r>
      <w:r>
        <w:t>lodging establishments</w:t>
      </w:r>
      <w:r w:rsidRPr="00BB6DCE">
        <w:t xml:space="preserve"> experiencing a p</w:t>
      </w:r>
      <w:r>
        <w:t>ower outage or natural disaster.</w:t>
      </w:r>
    </w:p>
    <w:p w14:paraId="7E4D2BFF" w14:textId="77777777" w:rsidR="00AC4201" w:rsidRPr="00BB6DCE" w:rsidRDefault="00AC4201" w:rsidP="00AC4201">
      <w:pPr>
        <w:pStyle w:val="Footer"/>
        <w:spacing w:line="276" w:lineRule="auto"/>
        <w:rPr>
          <w:bCs/>
        </w:rPr>
      </w:pPr>
    </w:p>
    <w:p w14:paraId="719DC86D" w14:textId="77777777" w:rsidR="00AC4201" w:rsidRPr="006C63A7" w:rsidRDefault="00AC4201" w:rsidP="00AC4201">
      <w:pPr>
        <w:pStyle w:val="NormalWeb"/>
        <w:spacing w:before="0" w:beforeAutospacing="0" w:after="0" w:afterAutospacing="0" w:line="276" w:lineRule="auto"/>
        <w:rPr>
          <w:b/>
        </w:rPr>
      </w:pPr>
      <w:r w:rsidRPr="006C63A7">
        <w:rPr>
          <w:b/>
        </w:rPr>
        <w:t>Cleaning/Personal Hygiene Recommendations</w:t>
      </w:r>
    </w:p>
    <w:p w14:paraId="4D1EE1ED" w14:textId="77777777" w:rsidR="00AC4201" w:rsidRPr="00BB6DCE" w:rsidRDefault="00AC4201" w:rsidP="00AC4201">
      <w:pPr>
        <w:pStyle w:val="NormalWeb"/>
        <w:spacing w:before="0" w:beforeAutospacing="0" w:after="0" w:afterAutospacing="0" w:line="276" w:lineRule="auto"/>
        <w:ind w:left="360" w:hanging="360"/>
      </w:pPr>
      <w:r w:rsidRPr="00BB6DCE">
        <w:rPr>
          <w:u w:val="single"/>
        </w:rPr>
        <w:t>Water Supply</w:t>
      </w:r>
      <w:r w:rsidRPr="003A44BA">
        <w:t>:</w:t>
      </w:r>
      <w:r w:rsidRPr="00BB6DCE">
        <w:t xml:space="preserve">  </w:t>
      </w:r>
      <w:r>
        <w:t>Establishments</w:t>
      </w:r>
      <w:r w:rsidRPr="00BB6DCE">
        <w:t xml:space="preserve"> must have hot and cold running water under pressure in order to maintain good hygienic practices.  </w:t>
      </w:r>
    </w:p>
    <w:p w14:paraId="34CE2354" w14:textId="77777777" w:rsidR="00AC4201" w:rsidRPr="00BB6DCE" w:rsidRDefault="00AC4201" w:rsidP="00AC4201">
      <w:pPr>
        <w:pStyle w:val="NormalWeb"/>
        <w:numPr>
          <w:ilvl w:val="0"/>
          <w:numId w:val="119"/>
        </w:numPr>
        <w:spacing w:before="0" w:beforeAutospacing="0" w:after="0" w:afterAutospacing="0" w:line="276" w:lineRule="auto"/>
      </w:pPr>
      <w:r>
        <w:t xml:space="preserve">Establishments without running water under pressure should cease operations until a water supply is restored.  The facility could potentially operate during the duration of the emergency without hot running water but as soon as the emergency circumstance passes hot water must be restored without further delay.  </w:t>
      </w:r>
      <w:r w:rsidRPr="00BB6DCE">
        <w:t xml:space="preserve">Properly sized generators may be used to power well pumps and water heaters if the generators are operated in accordance with the Department of Public Safety’s recommended procedures.  </w:t>
      </w:r>
    </w:p>
    <w:p w14:paraId="632E2C5F" w14:textId="77777777" w:rsidR="00AC4201" w:rsidRPr="00BB6DCE" w:rsidRDefault="00AC4201" w:rsidP="00AC4201">
      <w:pPr>
        <w:pStyle w:val="NormalWeb"/>
        <w:numPr>
          <w:ilvl w:val="0"/>
          <w:numId w:val="119"/>
        </w:numPr>
        <w:spacing w:before="0" w:beforeAutospacing="0" w:after="0" w:afterAutospacing="0" w:line="276" w:lineRule="auto"/>
      </w:pPr>
      <w:r w:rsidRPr="00BB6DCE">
        <w:t>Providers operating under a boil order</w:t>
      </w:r>
      <w:r>
        <w:t>/advisory</w:t>
      </w:r>
      <w:r w:rsidRPr="00BB6DCE">
        <w:t xml:space="preserve"> must follow the Missouri Department of Health and Senior Services’ “Guidelines for Food Establishments during a Boil Water Order.”</w:t>
      </w:r>
    </w:p>
    <w:p w14:paraId="7D693710" w14:textId="77777777" w:rsidR="00AC4201" w:rsidRPr="00BB6DCE" w:rsidRDefault="00AC4201" w:rsidP="00AC4201">
      <w:pPr>
        <w:pStyle w:val="NormalWeb"/>
        <w:numPr>
          <w:ilvl w:val="0"/>
          <w:numId w:val="119"/>
        </w:numPr>
        <w:spacing w:before="0" w:beforeAutospacing="0" w:after="0" w:afterAutospacing="0" w:line="276" w:lineRule="auto"/>
      </w:pPr>
      <w:r>
        <w:t xml:space="preserve">Establishments with </w:t>
      </w:r>
      <w:r w:rsidRPr="00BB6DCE">
        <w:t xml:space="preserve">a well head or well pump immersed by flood waters, </w:t>
      </w:r>
      <w:r>
        <w:t xml:space="preserve">should cease operations until </w:t>
      </w:r>
      <w:r w:rsidRPr="00BB6DCE">
        <w:t>the facility find</w:t>
      </w:r>
      <w:r>
        <w:t>s</w:t>
      </w:r>
      <w:r w:rsidRPr="00BB6DCE">
        <w:t xml:space="preserve"> an approved alternate source of potable water.    </w:t>
      </w:r>
    </w:p>
    <w:p w14:paraId="487258FF" w14:textId="77777777" w:rsidR="00AC4201" w:rsidRPr="00BB6DCE" w:rsidRDefault="00AC4201" w:rsidP="00AC4201">
      <w:pPr>
        <w:pStyle w:val="NormalWeb"/>
        <w:numPr>
          <w:ilvl w:val="0"/>
          <w:numId w:val="119"/>
        </w:numPr>
        <w:spacing w:before="0" w:beforeAutospacing="0" w:after="0" w:afterAutospacing="0" w:line="276" w:lineRule="auto"/>
      </w:pPr>
      <w:r w:rsidRPr="00BB6DCE">
        <w:t>Once waters recede, the well water must be sampled and treated as necessary to ensure a safe water supply.</w:t>
      </w:r>
    </w:p>
    <w:p w14:paraId="65CD15F6" w14:textId="77777777" w:rsidR="00AC4201" w:rsidRPr="00BB6DCE" w:rsidRDefault="00AC4201" w:rsidP="00AC4201">
      <w:pPr>
        <w:pStyle w:val="NormalWeb"/>
        <w:spacing w:before="0" w:beforeAutospacing="0" w:after="0" w:afterAutospacing="0" w:line="276" w:lineRule="auto"/>
        <w:ind w:left="360" w:hanging="360"/>
      </w:pPr>
      <w:r w:rsidRPr="00BB6DCE">
        <w:rPr>
          <w:u w:val="single"/>
        </w:rPr>
        <w:t>Cleaning</w:t>
      </w:r>
      <w:r w:rsidRPr="003A44BA">
        <w:t xml:space="preserve">: </w:t>
      </w:r>
      <w:r w:rsidRPr="00BB6DCE">
        <w:t xml:space="preserve"> </w:t>
      </w:r>
      <w:r>
        <w:t>Establishments</w:t>
      </w:r>
      <w:r w:rsidRPr="00BB6DCE">
        <w:t xml:space="preserve"> should maintain </w:t>
      </w:r>
      <w:r>
        <w:t>routine</w:t>
      </w:r>
      <w:r w:rsidRPr="00BB6DCE">
        <w:t xml:space="preserve"> cleaning procedures during a power outage.  Natural lighting or alternative artificial lighting must be provided to ensure proper cleaning.  </w:t>
      </w:r>
    </w:p>
    <w:p w14:paraId="07D06AB8" w14:textId="77777777" w:rsidR="00AC4201" w:rsidRDefault="00AC4201" w:rsidP="00AC4201">
      <w:pPr>
        <w:pStyle w:val="NormalWeb"/>
        <w:spacing w:before="0" w:beforeAutospacing="0" w:after="0" w:afterAutospacing="0" w:line="276" w:lineRule="auto"/>
        <w:rPr>
          <w:b/>
        </w:rPr>
      </w:pPr>
    </w:p>
    <w:p w14:paraId="619ABAFB" w14:textId="77777777" w:rsidR="00AC4201" w:rsidRPr="009B2D1E" w:rsidRDefault="00AC4201" w:rsidP="00AC4201">
      <w:pPr>
        <w:pStyle w:val="NormalWeb"/>
        <w:spacing w:before="0" w:beforeAutospacing="0" w:after="0" w:afterAutospacing="0" w:line="276" w:lineRule="auto"/>
        <w:rPr>
          <w:b/>
        </w:rPr>
      </w:pPr>
      <w:r w:rsidRPr="009B2D1E">
        <w:rPr>
          <w:b/>
        </w:rPr>
        <w:t>Facility Operations</w:t>
      </w:r>
    </w:p>
    <w:p w14:paraId="08041A7C" w14:textId="77777777" w:rsidR="00AC4201" w:rsidRPr="00BB6DCE" w:rsidRDefault="00AC4201" w:rsidP="00AC4201">
      <w:pPr>
        <w:pStyle w:val="NormalWeb"/>
        <w:spacing w:before="0" w:beforeAutospacing="0" w:after="0" w:afterAutospacing="0" w:line="276" w:lineRule="auto"/>
        <w:ind w:left="360" w:hanging="360"/>
      </w:pPr>
      <w:r w:rsidRPr="00BB6DCE">
        <w:rPr>
          <w:u w:val="single"/>
        </w:rPr>
        <w:t>Wastewater Treatment</w:t>
      </w:r>
      <w:r w:rsidRPr="003A44BA">
        <w:t>:</w:t>
      </w:r>
      <w:r w:rsidRPr="00BB6DCE">
        <w:t xml:space="preserve">  Some onsite wastewater treatment systems and community wastewater systems rely on pumps that require electricity to operate.  </w:t>
      </w:r>
    </w:p>
    <w:p w14:paraId="2078BEB9" w14:textId="77777777" w:rsidR="00AC4201" w:rsidRPr="00BB6DCE" w:rsidRDefault="00AC4201" w:rsidP="00AC4201">
      <w:pPr>
        <w:pStyle w:val="NormalWeb"/>
        <w:numPr>
          <w:ilvl w:val="0"/>
          <w:numId w:val="120"/>
        </w:numPr>
        <w:spacing w:before="0" w:beforeAutospacing="0" w:after="0" w:afterAutospacing="0" w:line="276" w:lineRule="auto"/>
      </w:pPr>
      <w:r>
        <w:t>Establishment</w:t>
      </w:r>
      <w:r w:rsidRPr="00BB6DCE">
        <w:t xml:space="preserve">s should identify their onsite system’s electrical needs prior to a power outage in order to prevent potential sewage backup into the facility.  </w:t>
      </w:r>
    </w:p>
    <w:p w14:paraId="5339711C" w14:textId="77777777" w:rsidR="00AC4201" w:rsidRPr="00BB6DCE" w:rsidRDefault="00AC4201" w:rsidP="00AC4201">
      <w:pPr>
        <w:pStyle w:val="NormalWeb"/>
        <w:numPr>
          <w:ilvl w:val="0"/>
          <w:numId w:val="120"/>
        </w:numPr>
        <w:spacing w:before="0" w:beforeAutospacing="0" w:after="0" w:afterAutospacing="0" w:line="276" w:lineRule="auto"/>
      </w:pPr>
      <w:r>
        <w:t xml:space="preserve">Establishments whose </w:t>
      </w:r>
      <w:r w:rsidRPr="00BB6DCE">
        <w:t xml:space="preserve">onsite wastewater treatment system is partly or completely immersed by water, </w:t>
      </w:r>
      <w:r>
        <w:t xml:space="preserve">should cease operations </w:t>
      </w:r>
      <w:r w:rsidRPr="00BB6DCE">
        <w:t xml:space="preserve">until the waters have receded.  </w:t>
      </w:r>
    </w:p>
    <w:p w14:paraId="5DB517F6" w14:textId="77777777" w:rsidR="00AC4201" w:rsidRPr="00BB6DCE" w:rsidRDefault="00AC4201" w:rsidP="00AC4201">
      <w:pPr>
        <w:pStyle w:val="NormalWeb"/>
        <w:numPr>
          <w:ilvl w:val="0"/>
          <w:numId w:val="120"/>
        </w:numPr>
        <w:spacing w:before="0" w:beforeAutospacing="0" w:after="0" w:afterAutospacing="0" w:line="276" w:lineRule="auto"/>
      </w:pPr>
      <w:r w:rsidRPr="00BB6DCE">
        <w:lastRenderedPageBreak/>
        <w:t xml:space="preserve">Once re-opened, </w:t>
      </w:r>
      <w:r>
        <w:t>employees and customers</w:t>
      </w:r>
      <w:r w:rsidRPr="00BB6DCE">
        <w:t xml:space="preserve"> may have no contact with wet soil around the onsite wastewater treatment system; and </w:t>
      </w:r>
    </w:p>
    <w:p w14:paraId="07651B93" w14:textId="77777777" w:rsidR="00AC4201" w:rsidRDefault="00AC4201" w:rsidP="00AC4201">
      <w:pPr>
        <w:pStyle w:val="NormalWeb"/>
        <w:numPr>
          <w:ilvl w:val="0"/>
          <w:numId w:val="120"/>
        </w:numPr>
        <w:spacing w:before="0" w:beforeAutospacing="0" w:after="0" w:afterAutospacing="0" w:line="276" w:lineRule="auto"/>
      </w:pPr>
      <w:r w:rsidRPr="00BB6DCE">
        <w:t>It may be necessary to pump the tank.</w:t>
      </w:r>
    </w:p>
    <w:p w14:paraId="4CDF9CC2" w14:textId="4A98C138" w:rsidR="00AC4201" w:rsidRPr="00BB6DCE" w:rsidRDefault="00AC4201" w:rsidP="00AC4201">
      <w:pPr>
        <w:pStyle w:val="NormalWeb"/>
        <w:numPr>
          <w:ilvl w:val="0"/>
          <w:numId w:val="120"/>
        </w:numPr>
        <w:spacing w:before="0" w:beforeAutospacing="0" w:after="0" w:afterAutospacing="0" w:line="276" w:lineRule="auto"/>
      </w:pPr>
      <w:r>
        <w:t xml:space="preserve">See Section </w:t>
      </w:r>
      <w:hyperlink w:anchor="OWSTBeforeAfterFlood" w:history="1">
        <w:r w:rsidRPr="00517B16">
          <w:rPr>
            <w:rStyle w:val="Hyperlink"/>
          </w:rPr>
          <w:t>Onsite Wastewater Treatment Systems Before, During and After Flooding</w:t>
        </w:r>
      </w:hyperlink>
      <w:r w:rsidRPr="00D040AD">
        <w:rPr>
          <w:rStyle w:val="Hyperlink"/>
        </w:rPr>
        <w:t xml:space="preserve"> of this manual.</w:t>
      </w:r>
    </w:p>
    <w:p w14:paraId="398DADD2" w14:textId="77777777" w:rsidR="00AC4201" w:rsidRPr="00BB6DCE" w:rsidRDefault="00AC4201" w:rsidP="00AC4201">
      <w:pPr>
        <w:pStyle w:val="NormalWeb"/>
        <w:spacing w:before="0" w:beforeAutospacing="0" w:after="0" w:afterAutospacing="0" w:line="276" w:lineRule="auto"/>
        <w:ind w:left="360" w:hanging="360"/>
      </w:pPr>
      <w:r w:rsidRPr="00BB6DCE">
        <w:rPr>
          <w:u w:val="single"/>
        </w:rPr>
        <w:t>Structural Damage</w:t>
      </w:r>
      <w:r w:rsidRPr="003A44BA">
        <w:t xml:space="preserve">: </w:t>
      </w:r>
      <w:r w:rsidRPr="00BB6DCE">
        <w:t xml:space="preserve"> Structural damage to a facility from a natural disaster shall be evaluated on a case-by-case basis.  </w:t>
      </w:r>
    </w:p>
    <w:p w14:paraId="69D4A817" w14:textId="05AB3C43" w:rsidR="00AC4201" w:rsidRPr="003A44BA" w:rsidRDefault="00AC4201" w:rsidP="00AC4201">
      <w:pPr>
        <w:pStyle w:val="NormalWeb"/>
        <w:numPr>
          <w:ilvl w:val="0"/>
          <w:numId w:val="121"/>
        </w:numPr>
        <w:spacing w:before="0" w:beforeAutospacing="0" w:after="0" w:afterAutospacing="0" w:line="276" w:lineRule="auto"/>
      </w:pPr>
      <w:r>
        <w:t>Establishments whose f</w:t>
      </w:r>
      <w:r w:rsidRPr="00BB6DCE">
        <w:t xml:space="preserve">acilities </w:t>
      </w:r>
      <w:r>
        <w:t xml:space="preserve">have </w:t>
      </w:r>
      <w:r w:rsidRPr="00BB6DCE">
        <w:t xml:space="preserve">extensive damage that directly affects the well-being of </w:t>
      </w:r>
      <w:r>
        <w:t>employees and customers</w:t>
      </w:r>
      <w:r w:rsidRPr="00BB6DCE">
        <w:t xml:space="preserve"> </w:t>
      </w:r>
      <w:r>
        <w:t xml:space="preserve">should </w:t>
      </w:r>
      <w:r w:rsidRPr="00BB6DCE">
        <w:t xml:space="preserve">cease operations until </w:t>
      </w:r>
      <w:r>
        <w:t>the integrity of the structure and/or its electrical wiring is certified by a professional engineer.</w:t>
      </w:r>
    </w:p>
    <w:p w14:paraId="1E416761" w14:textId="77777777" w:rsidR="00AC4201" w:rsidRPr="0009380B" w:rsidRDefault="00AC4201" w:rsidP="00AC4201">
      <w:pPr>
        <w:pStyle w:val="Footer"/>
        <w:spacing w:line="276" w:lineRule="auto"/>
        <w:rPr>
          <w:bCs/>
          <w:u w:val="single"/>
        </w:rPr>
      </w:pPr>
      <w:r w:rsidRPr="0009380B">
        <w:rPr>
          <w:bCs/>
          <w:u w:val="single"/>
        </w:rPr>
        <w:t>Physical Facilities</w:t>
      </w:r>
      <w:r w:rsidRPr="003A44BA">
        <w:rPr>
          <w:bCs/>
        </w:rPr>
        <w:t>:</w:t>
      </w:r>
    </w:p>
    <w:p w14:paraId="4E27B2BA" w14:textId="77777777" w:rsidR="00AC4201" w:rsidRPr="00BB6DCE" w:rsidRDefault="00AC4201" w:rsidP="00AC4201">
      <w:pPr>
        <w:pStyle w:val="Footer"/>
        <w:numPr>
          <w:ilvl w:val="0"/>
          <w:numId w:val="126"/>
        </w:numPr>
        <w:spacing w:line="276" w:lineRule="auto"/>
        <w:rPr>
          <w:bCs/>
        </w:rPr>
      </w:pPr>
      <w:r w:rsidRPr="00BB6DCE">
        <w:rPr>
          <w:bCs/>
        </w:rPr>
        <w:t>During a power outage, assure back-up electricity is provided for smoke detectors, fire alarms, sprinkler systems and emergency lighting.</w:t>
      </w:r>
    </w:p>
    <w:p w14:paraId="64007624" w14:textId="77777777" w:rsidR="00AC4201" w:rsidRPr="00BB6DCE" w:rsidRDefault="00AC4201" w:rsidP="00AC4201">
      <w:pPr>
        <w:pStyle w:val="NormalWeb"/>
        <w:numPr>
          <w:ilvl w:val="0"/>
          <w:numId w:val="126"/>
        </w:numPr>
        <w:spacing w:before="0" w:beforeAutospacing="0" w:after="0" w:afterAutospacing="0" w:line="276" w:lineRule="auto"/>
        <w:rPr>
          <w:bCs/>
        </w:rPr>
      </w:pPr>
      <w:r w:rsidRPr="00BB6DCE">
        <w:rPr>
          <w:bCs/>
        </w:rPr>
        <w:t xml:space="preserve">Items in contact with flood waters must be washed, rinsed and sanitized before re-use.  If </w:t>
      </w:r>
      <w:r>
        <w:rPr>
          <w:bCs/>
        </w:rPr>
        <w:t xml:space="preserve">items including but not limited to </w:t>
      </w:r>
      <w:r w:rsidRPr="00BB6DCE">
        <w:rPr>
          <w:bCs/>
        </w:rPr>
        <w:t>carpeting, furniture, bedding, linens are too damaged to be properly cleaned, they must be discarded appropriately.</w:t>
      </w:r>
    </w:p>
    <w:p w14:paraId="00C1247D" w14:textId="77777777" w:rsidR="00AC4201" w:rsidRPr="00BB6DCE" w:rsidRDefault="00AC4201" w:rsidP="00AC4201">
      <w:pPr>
        <w:pStyle w:val="NormalWeb"/>
        <w:spacing w:before="0" w:beforeAutospacing="0" w:after="0" w:afterAutospacing="0" w:line="276" w:lineRule="auto"/>
        <w:rPr>
          <w:bCs/>
        </w:rPr>
      </w:pPr>
    </w:p>
    <w:p w14:paraId="0CA187FC" w14:textId="77777777" w:rsidR="00AC4201" w:rsidRPr="00BB6DCE" w:rsidRDefault="00AC4201" w:rsidP="00AC4201">
      <w:pPr>
        <w:pStyle w:val="NormalWeb"/>
        <w:spacing w:before="0" w:beforeAutospacing="0" w:after="0" w:afterAutospacing="0" w:line="276" w:lineRule="auto"/>
        <w:rPr>
          <w:b/>
          <w:bCs/>
        </w:rPr>
      </w:pPr>
      <w:r w:rsidRPr="00BB6DCE">
        <w:rPr>
          <w:b/>
          <w:bCs/>
        </w:rPr>
        <w:t xml:space="preserve">Food </w:t>
      </w:r>
      <w:r>
        <w:rPr>
          <w:b/>
          <w:bCs/>
        </w:rPr>
        <w:t>Safety Recommendations</w:t>
      </w:r>
      <w:r w:rsidRPr="00BB6DCE">
        <w:rPr>
          <w:b/>
          <w:bCs/>
        </w:rPr>
        <w:t xml:space="preserve"> </w:t>
      </w:r>
    </w:p>
    <w:p w14:paraId="2BEA8758" w14:textId="77777777" w:rsidR="00AC4201" w:rsidRPr="00C60C4A" w:rsidRDefault="00AC4201" w:rsidP="00AC4201">
      <w:pPr>
        <w:pStyle w:val="NormalWeb"/>
        <w:spacing w:before="0" w:beforeAutospacing="0" w:after="0" w:afterAutospacing="0" w:line="276" w:lineRule="auto"/>
        <w:ind w:left="360" w:hanging="360"/>
        <w:rPr>
          <w:b/>
          <w:bCs/>
        </w:rPr>
      </w:pPr>
      <w:r w:rsidRPr="00BB6DCE">
        <w:rPr>
          <w:bCs/>
          <w:u w:val="single"/>
        </w:rPr>
        <w:t>Use a Thermometer</w:t>
      </w:r>
      <w:r w:rsidRPr="003A44BA">
        <w:rPr>
          <w:bCs/>
        </w:rPr>
        <w:t>:</w:t>
      </w:r>
      <w:r w:rsidRPr="00BB6DCE">
        <w:rPr>
          <w:b/>
          <w:bCs/>
        </w:rPr>
        <w:t xml:space="preserve"> </w:t>
      </w:r>
      <w:r>
        <w:rPr>
          <w:b/>
          <w:bCs/>
        </w:rPr>
        <w:t xml:space="preserve"> </w:t>
      </w:r>
      <w:r w:rsidRPr="00BB6DCE">
        <w:t xml:space="preserve">Keep a thermometer in the refrigerator at all times to </w:t>
      </w:r>
      <w:r>
        <w:t>assure</w:t>
      </w:r>
      <w:r w:rsidRPr="00BB6DCE">
        <w:t xml:space="preserve"> food is being stored at forty-one degrees Fahrenheit (41°F) or colder. </w:t>
      </w:r>
    </w:p>
    <w:p w14:paraId="5F57142B" w14:textId="77777777" w:rsidR="00AC4201" w:rsidRPr="00BB6DCE" w:rsidRDefault="00AC4201" w:rsidP="00AC4201">
      <w:pPr>
        <w:pStyle w:val="NormalWeb"/>
        <w:numPr>
          <w:ilvl w:val="0"/>
          <w:numId w:val="122"/>
        </w:numPr>
        <w:spacing w:before="0" w:beforeAutospacing="0" w:after="0" w:afterAutospacing="0" w:line="276" w:lineRule="auto"/>
      </w:pPr>
      <w:r w:rsidRPr="00BB6DCE">
        <w:t xml:space="preserve">The key to determining the safety of refrigerated and frozen foods is temperature. </w:t>
      </w:r>
    </w:p>
    <w:p w14:paraId="2AADABF9" w14:textId="77777777" w:rsidR="00AC4201" w:rsidRPr="00BB6DCE" w:rsidRDefault="00AC4201" w:rsidP="00AC4201">
      <w:pPr>
        <w:pStyle w:val="NormalWeb"/>
        <w:numPr>
          <w:ilvl w:val="0"/>
          <w:numId w:val="122"/>
        </w:numPr>
        <w:spacing w:before="0" w:beforeAutospacing="0" w:after="0" w:afterAutospacing="0" w:line="276" w:lineRule="auto"/>
      </w:pPr>
      <w:r w:rsidRPr="00BB6DCE">
        <w:t>Most foodborne illnesses are caused by bacteria that multiply rapidly at temperatures above forty-five degrees Fahrenheit (45 °F).</w:t>
      </w:r>
    </w:p>
    <w:p w14:paraId="63AB324B" w14:textId="77777777" w:rsidR="00AC4201" w:rsidRPr="00BB6DCE" w:rsidRDefault="00AC4201" w:rsidP="00AC4201">
      <w:pPr>
        <w:pStyle w:val="NormalWeb"/>
        <w:spacing w:before="0" w:beforeAutospacing="0" w:after="0" w:afterAutospacing="0" w:line="276" w:lineRule="auto"/>
        <w:rPr>
          <w:u w:val="single"/>
        </w:rPr>
      </w:pPr>
      <w:r w:rsidRPr="00BB6DCE">
        <w:rPr>
          <w:bCs/>
          <w:u w:val="single"/>
        </w:rPr>
        <w:t>Leave the Freezer Door Closed</w:t>
      </w:r>
      <w:r w:rsidRPr="003A44BA">
        <w:rPr>
          <w:bCs/>
        </w:rPr>
        <w:t>:</w:t>
      </w:r>
      <w:r w:rsidRPr="00BB6DCE">
        <w:rPr>
          <w:u w:val="single"/>
        </w:rPr>
        <w:t xml:space="preserve"> </w:t>
      </w:r>
    </w:p>
    <w:p w14:paraId="39B541FC" w14:textId="77777777" w:rsidR="00AC4201" w:rsidRPr="00BB6DCE" w:rsidRDefault="00AC4201" w:rsidP="00AC4201">
      <w:pPr>
        <w:pStyle w:val="NormalWeb"/>
        <w:numPr>
          <w:ilvl w:val="0"/>
          <w:numId w:val="123"/>
        </w:numPr>
        <w:spacing w:before="0" w:beforeAutospacing="0" w:after="0" w:afterAutospacing="0" w:line="276" w:lineRule="auto"/>
      </w:pPr>
      <w:r w:rsidRPr="00BB6DCE">
        <w:t xml:space="preserve">A full freezer should keep food safe for about two days; a half-full freezer, about a day. </w:t>
      </w:r>
    </w:p>
    <w:p w14:paraId="79B1391C" w14:textId="77777777" w:rsidR="00AC4201" w:rsidRPr="00BB6DCE" w:rsidRDefault="00AC4201" w:rsidP="00AC4201">
      <w:pPr>
        <w:pStyle w:val="NormalWeb"/>
        <w:numPr>
          <w:ilvl w:val="0"/>
          <w:numId w:val="123"/>
        </w:numPr>
        <w:spacing w:before="0" w:beforeAutospacing="0" w:after="0" w:afterAutospacing="0" w:line="276" w:lineRule="auto"/>
      </w:pPr>
      <w:r w:rsidRPr="00BB6DCE">
        <w:t xml:space="preserve">Add bags of ice or dry ice to the freezer if it appears the power will be off for an extended </w:t>
      </w:r>
      <w:r>
        <w:t xml:space="preserve">period of </w:t>
      </w:r>
      <w:r w:rsidRPr="00BB6DCE">
        <w:t xml:space="preserve">time. You can safely refreeze thawed foods that still contain ice crystals. </w:t>
      </w:r>
    </w:p>
    <w:p w14:paraId="1EE8DBD6" w14:textId="77777777" w:rsidR="00AC4201" w:rsidRPr="00BB6DCE" w:rsidRDefault="00AC4201" w:rsidP="00AC4201">
      <w:pPr>
        <w:pStyle w:val="NormalWeb"/>
        <w:spacing w:before="0" w:beforeAutospacing="0" w:after="0" w:afterAutospacing="0" w:line="276" w:lineRule="auto"/>
        <w:ind w:left="360" w:hanging="360"/>
      </w:pPr>
      <w:r w:rsidRPr="00BB6DCE">
        <w:rPr>
          <w:bCs/>
          <w:u w:val="single"/>
        </w:rPr>
        <w:t>Refrigerated Items</w:t>
      </w:r>
      <w:r w:rsidRPr="003A44BA">
        <w:rPr>
          <w:bCs/>
        </w:rPr>
        <w:t>:</w:t>
      </w:r>
      <w:r w:rsidRPr="00BB6DCE">
        <w:t xml:space="preserve"> These foods should be safe as long as the power is out no more than about four (4) to six (6) hours.</w:t>
      </w:r>
    </w:p>
    <w:p w14:paraId="66467389" w14:textId="77777777" w:rsidR="00AC4201" w:rsidRPr="00BB6DCE" w:rsidRDefault="00AC4201" w:rsidP="00AC4201">
      <w:pPr>
        <w:pStyle w:val="NormalWeb"/>
        <w:numPr>
          <w:ilvl w:val="0"/>
          <w:numId w:val="124"/>
        </w:numPr>
        <w:spacing w:before="0" w:beforeAutospacing="0" w:after="0" w:afterAutospacing="0" w:line="276" w:lineRule="auto"/>
      </w:pPr>
      <w:r w:rsidRPr="00BB6DCE">
        <w:t>Discard any potentially hazardous (perishable) food that has been above forty-</w:t>
      </w:r>
      <w:r>
        <w:t>five</w:t>
      </w:r>
      <w:r w:rsidRPr="00BB6DCE">
        <w:t xml:space="preserve"> degrees Fahrenheit (4</w:t>
      </w:r>
      <w:r>
        <w:t>5</w:t>
      </w:r>
      <w:r w:rsidRPr="00BB6DCE">
        <w:t xml:space="preserve"> °F).</w:t>
      </w:r>
    </w:p>
    <w:p w14:paraId="37CB43F5" w14:textId="77777777" w:rsidR="00AC4201" w:rsidRPr="00BB6DCE" w:rsidRDefault="00AC4201" w:rsidP="00AC4201">
      <w:pPr>
        <w:pStyle w:val="NormalWeb"/>
        <w:numPr>
          <w:ilvl w:val="0"/>
          <w:numId w:val="124"/>
        </w:numPr>
        <w:spacing w:before="0" w:beforeAutospacing="0" w:after="0" w:afterAutospacing="0" w:line="276" w:lineRule="auto"/>
      </w:pPr>
      <w:r w:rsidRPr="00BB6DCE">
        <w:t xml:space="preserve">Discard any food that has an unusual odor, color or texture. </w:t>
      </w:r>
    </w:p>
    <w:p w14:paraId="0BFAEB25" w14:textId="77777777" w:rsidR="00AC4201" w:rsidRPr="00BB6DCE" w:rsidRDefault="00AC4201" w:rsidP="00AC4201">
      <w:pPr>
        <w:pStyle w:val="NormalWeb"/>
        <w:numPr>
          <w:ilvl w:val="0"/>
          <w:numId w:val="124"/>
        </w:numPr>
        <w:spacing w:before="0" w:beforeAutospacing="0" w:after="0" w:afterAutospacing="0" w:line="276" w:lineRule="auto"/>
      </w:pPr>
      <w:r w:rsidRPr="00BB6DCE">
        <w:t xml:space="preserve">Leave the </w:t>
      </w:r>
      <w:r>
        <w:t xml:space="preserve">refrigerator </w:t>
      </w:r>
      <w:r w:rsidRPr="00BB6DCE">
        <w:t>door closed.  Every time the door</w:t>
      </w:r>
      <w:r>
        <w:t xml:space="preserve"> is opened</w:t>
      </w:r>
      <w:r w:rsidRPr="00BB6DCE">
        <w:t xml:space="preserve">, cold air escapes, causing the foods inside to reach unsafe temperatures. </w:t>
      </w:r>
    </w:p>
    <w:p w14:paraId="341B9574" w14:textId="77777777" w:rsidR="00AC4201" w:rsidRPr="00BB6DCE" w:rsidRDefault="00AC4201" w:rsidP="00AC4201">
      <w:pPr>
        <w:pStyle w:val="NormalWeb"/>
        <w:numPr>
          <w:ilvl w:val="0"/>
          <w:numId w:val="124"/>
        </w:numPr>
        <w:spacing w:before="0" w:beforeAutospacing="0" w:after="0" w:afterAutospacing="0" w:line="276" w:lineRule="auto"/>
      </w:pPr>
      <w:r w:rsidRPr="00BB6DCE">
        <w:t xml:space="preserve">If it appears the power will be off more than six (6) hours, transfer refrigerated potentially hazardous (perishable) foods to an insulated cooler filled with ice or frozen gel packs. </w:t>
      </w:r>
    </w:p>
    <w:p w14:paraId="214140A9" w14:textId="77777777" w:rsidR="00AC4201" w:rsidRPr="00BB6DCE" w:rsidRDefault="00AC4201" w:rsidP="00AC4201">
      <w:pPr>
        <w:pStyle w:val="NormalWeb"/>
        <w:numPr>
          <w:ilvl w:val="0"/>
          <w:numId w:val="124"/>
        </w:numPr>
        <w:spacing w:before="0" w:beforeAutospacing="0" w:after="0" w:afterAutospacing="0" w:line="276" w:lineRule="auto"/>
      </w:pPr>
      <w:r>
        <w:t xml:space="preserve">Keep a thermometer in the cooler to assure food stays at forty-one degrees Fahrenheit (41 °F) or below.  </w:t>
      </w:r>
    </w:p>
    <w:p w14:paraId="5F5A4BBD" w14:textId="77777777" w:rsidR="00AC4201" w:rsidRPr="00BB6DCE" w:rsidRDefault="00AC4201" w:rsidP="00AC4201">
      <w:pPr>
        <w:pStyle w:val="NormalWeb"/>
        <w:numPr>
          <w:ilvl w:val="0"/>
          <w:numId w:val="124"/>
        </w:numPr>
        <w:spacing w:before="0" w:beforeAutospacing="0" w:after="0" w:afterAutospacing="0" w:line="276" w:lineRule="auto"/>
      </w:pPr>
      <w:r w:rsidRPr="00BB6DCE">
        <w:t>Food items that have been transported to an uninspected location for storage such as an employee’s home sh</w:t>
      </w:r>
      <w:r>
        <w:t>all</w:t>
      </w:r>
      <w:r w:rsidRPr="00BB6DCE">
        <w:t xml:space="preserve"> not be reintroduced into </w:t>
      </w:r>
      <w:r>
        <w:t>the lodging establishment</w:t>
      </w:r>
      <w:r w:rsidRPr="00BB6DCE">
        <w:t>.</w:t>
      </w:r>
    </w:p>
    <w:p w14:paraId="26188247" w14:textId="77777777" w:rsidR="00AC4201" w:rsidRDefault="00AC4201" w:rsidP="00AC4201">
      <w:pPr>
        <w:pStyle w:val="NormalWeb"/>
        <w:spacing w:before="0" w:beforeAutospacing="0" w:after="0" w:afterAutospacing="0" w:line="276" w:lineRule="auto"/>
        <w:ind w:left="360" w:hanging="360"/>
      </w:pPr>
      <w:r w:rsidRPr="00BB6DCE">
        <w:rPr>
          <w:bCs/>
          <w:u w:val="single"/>
        </w:rPr>
        <w:t xml:space="preserve">Never Taste Food to </w:t>
      </w:r>
      <w:r>
        <w:rPr>
          <w:bCs/>
          <w:u w:val="single"/>
        </w:rPr>
        <w:t>D</w:t>
      </w:r>
      <w:r w:rsidRPr="00BB6DCE">
        <w:rPr>
          <w:bCs/>
          <w:u w:val="single"/>
        </w:rPr>
        <w:t>etermine its Safety</w:t>
      </w:r>
      <w:r w:rsidRPr="003A44BA">
        <w:rPr>
          <w:bCs/>
        </w:rPr>
        <w:t>:</w:t>
      </w:r>
      <w:r w:rsidRPr="00BB6DCE">
        <w:t xml:space="preserve"> Some foods may look and smell fine, but if </w:t>
      </w:r>
      <w:r>
        <w:t>it has</w:t>
      </w:r>
      <w:r w:rsidRPr="00BB6DCE">
        <w:t xml:space="preserve"> been at room temperature longer than two (2) hours, bacteria </w:t>
      </w:r>
      <w:r>
        <w:t>that</w:t>
      </w:r>
      <w:r w:rsidRPr="00BB6DCE">
        <w:t xml:space="preserve"> cause foodborne illness</w:t>
      </w:r>
      <w:r>
        <w:t>es</w:t>
      </w:r>
      <w:r w:rsidRPr="00BB6DCE">
        <w:t xml:space="preserve"> can begin to multiply very rapidly.</w:t>
      </w:r>
      <w:r>
        <w:t xml:space="preserve"> </w:t>
      </w:r>
      <w:r w:rsidRPr="00BB6DCE">
        <w:t xml:space="preserve"> Some types will produce toxins, which are not destroyed by cooking and can possibly cause illness. </w:t>
      </w:r>
    </w:p>
    <w:p w14:paraId="75D10FFC" w14:textId="77777777" w:rsidR="001E0AE8" w:rsidRPr="00BB6DCE" w:rsidRDefault="001E0AE8" w:rsidP="00AC4201">
      <w:pPr>
        <w:pStyle w:val="NormalWeb"/>
        <w:spacing w:before="0" w:beforeAutospacing="0" w:after="0" w:afterAutospacing="0" w:line="276" w:lineRule="auto"/>
        <w:ind w:left="360" w:hanging="360"/>
      </w:pPr>
    </w:p>
    <w:p w14:paraId="154AB7DC" w14:textId="77777777" w:rsidR="00AC4201" w:rsidRPr="00BB6DCE" w:rsidRDefault="00AC4201" w:rsidP="00AC4201">
      <w:pPr>
        <w:pStyle w:val="NormalWeb"/>
        <w:spacing w:before="0" w:beforeAutospacing="0" w:after="0" w:afterAutospacing="0" w:line="276" w:lineRule="auto"/>
        <w:rPr>
          <w:u w:val="single"/>
        </w:rPr>
      </w:pPr>
      <w:r w:rsidRPr="00BB6DCE">
        <w:rPr>
          <w:u w:val="single"/>
        </w:rPr>
        <w:lastRenderedPageBreak/>
        <w:t>Equipment Considerations</w:t>
      </w:r>
      <w:r w:rsidRPr="003A44BA">
        <w:t>:</w:t>
      </w:r>
    </w:p>
    <w:p w14:paraId="6E7C3322" w14:textId="77777777" w:rsidR="00AC4201" w:rsidRPr="00BB6DCE" w:rsidRDefault="00AC4201" w:rsidP="00AC4201">
      <w:pPr>
        <w:pStyle w:val="NormalWeb"/>
        <w:numPr>
          <w:ilvl w:val="0"/>
          <w:numId w:val="125"/>
        </w:numPr>
        <w:spacing w:before="0" w:beforeAutospacing="0" w:after="0" w:afterAutospacing="0" w:line="276" w:lineRule="auto"/>
      </w:pPr>
      <w:r>
        <w:t>Small lodging establishments</w:t>
      </w:r>
      <w:r w:rsidRPr="00BB6DCE">
        <w:t xml:space="preserve"> temporarily without mechanical refrigeration can maintain foods below forty-one degrees Fahrenheit (41 °F) by utilizing ice chests.  </w:t>
      </w:r>
    </w:p>
    <w:p w14:paraId="2DC292BE" w14:textId="77777777" w:rsidR="00AC4201" w:rsidRPr="00BB6DCE" w:rsidRDefault="00AC4201" w:rsidP="00AC4201">
      <w:pPr>
        <w:pStyle w:val="NormalWeb"/>
        <w:numPr>
          <w:ilvl w:val="0"/>
          <w:numId w:val="125"/>
        </w:numPr>
        <w:spacing w:before="0" w:beforeAutospacing="0" w:after="0" w:afterAutospacing="0" w:line="276" w:lineRule="auto"/>
      </w:pPr>
      <w:r w:rsidRPr="00BB6DCE">
        <w:t xml:space="preserve">Ice levels must be carefully monitored and drained to prevent immersion of food items.  </w:t>
      </w:r>
    </w:p>
    <w:p w14:paraId="1C845260" w14:textId="77777777" w:rsidR="00AC4201" w:rsidRPr="00BB6DCE" w:rsidRDefault="00AC4201" w:rsidP="00AC4201">
      <w:pPr>
        <w:pStyle w:val="NormalWeb"/>
        <w:numPr>
          <w:ilvl w:val="0"/>
          <w:numId w:val="125"/>
        </w:numPr>
        <w:spacing w:before="0" w:beforeAutospacing="0" w:after="0" w:afterAutospacing="0" w:line="276" w:lineRule="auto"/>
      </w:pPr>
      <w:r w:rsidRPr="00BB6DCE">
        <w:t>Raw meats must be stored</w:t>
      </w:r>
      <w:r>
        <w:t xml:space="preserve"> to prevent cross contamination</w:t>
      </w:r>
      <w:r w:rsidRPr="00BB6DCE">
        <w:t xml:space="preserve"> and sh</w:t>
      </w:r>
      <w:r>
        <w:t>all</w:t>
      </w:r>
      <w:r w:rsidRPr="00BB6DCE">
        <w:t xml:space="preserve"> not be stored in the same ice chest as ready-to-eat foods.  </w:t>
      </w:r>
    </w:p>
    <w:p w14:paraId="1B58EE11" w14:textId="77777777" w:rsidR="00AC4201" w:rsidRPr="00BB6DCE" w:rsidRDefault="00AC4201" w:rsidP="00AC4201">
      <w:pPr>
        <w:pStyle w:val="NormalWeb"/>
        <w:numPr>
          <w:ilvl w:val="0"/>
          <w:numId w:val="125"/>
        </w:numPr>
        <w:spacing w:before="0" w:beforeAutospacing="0" w:after="0" w:afterAutospacing="0" w:line="276" w:lineRule="auto"/>
      </w:pPr>
      <w:r>
        <w:t>Lodging establishments</w:t>
      </w:r>
      <w:r w:rsidRPr="00BB6DCE">
        <w:t xml:space="preserve"> that handle large volumes of food should not prepare foods without mechanical refrigeration.  Mechanical refrigeration units can be powered by generators that are operated in accordance with the Department of Public Safety’s recommended procedures.</w:t>
      </w:r>
    </w:p>
    <w:p w14:paraId="3DB1B6B3" w14:textId="77777777" w:rsidR="00AC4201" w:rsidRDefault="00AC4201" w:rsidP="00AC4201">
      <w:pPr>
        <w:pStyle w:val="NormalWeb"/>
        <w:numPr>
          <w:ilvl w:val="0"/>
          <w:numId w:val="125"/>
        </w:numPr>
        <w:spacing w:before="0" w:beforeAutospacing="0" w:after="0" w:afterAutospacing="0" w:line="276" w:lineRule="auto"/>
      </w:pPr>
      <w:r>
        <w:t>Lodging establishments</w:t>
      </w:r>
      <w:r w:rsidRPr="00BB6DCE">
        <w:t xml:space="preserve"> with limited or no power are encouraged to prepare meals that require a minimum amount of preparation and cooking, such as fresh fruits, sandwiches, and prepackaged items.  </w:t>
      </w:r>
    </w:p>
    <w:p w14:paraId="65BAD787" w14:textId="77777777" w:rsidR="00AC4201" w:rsidRPr="00BB6DCE" w:rsidRDefault="00AC4201" w:rsidP="00AC4201">
      <w:pPr>
        <w:pStyle w:val="NormalWeb"/>
        <w:numPr>
          <w:ilvl w:val="0"/>
          <w:numId w:val="125"/>
        </w:numPr>
        <w:spacing w:before="0" w:beforeAutospacing="0" w:after="0" w:afterAutospacing="0" w:line="276" w:lineRule="auto"/>
      </w:pPr>
      <w:r w:rsidRPr="00BB6DCE">
        <w:t>Having foods catered from an approved source is an acceptable alternative to meal preparation.  Check with your Local Public Health Agency to ensure your caterer is an approved source.</w:t>
      </w:r>
    </w:p>
    <w:p w14:paraId="0BAB9435" w14:textId="77777777" w:rsidR="00AC4201" w:rsidRDefault="00AC4201" w:rsidP="00AC4201">
      <w:pPr>
        <w:pStyle w:val="Footer"/>
        <w:ind w:left="720" w:hanging="720"/>
        <w:jc w:val="center"/>
        <w:rPr>
          <w:b/>
          <w:bCs/>
        </w:rPr>
      </w:pPr>
      <w:bookmarkStart w:id="69" w:name="LongTermStorageofWater"/>
    </w:p>
    <w:p w14:paraId="52A6CC81" w14:textId="77777777" w:rsidR="00914E7F" w:rsidRDefault="00914E7F" w:rsidP="00AC4201">
      <w:pPr>
        <w:pStyle w:val="Footer"/>
        <w:ind w:left="720" w:hanging="720"/>
        <w:jc w:val="center"/>
        <w:rPr>
          <w:b/>
          <w:bCs/>
        </w:rPr>
      </w:pPr>
    </w:p>
    <w:p w14:paraId="7442B74D" w14:textId="77777777" w:rsidR="00914E7F" w:rsidRDefault="00914E7F" w:rsidP="00AC4201">
      <w:pPr>
        <w:pStyle w:val="Footer"/>
        <w:ind w:left="720" w:hanging="720"/>
        <w:jc w:val="center"/>
        <w:rPr>
          <w:b/>
          <w:bCs/>
        </w:rPr>
      </w:pPr>
    </w:p>
    <w:p w14:paraId="50616D4D" w14:textId="77777777" w:rsidR="00AC4201" w:rsidRPr="00BB6DCE" w:rsidRDefault="00AC4201" w:rsidP="00AC4201">
      <w:pPr>
        <w:jc w:val="center"/>
        <w:rPr>
          <w:b/>
        </w:rPr>
      </w:pPr>
      <w:bookmarkStart w:id="70" w:name="DisasterRecovery"/>
      <w:bookmarkEnd w:id="69"/>
      <w:r w:rsidRPr="00BB6DCE">
        <w:rPr>
          <w:b/>
        </w:rPr>
        <w:t>Disaster Recovery</w:t>
      </w:r>
    </w:p>
    <w:bookmarkEnd w:id="70"/>
    <w:p w14:paraId="44AAF7B7" w14:textId="77777777" w:rsidR="00AC4201" w:rsidRPr="00BB6DCE" w:rsidRDefault="00AC4201" w:rsidP="00AC4201">
      <w:pPr>
        <w:jc w:val="center"/>
        <w:rPr>
          <w:b/>
        </w:rPr>
      </w:pPr>
    </w:p>
    <w:p w14:paraId="6DEE1207" w14:textId="77777777" w:rsidR="00AC4201" w:rsidRDefault="00AC4201" w:rsidP="00AC4201">
      <w:pPr>
        <w:pStyle w:val="NormalWeb"/>
        <w:spacing w:before="0" w:beforeAutospacing="0" w:after="0" w:afterAutospacing="0"/>
        <w:rPr>
          <w:lang w:val="en"/>
        </w:rPr>
      </w:pPr>
      <w:r>
        <w:rPr>
          <w:lang w:val="en"/>
        </w:rPr>
        <w:t>Disaster response and recovery are two separate, but coordinated phases of disaster relief that may overlap.</w:t>
      </w:r>
    </w:p>
    <w:p w14:paraId="61367B9F" w14:textId="76491C70" w:rsidR="00AC4201" w:rsidRDefault="00AC4201" w:rsidP="00AC4201">
      <w:pPr>
        <w:pStyle w:val="NormalWeb"/>
        <w:rPr>
          <w:lang w:val="en"/>
        </w:rPr>
      </w:pPr>
      <w:r>
        <w:rPr>
          <w:lang w:val="en"/>
        </w:rPr>
        <w:t>Response - is typically conducted on a days to weeks timeframe for any large scale events and addresses immediate health and safety needs of the affected community.</w:t>
      </w:r>
    </w:p>
    <w:p w14:paraId="02315DF4" w14:textId="77777777" w:rsidR="00AC4201" w:rsidRDefault="00AC4201" w:rsidP="00AC4201">
      <w:pPr>
        <w:pStyle w:val="NormalWeb"/>
        <w:rPr>
          <w:lang w:val="en"/>
        </w:rPr>
      </w:pPr>
      <w:r>
        <w:rPr>
          <w:lang w:val="en"/>
        </w:rPr>
        <w:t>Recovery - is a process that can last years and focuses on long-term restoration of places and communities affected by disaster.</w:t>
      </w:r>
    </w:p>
    <w:p w14:paraId="3AEE0F4A" w14:textId="77777777" w:rsidR="00AC4201" w:rsidRPr="00BB6DCE" w:rsidRDefault="00AC4201" w:rsidP="00AC4201">
      <w:pPr>
        <w:rPr>
          <w:b/>
        </w:rPr>
      </w:pPr>
    </w:p>
    <w:p w14:paraId="59CD65D2" w14:textId="77777777" w:rsidR="00AC4201" w:rsidRDefault="00AC4201" w:rsidP="00AC4201">
      <w:pPr>
        <w:rPr>
          <w:u w:val="single"/>
        </w:rPr>
      </w:pPr>
      <w:r>
        <w:rPr>
          <w:u w:val="single"/>
        </w:rPr>
        <w:t>Disaster Recovery Information Resources</w:t>
      </w:r>
    </w:p>
    <w:p w14:paraId="37C81543" w14:textId="77777777" w:rsidR="00AC4201" w:rsidRPr="000919CB" w:rsidRDefault="00AC4201" w:rsidP="00AC4201">
      <w:r w:rsidRPr="000919CB">
        <w:rPr>
          <w:b/>
        </w:rPr>
        <w:t>Missouri Department of Health and Senior Services</w:t>
      </w:r>
      <w:r>
        <w:rPr>
          <w:b/>
        </w:rPr>
        <w:t xml:space="preserve"> (DHSS)</w:t>
      </w:r>
      <w:r w:rsidRPr="000919CB">
        <w:rPr>
          <w:b/>
        </w:rPr>
        <w:t>:</w:t>
      </w:r>
      <w:r w:rsidRPr="000919CB">
        <w:t xml:space="preserve">  </w:t>
      </w:r>
      <w:hyperlink r:id="rId152" w:history="1">
        <w:r w:rsidRPr="000919CB">
          <w:rPr>
            <w:rStyle w:val="Hyperlink"/>
          </w:rPr>
          <w:t>A Public Health Guide to Safe Disaster Recovery</w:t>
        </w:r>
      </w:hyperlink>
      <w:r w:rsidRPr="000919CB">
        <w:t xml:space="preserve"> (PDF)</w:t>
      </w:r>
      <w:r w:rsidRPr="000919CB">
        <w:tab/>
      </w:r>
      <w:r w:rsidRPr="000919CB">
        <w:tab/>
      </w:r>
      <w:r w:rsidRPr="000919CB">
        <w:rPr>
          <w:i/>
        </w:rPr>
        <w:tab/>
      </w:r>
    </w:p>
    <w:p w14:paraId="11E47B5E" w14:textId="77777777" w:rsidR="00AC4201" w:rsidRPr="000919CB" w:rsidRDefault="00AC4201" w:rsidP="00AC4201"/>
    <w:p w14:paraId="055D7854" w14:textId="77777777" w:rsidR="00AC4201" w:rsidRPr="000919CB" w:rsidRDefault="00AC4201" w:rsidP="00AC4201">
      <w:r w:rsidRPr="000919CB">
        <w:rPr>
          <w:b/>
        </w:rPr>
        <w:t>FEMA:</w:t>
      </w:r>
      <w:r w:rsidRPr="000919CB">
        <w:t xml:space="preserve"> </w:t>
      </w:r>
      <w:hyperlink r:id="rId153" w:history="1">
        <w:r w:rsidRPr="00756DAC">
          <w:rPr>
            <w:rStyle w:val="Hyperlink"/>
          </w:rPr>
          <w:t>Recovering from Disaster Guide</w:t>
        </w:r>
      </w:hyperlink>
      <w:r w:rsidRPr="00756DAC">
        <w:t xml:space="preserve"> (PDF)</w:t>
      </w:r>
      <w:r w:rsidRPr="000919CB">
        <w:t xml:space="preserve">  </w:t>
      </w:r>
    </w:p>
    <w:p w14:paraId="6DDDE450" w14:textId="77777777" w:rsidR="00AC4201" w:rsidRPr="000919CB" w:rsidRDefault="00AC4201" w:rsidP="00AC4201">
      <w:pPr>
        <w:ind w:left="720"/>
      </w:pPr>
      <w:r w:rsidRPr="000919CB">
        <w:tab/>
      </w:r>
      <w:r w:rsidRPr="000919CB">
        <w:tab/>
      </w:r>
      <w:r w:rsidRPr="000919CB">
        <w:tab/>
      </w:r>
    </w:p>
    <w:p w14:paraId="62EA5F43" w14:textId="05548C8E" w:rsidR="00AC4201" w:rsidRDefault="00AC4201" w:rsidP="00AC4201">
      <w:r w:rsidRPr="000919CB">
        <w:rPr>
          <w:b/>
        </w:rPr>
        <w:t>FEMA:</w:t>
      </w:r>
      <w:r w:rsidRPr="000919CB">
        <w:t xml:space="preserve"> </w:t>
      </w:r>
      <w:hyperlink r:id="rId154" w:history="1">
        <w:r w:rsidRPr="00756DAC">
          <w:rPr>
            <w:rStyle w:val="Hyperlink"/>
            <w:rFonts w:cs="Joanna MT"/>
          </w:rPr>
          <w:t xml:space="preserve">National Disaster Recovery Framework: </w:t>
        </w:r>
        <w:r w:rsidRPr="00756DAC">
          <w:rPr>
            <w:rStyle w:val="Hyperlink"/>
          </w:rPr>
          <w:t>Strengthening Disaster Recovery for the Nation (PDF)</w:t>
        </w:r>
      </w:hyperlink>
      <w:r w:rsidRPr="00756DAC">
        <w:t xml:space="preserve"> </w:t>
      </w:r>
    </w:p>
    <w:p w14:paraId="21E0F014" w14:textId="77777777" w:rsidR="005F226C" w:rsidRDefault="005F226C" w:rsidP="00AC4201">
      <w:pPr>
        <w:rPr>
          <w:b/>
        </w:rPr>
      </w:pPr>
    </w:p>
    <w:p w14:paraId="54558958" w14:textId="77777777" w:rsidR="00AC4201" w:rsidRPr="000919CB" w:rsidRDefault="00AC4201" w:rsidP="00AC4201">
      <w:r w:rsidRPr="000919CB">
        <w:rPr>
          <w:b/>
        </w:rPr>
        <w:t>CDC:</w:t>
      </w:r>
      <w:r w:rsidRPr="000919CB">
        <w:t xml:space="preserve"> </w:t>
      </w:r>
      <w:r w:rsidRPr="006E0D99">
        <w:rPr>
          <w:bCs/>
        </w:rPr>
        <w:t>Natural Disasters and Severe Weather:</w:t>
      </w:r>
      <w:r>
        <w:rPr>
          <w:b/>
        </w:rPr>
        <w:t xml:space="preserve">  </w:t>
      </w:r>
      <w:hyperlink r:id="rId155" w:history="1">
        <w:r w:rsidRPr="00756DAC">
          <w:rPr>
            <w:rStyle w:val="Hyperlink"/>
          </w:rPr>
          <w:t>Response Worker Health and Safety</w:t>
        </w:r>
      </w:hyperlink>
      <w:r>
        <w:t xml:space="preserve"> </w:t>
      </w:r>
    </w:p>
    <w:p w14:paraId="7082E668" w14:textId="77777777" w:rsidR="00AC4201" w:rsidRPr="000919CB" w:rsidRDefault="00AC4201" w:rsidP="00AC4201">
      <w:pPr>
        <w:ind w:left="720"/>
      </w:pPr>
    </w:p>
    <w:p w14:paraId="296BB218" w14:textId="280F827D" w:rsidR="000F7EE6" w:rsidRDefault="00AC4201" w:rsidP="00AC4201">
      <w:r w:rsidRPr="53DB35CD">
        <w:rPr>
          <w:b/>
          <w:bCs/>
        </w:rPr>
        <w:t>OSHA:</w:t>
      </w:r>
      <w:r>
        <w:t xml:space="preserve">  </w:t>
      </w:r>
      <w:r w:rsidR="000D2561">
        <w:t xml:space="preserve">Cleanup Hazards:  </w:t>
      </w:r>
      <w:hyperlink w:history="1"/>
      <w:hyperlink r:id="rId156" w:history="1">
        <w:r w:rsidRPr="12A23715">
          <w:rPr>
            <w:rStyle w:val="Hyperlink"/>
          </w:rPr>
          <w:t>https://www.osha.gov/sites/default/files/publications/Bulletin1.pdf</w:t>
        </w:r>
      </w:hyperlink>
    </w:p>
    <w:p w14:paraId="68CE2422" w14:textId="06AA2BE8" w:rsidR="00AC4201" w:rsidRPr="000919CB" w:rsidRDefault="000D2561" w:rsidP="00AC4201">
      <w:r>
        <w:t xml:space="preserve">Keeping Workers Safe during Disaster Cleanup and Recovery:  </w:t>
      </w:r>
      <w:hyperlink r:id="rId157" w:history="1">
        <w:r w:rsidR="000F7EE6" w:rsidRPr="000F7EE6">
          <w:rPr>
            <w:rStyle w:val="Hyperlink"/>
          </w:rPr>
          <w:t>https://www.osha.gov/sites/default/files/publications/OSHA_FS-3698.pdf</w:t>
        </w:r>
      </w:hyperlink>
      <w:r w:rsidR="00AC4201">
        <w:tab/>
      </w:r>
      <w:r w:rsidR="00AC4201">
        <w:tab/>
      </w:r>
      <w:r w:rsidR="00AC4201">
        <w:tab/>
      </w:r>
      <w:r w:rsidR="00AC4201">
        <w:tab/>
      </w:r>
      <w:r w:rsidR="00AC4201">
        <w:tab/>
      </w:r>
      <w:r w:rsidR="00AC4201">
        <w:tab/>
      </w:r>
      <w:r w:rsidR="00AC4201">
        <w:tab/>
      </w:r>
      <w:r w:rsidR="00AC4201">
        <w:tab/>
      </w:r>
      <w:r w:rsidR="00AC4201">
        <w:tab/>
      </w:r>
    </w:p>
    <w:p w14:paraId="474D0C09" w14:textId="77777777" w:rsidR="00AC4201" w:rsidRDefault="00AC4201" w:rsidP="00AC4201"/>
    <w:p w14:paraId="71D38D62" w14:textId="77777777" w:rsidR="00AC4201" w:rsidRDefault="00AC4201" w:rsidP="00AC4201">
      <w:pPr>
        <w:jc w:val="center"/>
        <w:rPr>
          <w:b/>
        </w:rPr>
      </w:pPr>
      <w:bookmarkStart w:id="71" w:name="EmergencyResponseTrainingResources"/>
    </w:p>
    <w:p w14:paraId="0D31F331" w14:textId="77777777" w:rsidR="001E0AE8" w:rsidRDefault="001E0AE8">
      <w:pPr>
        <w:spacing w:after="160" w:line="259" w:lineRule="auto"/>
        <w:rPr>
          <w:b/>
        </w:rPr>
      </w:pPr>
      <w:r>
        <w:rPr>
          <w:b/>
        </w:rPr>
        <w:br w:type="page"/>
      </w:r>
    </w:p>
    <w:p w14:paraId="5BE3D9D1" w14:textId="705F2597" w:rsidR="00AC4201" w:rsidRPr="00BB6DCE" w:rsidRDefault="00AC4201" w:rsidP="00AC4201">
      <w:pPr>
        <w:jc w:val="center"/>
        <w:rPr>
          <w:b/>
        </w:rPr>
      </w:pPr>
      <w:r w:rsidRPr="00BB6DCE">
        <w:rPr>
          <w:b/>
        </w:rPr>
        <w:lastRenderedPageBreak/>
        <w:t>Training and Resources</w:t>
      </w:r>
    </w:p>
    <w:bookmarkEnd w:id="71"/>
    <w:p w14:paraId="4F281273" w14:textId="77777777" w:rsidR="00AC4201" w:rsidRPr="00BB6DCE" w:rsidRDefault="00AC4201" w:rsidP="00AC4201">
      <w:pPr>
        <w:rPr>
          <w:b/>
        </w:rPr>
      </w:pPr>
    </w:p>
    <w:p w14:paraId="4F58925A" w14:textId="77777777" w:rsidR="00AC4201" w:rsidRPr="00BB6DCE" w:rsidRDefault="00283FF9" w:rsidP="00AC4201">
      <w:pPr>
        <w:autoSpaceDE w:val="0"/>
        <w:autoSpaceDN w:val="0"/>
        <w:adjustRightInd w:val="0"/>
        <w:spacing w:before="80" w:after="80" w:line="240" w:lineRule="auto"/>
        <w:rPr>
          <w:b/>
          <w:bCs/>
        </w:rPr>
      </w:pPr>
      <w:hyperlink r:id="rId158" w:history="1">
        <w:r w:rsidR="00AC4201" w:rsidRPr="00EA2E62">
          <w:rPr>
            <w:rStyle w:val="Hyperlink"/>
            <w:b/>
            <w:bCs/>
          </w:rPr>
          <w:t>Missouri Local Public Health Agencies</w:t>
        </w:r>
      </w:hyperlink>
    </w:p>
    <w:p w14:paraId="13F378F7" w14:textId="77777777" w:rsidR="00AC4201" w:rsidRPr="00BB6DCE" w:rsidRDefault="00283FF9" w:rsidP="00AC4201">
      <w:pPr>
        <w:autoSpaceDE w:val="0"/>
        <w:autoSpaceDN w:val="0"/>
        <w:adjustRightInd w:val="0"/>
        <w:spacing w:before="80" w:after="80" w:line="240" w:lineRule="auto"/>
      </w:pPr>
      <w:hyperlink r:id="rId159" w:history="1">
        <w:r w:rsidR="00AC4201" w:rsidRPr="00EA2E62">
          <w:rPr>
            <w:rStyle w:val="Hyperlink"/>
            <w:b/>
            <w:bCs/>
          </w:rPr>
          <w:t>Missouri Department of Health and Senior Services</w:t>
        </w:r>
      </w:hyperlink>
      <w:r w:rsidR="00AC4201" w:rsidRPr="00BB6DCE">
        <w:t xml:space="preserve"> </w:t>
      </w:r>
    </w:p>
    <w:p w14:paraId="7E744F47" w14:textId="77777777" w:rsidR="00AC4201" w:rsidRPr="00BB6DCE" w:rsidRDefault="00AC4201" w:rsidP="00AC4201">
      <w:pPr>
        <w:autoSpaceDE w:val="0"/>
        <w:autoSpaceDN w:val="0"/>
        <w:adjustRightInd w:val="0"/>
        <w:spacing w:before="80" w:after="80" w:line="240" w:lineRule="auto"/>
        <w:rPr>
          <w:b/>
          <w:bCs/>
        </w:rPr>
      </w:pPr>
      <w:r w:rsidRPr="00BB6DCE">
        <w:t>Division of Community and Public Health</w:t>
      </w:r>
      <w:r>
        <w:t xml:space="preserve">, </w:t>
      </w:r>
      <w:r w:rsidRPr="00BB6DCE">
        <w:t>(573) 751-6161</w:t>
      </w:r>
    </w:p>
    <w:p w14:paraId="4F1255CC" w14:textId="77777777" w:rsidR="00AC4201" w:rsidRPr="00933E8D" w:rsidRDefault="00283FF9" w:rsidP="00AC4201">
      <w:pPr>
        <w:autoSpaceDE w:val="0"/>
        <w:autoSpaceDN w:val="0"/>
        <w:adjustRightInd w:val="0"/>
        <w:spacing w:before="80" w:after="80" w:line="240" w:lineRule="auto"/>
        <w:rPr>
          <w:b/>
          <w:bCs/>
        </w:rPr>
      </w:pPr>
      <w:hyperlink r:id="rId160" w:history="1">
        <w:r w:rsidR="00AC4201" w:rsidRPr="00933E8D">
          <w:rPr>
            <w:rStyle w:val="Hyperlink"/>
            <w:b/>
            <w:bCs/>
          </w:rPr>
          <w:t>Center for Emergency Response and Terrorism</w:t>
        </w:r>
      </w:hyperlink>
    </w:p>
    <w:p w14:paraId="0D724875" w14:textId="77777777" w:rsidR="00AC4201" w:rsidRPr="00BB6DCE" w:rsidRDefault="00AC4201" w:rsidP="00AC4201">
      <w:pPr>
        <w:autoSpaceDE w:val="0"/>
        <w:autoSpaceDN w:val="0"/>
        <w:adjustRightInd w:val="0"/>
        <w:spacing w:before="80" w:after="80" w:line="240" w:lineRule="auto"/>
      </w:pPr>
      <w:r w:rsidRPr="00BB6DCE">
        <w:t xml:space="preserve">(573) </w:t>
      </w:r>
      <w:r>
        <w:t>751-5152</w:t>
      </w:r>
      <w:r w:rsidRPr="00BB6DCE">
        <w:t xml:space="preserve"> or (800) 392-0272</w:t>
      </w:r>
    </w:p>
    <w:p w14:paraId="74525FB5" w14:textId="77777777" w:rsidR="00AC4201" w:rsidRPr="00BB6DCE" w:rsidRDefault="00283FF9" w:rsidP="00AC4201">
      <w:pPr>
        <w:autoSpaceDE w:val="0"/>
        <w:autoSpaceDN w:val="0"/>
        <w:adjustRightInd w:val="0"/>
        <w:spacing w:before="80" w:after="80" w:line="240" w:lineRule="auto"/>
        <w:rPr>
          <w:b/>
          <w:bCs/>
        </w:rPr>
      </w:pPr>
      <w:hyperlink r:id="rId161" w:history="1">
        <w:r w:rsidR="00AC4201" w:rsidRPr="00933E8D">
          <w:rPr>
            <w:rStyle w:val="Hyperlink"/>
            <w:b/>
            <w:bCs/>
          </w:rPr>
          <w:t>Disaster Preparedness Toolkit for Environmental Health Specialists</w:t>
        </w:r>
      </w:hyperlink>
    </w:p>
    <w:p w14:paraId="172E8D3B" w14:textId="77777777" w:rsidR="00AC4201" w:rsidRPr="00BB6DCE" w:rsidRDefault="00283FF9" w:rsidP="00AC4201">
      <w:pPr>
        <w:autoSpaceDE w:val="0"/>
        <w:autoSpaceDN w:val="0"/>
        <w:adjustRightInd w:val="0"/>
        <w:spacing w:before="80" w:after="80" w:line="240" w:lineRule="auto"/>
        <w:rPr>
          <w:b/>
          <w:bCs/>
        </w:rPr>
      </w:pPr>
      <w:hyperlink r:id="rId162" w:history="1">
        <w:r w:rsidR="00AC4201" w:rsidRPr="00933E8D">
          <w:rPr>
            <w:rStyle w:val="Hyperlink"/>
            <w:b/>
            <w:bCs/>
          </w:rPr>
          <w:t>Ready in 3</w:t>
        </w:r>
      </w:hyperlink>
    </w:p>
    <w:p w14:paraId="6FECC841" w14:textId="77777777" w:rsidR="00AC4201" w:rsidRPr="00BB6DCE" w:rsidRDefault="00283FF9" w:rsidP="00AC4201">
      <w:pPr>
        <w:autoSpaceDE w:val="0"/>
        <w:autoSpaceDN w:val="0"/>
        <w:adjustRightInd w:val="0"/>
        <w:spacing w:before="80" w:after="80" w:line="240" w:lineRule="auto"/>
        <w:rPr>
          <w:b/>
          <w:bCs/>
        </w:rPr>
      </w:pPr>
      <w:hyperlink r:id="rId163" w:history="1">
        <w:r w:rsidR="00AC4201" w:rsidRPr="00933E8D">
          <w:rPr>
            <w:rStyle w:val="Hyperlink"/>
            <w:b/>
            <w:bCs/>
          </w:rPr>
          <w:t>State Public Health Laboratory</w:t>
        </w:r>
      </w:hyperlink>
    </w:p>
    <w:p w14:paraId="69CB4BD0" w14:textId="77777777" w:rsidR="00AC4201" w:rsidRPr="00BB6DCE" w:rsidRDefault="00AC4201" w:rsidP="00AC4201">
      <w:pPr>
        <w:autoSpaceDE w:val="0"/>
        <w:autoSpaceDN w:val="0"/>
        <w:adjustRightInd w:val="0"/>
        <w:spacing w:before="80" w:after="80" w:line="240" w:lineRule="auto"/>
      </w:pPr>
      <w:r w:rsidRPr="00BB6DCE">
        <w:t>(573) 751-3334</w:t>
      </w:r>
    </w:p>
    <w:p w14:paraId="37286179" w14:textId="77777777" w:rsidR="00AC4201" w:rsidRPr="00BB6DCE" w:rsidRDefault="00283FF9" w:rsidP="00AC4201">
      <w:pPr>
        <w:autoSpaceDE w:val="0"/>
        <w:autoSpaceDN w:val="0"/>
        <w:adjustRightInd w:val="0"/>
        <w:spacing w:before="80" w:after="80" w:line="240" w:lineRule="auto"/>
        <w:rPr>
          <w:b/>
          <w:bCs/>
        </w:rPr>
      </w:pPr>
      <w:hyperlink r:id="rId164">
        <w:r w:rsidR="00AC4201" w:rsidRPr="53DB35CD">
          <w:rPr>
            <w:rStyle w:val="Hyperlink"/>
            <w:b/>
            <w:bCs/>
          </w:rPr>
          <w:t>Missouri Department of Social Services</w:t>
        </w:r>
      </w:hyperlink>
    </w:p>
    <w:p w14:paraId="233042EA" w14:textId="77777777" w:rsidR="00AC4201" w:rsidRPr="00BB6DCE" w:rsidRDefault="00AC4201" w:rsidP="00AC4201">
      <w:pPr>
        <w:autoSpaceDE w:val="0"/>
        <w:autoSpaceDN w:val="0"/>
        <w:adjustRightInd w:val="0"/>
        <w:spacing w:before="80" w:after="80" w:line="240" w:lineRule="auto"/>
      </w:pPr>
      <w:r w:rsidRPr="00BB6DCE">
        <w:t>Division of Financial and Administrative Services</w:t>
      </w:r>
      <w:r>
        <w:t xml:space="preserve">, </w:t>
      </w:r>
      <w:r w:rsidRPr="00BB6DCE">
        <w:t>Emergency Management Section</w:t>
      </w:r>
    </w:p>
    <w:p w14:paraId="0D83CA53" w14:textId="77777777" w:rsidR="00AC4201" w:rsidRPr="00BB6DCE" w:rsidRDefault="00AC4201" w:rsidP="00AC4201">
      <w:pPr>
        <w:autoSpaceDE w:val="0"/>
        <w:autoSpaceDN w:val="0"/>
        <w:adjustRightInd w:val="0"/>
        <w:spacing w:before="80" w:after="80" w:line="240" w:lineRule="auto"/>
      </w:pPr>
      <w:r w:rsidRPr="00BB6DCE">
        <w:t>(573) 751-</w:t>
      </w:r>
      <w:r>
        <w:t>7533</w:t>
      </w:r>
    </w:p>
    <w:p w14:paraId="13F5984A" w14:textId="77777777" w:rsidR="00AC4201" w:rsidRPr="00BB6DCE" w:rsidRDefault="00283FF9" w:rsidP="00AC4201">
      <w:pPr>
        <w:autoSpaceDE w:val="0"/>
        <w:autoSpaceDN w:val="0"/>
        <w:adjustRightInd w:val="0"/>
        <w:spacing w:before="80" w:after="80" w:line="240" w:lineRule="auto"/>
        <w:rPr>
          <w:b/>
          <w:bCs/>
        </w:rPr>
      </w:pPr>
      <w:hyperlink r:id="rId165" w:history="1">
        <w:r w:rsidR="00AC4201" w:rsidRPr="00E12999">
          <w:rPr>
            <w:rStyle w:val="Hyperlink"/>
            <w:b/>
            <w:bCs/>
          </w:rPr>
          <w:t>Missouri Department of Social Services Local Offices</w:t>
        </w:r>
      </w:hyperlink>
    </w:p>
    <w:p w14:paraId="4FE002F5" w14:textId="77777777" w:rsidR="00AC4201" w:rsidRPr="00BB6DCE" w:rsidRDefault="00283FF9" w:rsidP="00AC4201">
      <w:pPr>
        <w:autoSpaceDE w:val="0"/>
        <w:autoSpaceDN w:val="0"/>
        <w:adjustRightInd w:val="0"/>
        <w:spacing w:before="80" w:after="80" w:line="240" w:lineRule="auto"/>
        <w:rPr>
          <w:b/>
          <w:bCs/>
        </w:rPr>
      </w:pPr>
      <w:hyperlink r:id="rId166" w:history="1">
        <w:r w:rsidR="00AC4201" w:rsidRPr="00E12999">
          <w:rPr>
            <w:rStyle w:val="Hyperlink"/>
            <w:b/>
            <w:bCs/>
          </w:rPr>
          <w:t>Missouri Division of Fire Safety</w:t>
        </w:r>
      </w:hyperlink>
    </w:p>
    <w:p w14:paraId="5FDE540F" w14:textId="77777777" w:rsidR="00AC4201" w:rsidRPr="00BB6DCE" w:rsidRDefault="00AC4201" w:rsidP="00AC4201">
      <w:pPr>
        <w:autoSpaceDE w:val="0"/>
        <w:autoSpaceDN w:val="0"/>
        <w:adjustRightInd w:val="0"/>
        <w:spacing w:before="80" w:after="80" w:line="240" w:lineRule="auto"/>
      </w:pPr>
      <w:r w:rsidRPr="00BB6DCE">
        <w:t>(573) 751-2930</w:t>
      </w:r>
    </w:p>
    <w:p w14:paraId="6F4BA23B" w14:textId="77777777" w:rsidR="00AC4201" w:rsidRPr="00BB6DCE" w:rsidRDefault="00283FF9" w:rsidP="00AC4201">
      <w:pPr>
        <w:autoSpaceDE w:val="0"/>
        <w:autoSpaceDN w:val="0"/>
        <w:adjustRightInd w:val="0"/>
        <w:spacing w:before="80" w:after="80" w:line="240" w:lineRule="auto"/>
        <w:rPr>
          <w:b/>
          <w:bCs/>
        </w:rPr>
      </w:pPr>
      <w:hyperlink r:id="rId167" w:history="1">
        <w:r w:rsidR="00AC4201" w:rsidRPr="002D0482">
          <w:rPr>
            <w:rStyle w:val="Hyperlink"/>
            <w:b/>
            <w:bCs/>
          </w:rPr>
          <w:t>Missouri Department of Natural Resources</w:t>
        </w:r>
      </w:hyperlink>
    </w:p>
    <w:p w14:paraId="439BA905" w14:textId="5F4B998D" w:rsidR="00AC4201" w:rsidRPr="003A44BA" w:rsidRDefault="00283FF9" w:rsidP="00AC4201">
      <w:pPr>
        <w:autoSpaceDE w:val="0"/>
        <w:autoSpaceDN w:val="0"/>
        <w:adjustRightInd w:val="0"/>
        <w:spacing w:before="80" w:after="80" w:line="240" w:lineRule="auto"/>
      </w:pPr>
      <w:hyperlink r:id="rId168" w:anchor=":~:text=The%20information%20in%20this%20section,at%20800%2D361%2D4827">
        <w:r w:rsidR="00AC4201" w:rsidRPr="003A44BA">
          <w:rPr>
            <w:rStyle w:val="Hyperlink"/>
          </w:rPr>
          <w:t xml:space="preserve">Natural Disaster Resources  </w:t>
        </w:r>
      </w:hyperlink>
    </w:p>
    <w:p w14:paraId="45AFFAC2" w14:textId="77777777" w:rsidR="00AC4201" w:rsidRPr="00BB6DCE" w:rsidRDefault="00AC4201" w:rsidP="00AC4201">
      <w:pPr>
        <w:autoSpaceDE w:val="0"/>
        <w:autoSpaceDN w:val="0"/>
        <w:adjustRightInd w:val="0"/>
        <w:spacing w:before="80" w:after="80" w:line="240" w:lineRule="auto"/>
      </w:pPr>
      <w:r w:rsidRPr="00BB6DCE">
        <w:t>(800) 361-4827</w:t>
      </w:r>
      <w:r>
        <w:t xml:space="preserve"> or 573-751-3443</w:t>
      </w:r>
    </w:p>
    <w:p w14:paraId="0B33CB6E" w14:textId="77777777" w:rsidR="00AC4201" w:rsidRPr="00BB6DCE" w:rsidRDefault="00283FF9" w:rsidP="00AC4201">
      <w:pPr>
        <w:autoSpaceDE w:val="0"/>
        <w:autoSpaceDN w:val="0"/>
        <w:adjustRightInd w:val="0"/>
        <w:spacing w:before="80" w:after="80" w:line="240" w:lineRule="auto"/>
        <w:rPr>
          <w:b/>
          <w:bCs/>
        </w:rPr>
      </w:pPr>
      <w:hyperlink r:id="rId169" w:history="1">
        <w:r w:rsidR="00AC4201" w:rsidRPr="002D0482">
          <w:rPr>
            <w:rStyle w:val="Hyperlink"/>
            <w:b/>
            <w:bCs/>
          </w:rPr>
          <w:t>State Emergency Management Agency (SEMA)</w:t>
        </w:r>
      </w:hyperlink>
    </w:p>
    <w:p w14:paraId="5D100477" w14:textId="6865EFD3" w:rsidR="00AC4201" w:rsidRPr="00BB6DCE" w:rsidRDefault="00283FF9" w:rsidP="00AC4201">
      <w:pPr>
        <w:autoSpaceDE w:val="0"/>
        <w:autoSpaceDN w:val="0"/>
        <w:adjustRightInd w:val="0"/>
        <w:spacing w:before="80" w:after="80" w:line="240" w:lineRule="auto"/>
      </w:pPr>
      <w:hyperlink r:id="rId170">
        <w:r w:rsidR="00AC4201" w:rsidRPr="53DB35CD">
          <w:rPr>
            <w:rStyle w:val="Hyperlink"/>
          </w:rPr>
          <w:t>Staff Directory</w:t>
        </w:r>
      </w:hyperlink>
      <w:r w:rsidR="00AC4201">
        <w:t xml:space="preserve"> (573) 526-9100</w:t>
      </w:r>
    </w:p>
    <w:p w14:paraId="4A882A56" w14:textId="77777777" w:rsidR="00AC4201" w:rsidRPr="00BB6DCE" w:rsidRDefault="00283FF9" w:rsidP="00AC4201">
      <w:pPr>
        <w:autoSpaceDE w:val="0"/>
        <w:autoSpaceDN w:val="0"/>
        <w:adjustRightInd w:val="0"/>
        <w:spacing w:before="80" w:after="80" w:line="240" w:lineRule="auto"/>
        <w:rPr>
          <w:b/>
          <w:bCs/>
        </w:rPr>
      </w:pPr>
      <w:hyperlink r:id="rId171" w:history="1">
        <w:r w:rsidR="00AC4201" w:rsidRPr="002D0482">
          <w:rPr>
            <w:rStyle w:val="Hyperlink"/>
            <w:b/>
            <w:bCs/>
          </w:rPr>
          <w:t>Centers for Disease Control and Prevention</w:t>
        </w:r>
      </w:hyperlink>
    </w:p>
    <w:p w14:paraId="64CD0EAA" w14:textId="77777777" w:rsidR="00AC4201" w:rsidRPr="00BB6DCE" w:rsidRDefault="00283FF9" w:rsidP="00AC4201">
      <w:pPr>
        <w:autoSpaceDE w:val="0"/>
        <w:autoSpaceDN w:val="0"/>
        <w:adjustRightInd w:val="0"/>
        <w:spacing w:before="80" w:after="80" w:line="240" w:lineRule="auto"/>
        <w:rPr>
          <w:bCs/>
        </w:rPr>
      </w:pPr>
      <w:hyperlink r:id="rId172" w:history="1">
        <w:r w:rsidR="00AC4201" w:rsidRPr="002D0482">
          <w:rPr>
            <w:rStyle w:val="Hyperlink"/>
            <w:bCs/>
          </w:rPr>
          <w:t>Preparedness and Response for Public Health Disasters</w:t>
        </w:r>
      </w:hyperlink>
    </w:p>
    <w:p w14:paraId="29B87F67" w14:textId="77777777" w:rsidR="00AC4201" w:rsidRPr="00BB6DCE" w:rsidRDefault="00AC4201" w:rsidP="00AC4201">
      <w:pPr>
        <w:autoSpaceDE w:val="0"/>
        <w:autoSpaceDN w:val="0"/>
        <w:adjustRightInd w:val="0"/>
        <w:spacing w:before="80" w:after="80" w:line="240" w:lineRule="auto"/>
        <w:rPr>
          <w:b/>
          <w:bCs/>
        </w:rPr>
      </w:pPr>
      <w:r w:rsidRPr="00BB6DCE">
        <w:rPr>
          <w:b/>
          <w:bCs/>
        </w:rPr>
        <w:t>U.S. Department of Agriculture Food Safety Hotline</w:t>
      </w:r>
    </w:p>
    <w:p w14:paraId="25FC5E9F" w14:textId="77777777" w:rsidR="00AC4201" w:rsidRPr="00BB6DCE" w:rsidRDefault="00AC4201" w:rsidP="00AC4201">
      <w:pPr>
        <w:autoSpaceDE w:val="0"/>
        <w:autoSpaceDN w:val="0"/>
        <w:adjustRightInd w:val="0"/>
        <w:spacing w:before="80" w:after="80" w:line="240" w:lineRule="auto"/>
        <w:rPr>
          <w:lang w:val="es-ES"/>
        </w:rPr>
      </w:pPr>
      <w:r w:rsidRPr="00BB6DCE">
        <w:rPr>
          <w:lang w:val="es-ES"/>
        </w:rPr>
        <w:t>(800) 535-4555</w:t>
      </w:r>
    </w:p>
    <w:p w14:paraId="5DC6C92F" w14:textId="77777777" w:rsidR="00AC4201" w:rsidRPr="00BB6DCE" w:rsidRDefault="00283FF9" w:rsidP="00AC4201">
      <w:pPr>
        <w:autoSpaceDE w:val="0"/>
        <w:autoSpaceDN w:val="0"/>
        <w:adjustRightInd w:val="0"/>
        <w:spacing w:before="80" w:after="80" w:line="240" w:lineRule="auto"/>
        <w:rPr>
          <w:bCs/>
          <w:lang w:val="es-ES"/>
        </w:rPr>
      </w:pPr>
      <w:hyperlink r:id="rId173" w:history="1">
        <w:r w:rsidR="00AC4201" w:rsidRPr="009F1E75">
          <w:rPr>
            <w:rStyle w:val="Hyperlink"/>
            <w:b/>
            <w:bCs/>
            <w:lang w:val="es-ES"/>
          </w:rPr>
          <w:t>Foodsafety.gov</w:t>
        </w:r>
      </w:hyperlink>
      <w:r w:rsidR="00AC4201">
        <w:rPr>
          <w:rStyle w:val="Hyperlink"/>
          <w:b/>
          <w:bCs/>
          <w:lang w:val="es-ES"/>
        </w:rPr>
        <w:t xml:space="preserve"> </w:t>
      </w:r>
    </w:p>
    <w:p w14:paraId="2E20FE98" w14:textId="77777777" w:rsidR="00AC4201" w:rsidRPr="00BB6DCE" w:rsidRDefault="00283FF9" w:rsidP="00AC4201">
      <w:pPr>
        <w:autoSpaceDE w:val="0"/>
        <w:autoSpaceDN w:val="0"/>
        <w:adjustRightInd w:val="0"/>
        <w:spacing w:before="80" w:after="80" w:line="240" w:lineRule="auto"/>
        <w:rPr>
          <w:b/>
          <w:bCs/>
          <w:lang w:val="es-ES"/>
        </w:rPr>
      </w:pPr>
      <w:hyperlink r:id="rId174" w:history="1">
        <w:r w:rsidR="00AC4201" w:rsidRPr="009F1E75">
          <w:rPr>
            <w:rStyle w:val="Hyperlink"/>
            <w:b/>
            <w:bCs/>
            <w:lang w:val="es-ES"/>
          </w:rPr>
          <w:t>American Red Cross</w:t>
        </w:r>
      </w:hyperlink>
    </w:p>
    <w:p w14:paraId="42D3E3FC" w14:textId="77777777" w:rsidR="00AC4201" w:rsidRPr="00BB6DCE" w:rsidRDefault="00283FF9" w:rsidP="00AC4201">
      <w:pPr>
        <w:autoSpaceDE w:val="0"/>
        <w:autoSpaceDN w:val="0"/>
        <w:adjustRightInd w:val="0"/>
        <w:spacing w:before="80" w:after="80" w:line="240" w:lineRule="auto"/>
        <w:rPr>
          <w:b/>
          <w:bCs/>
        </w:rPr>
      </w:pPr>
      <w:hyperlink r:id="rId175" w:history="1">
        <w:r w:rsidR="00AC4201" w:rsidRPr="009F1E75">
          <w:rPr>
            <w:rStyle w:val="Hyperlink"/>
            <w:b/>
            <w:bCs/>
          </w:rPr>
          <w:t>The Salvation Army</w:t>
        </w:r>
      </w:hyperlink>
    </w:p>
    <w:p w14:paraId="55DE216C" w14:textId="77777777" w:rsidR="00AC4201" w:rsidRPr="00E7055C" w:rsidRDefault="00283FF9" w:rsidP="00AC4201">
      <w:pPr>
        <w:autoSpaceDE w:val="0"/>
        <w:autoSpaceDN w:val="0"/>
        <w:adjustRightInd w:val="0"/>
        <w:spacing w:before="80" w:after="80" w:line="240" w:lineRule="auto"/>
        <w:rPr>
          <w:b/>
          <w:bCs/>
        </w:rPr>
      </w:pPr>
      <w:hyperlink r:id="rId176" w:history="1">
        <w:r w:rsidR="00AC4201" w:rsidRPr="009F1E75">
          <w:rPr>
            <w:rStyle w:val="Hyperlink"/>
            <w:b/>
            <w:bCs/>
          </w:rPr>
          <w:t>Humane Society of Missouri</w:t>
        </w:r>
      </w:hyperlink>
    </w:p>
    <w:p w14:paraId="7E50647A" w14:textId="77777777" w:rsidR="00AC4201" w:rsidRDefault="00AC4201" w:rsidP="006031A1"/>
    <w:p w14:paraId="4B17F7BC" w14:textId="77777777" w:rsidR="003A44BA" w:rsidRDefault="003A44BA" w:rsidP="00EB5BC9">
      <w:pPr>
        <w:jc w:val="center"/>
        <w:rPr>
          <w:b/>
        </w:rPr>
      </w:pPr>
    </w:p>
    <w:p w14:paraId="28930B13" w14:textId="77777777" w:rsidR="00711FDD" w:rsidRDefault="00711FDD" w:rsidP="00EB5BC9">
      <w:pPr>
        <w:jc w:val="center"/>
        <w:rPr>
          <w:b/>
        </w:rPr>
        <w:sectPr w:rsidR="00711FDD" w:rsidSect="00520B5F">
          <w:pgSz w:w="12240" w:h="15840"/>
          <w:pgMar w:top="720" w:right="720" w:bottom="1008" w:left="720" w:header="720" w:footer="720" w:gutter="0"/>
          <w:cols w:space="720"/>
          <w:titlePg/>
          <w:docGrid w:linePitch="360"/>
        </w:sectPr>
      </w:pPr>
    </w:p>
    <w:p w14:paraId="6EDED2AF" w14:textId="348E1DBF" w:rsidR="00EB5BC9" w:rsidRPr="00BB6DCE" w:rsidRDefault="00EB5BC9" w:rsidP="00EB5BC9">
      <w:pPr>
        <w:jc w:val="center"/>
        <w:rPr>
          <w:b/>
        </w:rPr>
      </w:pPr>
      <w:r w:rsidRPr="00BB6DCE">
        <w:rPr>
          <w:b/>
        </w:rPr>
        <w:lastRenderedPageBreak/>
        <w:t>Table of Contents</w:t>
      </w:r>
    </w:p>
    <w:p w14:paraId="754586B2" w14:textId="77777777" w:rsidR="00EB5BC9" w:rsidRPr="00BB6DCE" w:rsidRDefault="00EB5BC9" w:rsidP="00EB5BC9">
      <w:pPr>
        <w:jc w:val="center"/>
        <w:rPr>
          <w:b/>
        </w:rPr>
      </w:pPr>
    </w:p>
    <w:p w14:paraId="074D5613" w14:textId="77777777" w:rsidR="00EB5BC9" w:rsidRPr="00BB6DCE" w:rsidRDefault="00EB5BC9" w:rsidP="00EB5BC9">
      <w:pPr>
        <w:jc w:val="center"/>
        <w:rPr>
          <w:b/>
        </w:rPr>
      </w:pPr>
    </w:p>
    <w:p w14:paraId="3CEBD0AC" w14:textId="77777777" w:rsidR="00EB5BC9" w:rsidRPr="00BB6DCE" w:rsidRDefault="00EB5BC9" w:rsidP="00EB5BC9">
      <w:pPr>
        <w:rPr>
          <w:b/>
        </w:rPr>
      </w:pPr>
      <w:bookmarkStart w:id="72" w:name="OnsiteWastewaterTreatment"/>
      <w:r w:rsidRPr="00BB6DCE">
        <w:rPr>
          <w:b/>
        </w:rPr>
        <w:t>Onsite Wastewater Treatment</w:t>
      </w:r>
    </w:p>
    <w:bookmarkEnd w:id="72"/>
    <w:p w14:paraId="3DB1320C" w14:textId="3B503295" w:rsidR="00EB5BC9" w:rsidRPr="00BB6DCE" w:rsidRDefault="00EB5BC9" w:rsidP="003A44BA">
      <w:pPr>
        <w:ind w:left="360" w:hanging="360"/>
      </w:pPr>
      <w:r w:rsidRPr="00BB6DCE">
        <w:t xml:space="preserve">5.1 </w:t>
      </w:r>
      <w:r w:rsidR="003A44BA">
        <w:tab/>
      </w:r>
      <w:hyperlink w:anchor="OnsiteIntroduction" w:history="1">
        <w:r w:rsidRPr="00BB6DCE">
          <w:rPr>
            <w:rStyle w:val="Hyperlink"/>
          </w:rPr>
          <w:t>Introduction</w:t>
        </w:r>
      </w:hyperlink>
    </w:p>
    <w:p w14:paraId="51D9CED9" w14:textId="51B23B8E" w:rsidR="00EB5BC9" w:rsidRPr="00BB6DCE" w:rsidRDefault="00EB5BC9" w:rsidP="003A44BA">
      <w:pPr>
        <w:ind w:left="360" w:hanging="360"/>
      </w:pPr>
      <w:r w:rsidRPr="00BB6DCE">
        <w:t>5.2</w:t>
      </w:r>
      <w:r w:rsidR="003A44BA">
        <w:tab/>
      </w:r>
      <w:r w:rsidR="003A44BA">
        <w:tab/>
      </w:r>
      <w:hyperlink w:anchor="OnsiteApplicationReview" w:history="1">
        <w:r w:rsidRPr="00BB6DCE">
          <w:rPr>
            <w:rStyle w:val="Hyperlink"/>
          </w:rPr>
          <w:t>Application Review and Permitting Process</w:t>
        </w:r>
      </w:hyperlink>
    </w:p>
    <w:p w14:paraId="2BE14887" w14:textId="44FB9198" w:rsidR="00EB5BC9" w:rsidRPr="00BB6DCE" w:rsidRDefault="00EB5BC9" w:rsidP="003A44BA">
      <w:pPr>
        <w:ind w:left="360" w:hanging="360"/>
      </w:pPr>
      <w:r w:rsidRPr="00BB6DCE">
        <w:t xml:space="preserve">5.3 </w:t>
      </w:r>
      <w:r w:rsidR="003A44BA">
        <w:tab/>
      </w:r>
      <w:hyperlink w:anchor="InterpretingSiteSoilEval" w:history="1">
        <w:r w:rsidRPr="00BB6DCE">
          <w:rPr>
            <w:rStyle w:val="Hyperlink"/>
          </w:rPr>
          <w:t>Interpreting Site/Soil Evaluation Reports</w:t>
        </w:r>
      </w:hyperlink>
    </w:p>
    <w:p w14:paraId="7CA839E2" w14:textId="3DA38EEE" w:rsidR="00EB5BC9" w:rsidRPr="00BB6DCE" w:rsidRDefault="00EB5BC9" w:rsidP="003A44BA">
      <w:pPr>
        <w:ind w:left="360" w:hanging="360"/>
      </w:pPr>
      <w:r w:rsidRPr="00BB6DCE">
        <w:t xml:space="preserve">5.4 </w:t>
      </w:r>
      <w:r w:rsidR="003A44BA">
        <w:tab/>
      </w:r>
      <w:hyperlink w:anchor="VarianceGuidelines" w:history="1">
        <w:r w:rsidRPr="00BB6DCE">
          <w:rPr>
            <w:rStyle w:val="Hyperlink"/>
          </w:rPr>
          <w:t>Variance Guidelines</w:t>
        </w:r>
      </w:hyperlink>
    </w:p>
    <w:p w14:paraId="5CC180F2" w14:textId="46AF10DC" w:rsidR="00EB5BC9" w:rsidRPr="00BB6DCE" w:rsidRDefault="00EB5BC9" w:rsidP="003A44BA">
      <w:pPr>
        <w:ind w:left="360" w:hanging="360"/>
      </w:pPr>
      <w:r w:rsidRPr="00BB6DCE">
        <w:t xml:space="preserve">5.5 </w:t>
      </w:r>
      <w:r w:rsidR="003A44BA">
        <w:tab/>
      </w:r>
      <w:hyperlink w:anchor="innovativeandExperimental" w:history="1">
        <w:r w:rsidRPr="00BB6DCE">
          <w:rPr>
            <w:rStyle w:val="Hyperlink"/>
          </w:rPr>
          <w:t>Innovative and Experimental (I &amp; E) Systems</w:t>
        </w:r>
      </w:hyperlink>
    </w:p>
    <w:p w14:paraId="067CA8D9" w14:textId="45269DF1" w:rsidR="00EB5BC9" w:rsidRPr="00BB6DCE" w:rsidRDefault="00EB5BC9" w:rsidP="003A44BA">
      <w:pPr>
        <w:ind w:left="360" w:hanging="360"/>
      </w:pPr>
      <w:r w:rsidRPr="00BB6DCE">
        <w:t xml:space="preserve">5.6 </w:t>
      </w:r>
      <w:r w:rsidR="003A44BA">
        <w:tab/>
      </w:r>
      <w:hyperlink w:anchor="ComplaintsandMalfunction" w:history="1">
        <w:r w:rsidRPr="00BB6DCE">
          <w:rPr>
            <w:rStyle w:val="Hyperlink"/>
          </w:rPr>
          <w:t>Complaints and Malfunctioning Onsite Systems</w:t>
        </w:r>
      </w:hyperlink>
    </w:p>
    <w:p w14:paraId="776633A4" w14:textId="7585EE1B" w:rsidR="00EB5BC9" w:rsidRPr="00BB6DCE" w:rsidRDefault="00EB5BC9" w:rsidP="003A44BA">
      <w:pPr>
        <w:ind w:left="360" w:hanging="360"/>
      </w:pPr>
      <w:r w:rsidRPr="00BB6DCE">
        <w:t xml:space="preserve">5.7 </w:t>
      </w:r>
      <w:r w:rsidR="003A44BA">
        <w:tab/>
      </w:r>
      <w:hyperlink w:anchor="IllegalandNoncompliantInstall" w:history="1">
        <w:r w:rsidRPr="00BB6DCE">
          <w:rPr>
            <w:rStyle w:val="Hyperlink"/>
          </w:rPr>
          <w:t>Illegal and Non-compliant Installations</w:t>
        </w:r>
      </w:hyperlink>
    </w:p>
    <w:p w14:paraId="26D81E3B" w14:textId="2E0C6D8F" w:rsidR="00EB5BC9" w:rsidRPr="00BB6DCE" w:rsidRDefault="00EB5BC9" w:rsidP="003A44BA">
      <w:pPr>
        <w:ind w:left="360" w:hanging="360"/>
      </w:pPr>
      <w:r w:rsidRPr="00BB6DCE">
        <w:t xml:space="preserve">5.8 </w:t>
      </w:r>
      <w:r w:rsidR="003A44BA">
        <w:tab/>
      </w:r>
      <w:hyperlink w:anchor="OnsiteRegistrationLicensing" w:history="1">
        <w:r w:rsidRPr="00BB6DCE">
          <w:rPr>
            <w:rStyle w:val="Hyperlink"/>
          </w:rPr>
          <w:t>Registration/Licensing of Onsite Wastewater Treatment Industry Professionals</w:t>
        </w:r>
      </w:hyperlink>
    </w:p>
    <w:p w14:paraId="4C0C7674" w14:textId="2DD3C238" w:rsidR="00EB5BC9" w:rsidRPr="00BB6DCE" w:rsidRDefault="00EB5BC9" w:rsidP="003A44BA">
      <w:pPr>
        <w:ind w:left="360" w:hanging="360"/>
      </w:pPr>
      <w:r w:rsidRPr="00BB6DCE">
        <w:t xml:space="preserve">5.9 </w:t>
      </w:r>
      <w:r w:rsidR="003A44BA">
        <w:tab/>
      </w:r>
      <w:hyperlink w:anchor="WastewaterTreatmentRegulatedEst" w:history="1">
        <w:r w:rsidRPr="00BB6DCE">
          <w:rPr>
            <w:rStyle w:val="Hyperlink"/>
          </w:rPr>
          <w:t>Wastewater Treatment at DHSS Regulated Establishments</w:t>
        </w:r>
      </w:hyperlink>
    </w:p>
    <w:p w14:paraId="152922C0" w14:textId="2FCEABD2" w:rsidR="00EB5BC9" w:rsidRPr="00BB6DCE" w:rsidRDefault="00EB5BC9" w:rsidP="003A44BA">
      <w:pPr>
        <w:ind w:left="360" w:hanging="360"/>
      </w:pPr>
      <w:r w:rsidRPr="00BB6DCE">
        <w:t xml:space="preserve">5.10 </w:t>
      </w:r>
      <w:r w:rsidR="003A44BA">
        <w:tab/>
      </w:r>
      <w:hyperlink w:anchor="OnsiteClosureAbandonment" w:history="1">
        <w:r w:rsidRPr="00BB6DCE">
          <w:rPr>
            <w:rStyle w:val="Hyperlink"/>
          </w:rPr>
          <w:t>Closure or Abandonment of an Onsite System</w:t>
        </w:r>
      </w:hyperlink>
    </w:p>
    <w:p w14:paraId="7ABBA727" w14:textId="5434DBD7" w:rsidR="00EB5BC9" w:rsidRPr="005B7B96" w:rsidRDefault="00EB5BC9" w:rsidP="003A44BA">
      <w:pPr>
        <w:ind w:left="360" w:hanging="360"/>
        <w:rPr>
          <w:rStyle w:val="Hyperlink"/>
          <w:color w:val="auto"/>
          <w:u w:val="none"/>
        </w:rPr>
      </w:pPr>
      <w:r>
        <w:t>5.1</w:t>
      </w:r>
      <w:r w:rsidR="00943C62">
        <w:t>1</w:t>
      </w:r>
      <w:r>
        <w:t xml:space="preserve"> </w:t>
      </w:r>
      <w:r w:rsidR="003A44BA">
        <w:tab/>
      </w:r>
      <w:r>
        <w:rPr>
          <w:rStyle w:val="Hyperlink"/>
        </w:rPr>
        <w:fldChar w:fldCharType="begin"/>
      </w:r>
      <w:r w:rsidR="00155B05">
        <w:rPr>
          <w:rStyle w:val="Hyperlink"/>
        </w:rPr>
        <w:instrText>HYPERLINK  \l "OnsiteTrainingResources"</w:instrText>
      </w:r>
      <w:r>
        <w:rPr>
          <w:rStyle w:val="Hyperlink"/>
        </w:rPr>
      </w:r>
      <w:r>
        <w:rPr>
          <w:rStyle w:val="Hyperlink"/>
        </w:rPr>
        <w:fldChar w:fldCharType="separate"/>
      </w:r>
      <w:r w:rsidRPr="00EF2882">
        <w:rPr>
          <w:rStyle w:val="Hyperlink"/>
        </w:rPr>
        <w:t>Training and Resources</w:t>
      </w:r>
    </w:p>
    <w:p w14:paraId="0C087D3B" w14:textId="2C691500" w:rsidR="00EB5BC9" w:rsidRPr="00BB6DCE" w:rsidRDefault="00EB5BC9" w:rsidP="003A44BA">
      <w:pPr>
        <w:ind w:left="360" w:hanging="360"/>
      </w:pPr>
      <w:r>
        <w:rPr>
          <w:rStyle w:val="Hyperlink"/>
        </w:rPr>
        <w:fldChar w:fldCharType="end"/>
      </w:r>
      <w:r w:rsidRPr="00BB6DCE">
        <w:t>5.1</w:t>
      </w:r>
      <w:r w:rsidR="00943C62">
        <w:t>2</w:t>
      </w:r>
      <w:r w:rsidRPr="00BB6DCE">
        <w:t xml:space="preserve"> </w:t>
      </w:r>
      <w:r w:rsidR="003A44BA">
        <w:tab/>
      </w:r>
      <w:r w:rsidRPr="00BB6DCE">
        <w:t>Updates</w:t>
      </w:r>
    </w:p>
    <w:p w14:paraId="3CB8EFDD" w14:textId="77777777" w:rsidR="00EB5BC9" w:rsidRDefault="00EB5BC9" w:rsidP="00EB5BC9">
      <w:pPr>
        <w:rPr>
          <w:b/>
        </w:rPr>
      </w:pPr>
    </w:p>
    <w:p w14:paraId="1DD6CA4D" w14:textId="77777777" w:rsidR="00EB5BC9" w:rsidRDefault="00EB5BC9" w:rsidP="00EB5BC9">
      <w:pPr>
        <w:rPr>
          <w:b/>
        </w:rPr>
      </w:pPr>
    </w:p>
    <w:p w14:paraId="512A375A" w14:textId="77777777" w:rsidR="00C21817" w:rsidRDefault="00C21817" w:rsidP="00EB5BC9">
      <w:pPr>
        <w:jc w:val="center"/>
        <w:rPr>
          <w:b/>
        </w:rPr>
      </w:pPr>
      <w:bookmarkStart w:id="73" w:name="OnsiteIntroduction"/>
    </w:p>
    <w:p w14:paraId="474A1C34" w14:textId="53BE936A" w:rsidR="00EB5BC9" w:rsidRPr="00BB6DCE" w:rsidRDefault="00EB5BC9" w:rsidP="00EB5BC9">
      <w:pPr>
        <w:jc w:val="center"/>
        <w:rPr>
          <w:b/>
        </w:rPr>
      </w:pPr>
      <w:r w:rsidRPr="00BB6DCE">
        <w:rPr>
          <w:b/>
        </w:rPr>
        <w:t>Introduction</w:t>
      </w:r>
    </w:p>
    <w:bookmarkEnd w:id="73"/>
    <w:p w14:paraId="0128C100" w14:textId="77777777" w:rsidR="00EB5BC9" w:rsidRPr="00BB6DCE" w:rsidRDefault="00EB5BC9" w:rsidP="00EB5BC9"/>
    <w:p w14:paraId="1380C2C4" w14:textId="77777777" w:rsidR="00EB5BC9" w:rsidRPr="00BB6DCE" w:rsidRDefault="00EB5BC9" w:rsidP="00EB5BC9">
      <w:r>
        <w:t xml:space="preserve">The purpose of the Onsite Wastewater Program (OWP) is to implement Missouri Onsite Wastewater laws and rules to minimize the threat to the health and safety of Missouri’s citizens and visitors due to improper treatment and dispersal of onsite wastewater.  </w:t>
      </w:r>
    </w:p>
    <w:p w14:paraId="4DBCA1A9" w14:textId="77777777" w:rsidR="00EB5BC9" w:rsidRPr="00BB6DCE" w:rsidRDefault="00EB5BC9" w:rsidP="00EB5BC9"/>
    <w:p w14:paraId="5892A82C" w14:textId="77777777" w:rsidR="00EB5BC9" w:rsidRPr="00BB6DCE" w:rsidRDefault="00EB5BC9" w:rsidP="00EB5BC9">
      <w:pPr>
        <w:rPr>
          <w:color w:val="000000"/>
        </w:rPr>
      </w:pPr>
      <w:r>
        <w:t xml:space="preserve">Onsite systems are common in Missouri; roughly 25 percent of households use onsite wastewater treatment systems (OWTSs) or use cluster systems.  OWTSs, also known as septic systems, usually treat the wastewater from one residence or business on the site; while cluster systems or shared OWTSs, serve more than one residence and/or business.  </w:t>
      </w:r>
      <w:r w:rsidRPr="54B1087B">
        <w:rPr>
          <w:color w:val="000000" w:themeColor="text1"/>
        </w:rPr>
        <w:t>Like individual systems, cluster systems use technology and soil to treat and disperse wastewater on site.  As many as twelve (12) single-family residences can be served by a single cluster system so long as estimated flows do not exceed 3,000 gallons per day.</w:t>
      </w:r>
    </w:p>
    <w:p w14:paraId="0D4A84FE" w14:textId="77777777" w:rsidR="00EB5BC9" w:rsidRPr="00BB6DCE" w:rsidRDefault="00EB5BC9" w:rsidP="00EB5BC9">
      <w:pPr>
        <w:rPr>
          <w:color w:val="000000"/>
        </w:rPr>
      </w:pPr>
    </w:p>
    <w:p w14:paraId="7EDCB20D" w14:textId="77777777" w:rsidR="00EB5BC9" w:rsidRPr="00BB6DCE" w:rsidRDefault="00EB5BC9" w:rsidP="00EB5BC9">
      <w:r w:rsidRPr="00BB6DCE">
        <w:t>Conventional OWTS</w:t>
      </w:r>
      <w:r>
        <w:t>s</w:t>
      </w:r>
      <w:r w:rsidRPr="00BB6DCE">
        <w:t xml:space="preserve"> consist of a septic tank that retains wastewater solids and a soil treatment area (absorption field) where septic tank effluent is distributed.  In the soil treatment area, natural physical, chemical and biological processes purify the wastewater as it moves through the soil.  Conventional systems are most efficient on medium to large lots with deep, permeable soils.  Lagoon systems may be an option on larger lots with slowly permeable soils.  A variety of alternative OWTS designs are available to accommodate a range of difficult site and soil conditions.  The most appropriate system depends on factors such as the permeability of the soil and depth to the water table or bedrock.</w:t>
      </w:r>
    </w:p>
    <w:p w14:paraId="73A79C3F" w14:textId="77777777" w:rsidR="00EB5BC9" w:rsidRPr="00BB6DCE" w:rsidRDefault="00EB5BC9" w:rsidP="00EB5BC9"/>
    <w:p w14:paraId="00222316" w14:textId="77777777" w:rsidR="00EB5BC9" w:rsidRPr="00BB6DCE" w:rsidRDefault="00EB5BC9" w:rsidP="00EB5BC9">
      <w:r>
        <w:t xml:space="preserve">Domestic wastewater must be properly managed to avoid public health problems.  Poorly sited, designed, installed or maintained systems can result in surfacing effluent or bacterial and viral contamination of the soil surface, surface waters or groundwater.  Surfacing effluent and contamination of surface waters or groundwater </w:t>
      </w:r>
      <w:r>
        <w:lastRenderedPageBreak/>
        <w:t xml:space="preserve">is considered a health hazard and requires corrective action.  A program of outreach and education can help ensure homeowners are properly informed to appropriately operate and maintain their OWTS.  </w:t>
      </w:r>
    </w:p>
    <w:p w14:paraId="38A8C2C2" w14:textId="77777777" w:rsidR="00EB5BC9" w:rsidRPr="00BB6DCE" w:rsidRDefault="00EB5BC9" w:rsidP="00EB5BC9">
      <w:pPr>
        <w:rPr>
          <w:b/>
        </w:rPr>
      </w:pPr>
    </w:p>
    <w:p w14:paraId="3D44560F" w14:textId="77777777" w:rsidR="00EB5BC9" w:rsidRPr="00BB6DCE" w:rsidRDefault="00EB5BC9" w:rsidP="00EB5BC9">
      <w:pPr>
        <w:rPr>
          <w:b/>
        </w:rPr>
      </w:pPr>
      <w:r w:rsidRPr="00BB6DCE">
        <w:rPr>
          <w:b/>
        </w:rPr>
        <w:t>Jurisdiction</w:t>
      </w:r>
    </w:p>
    <w:p w14:paraId="01A64D8D" w14:textId="77777777" w:rsidR="00EB5BC9" w:rsidRPr="00BB6DCE" w:rsidRDefault="00EB5BC9" w:rsidP="00EB5BC9">
      <w:r>
        <w:t>Jurisdiction over wastewater treatment systems in Missouri is divided between the Department of Health and Senior Services (DHSS) and the Missouri Department of Natural Resources (DNR).  Conventional and alternative soil-based treatment systems that treat up to 3,000 gallons per day of domestic wastewater are within the scope of DHSS laws and rules governing onsite systems as are lagoons serving single-family residences (one home utilizing one lagoon). Daily flow rates are determined by the values in 19 CSR 20-3.060 Table 2A.</w:t>
      </w:r>
    </w:p>
    <w:p w14:paraId="63F9D45D" w14:textId="77777777" w:rsidR="00EB5BC9" w:rsidRPr="00BB6DCE" w:rsidRDefault="00EB5BC9" w:rsidP="00EB5BC9"/>
    <w:p w14:paraId="0254F232" w14:textId="77777777" w:rsidR="00EB5BC9" w:rsidRPr="00BB6DCE" w:rsidRDefault="00EB5BC9" w:rsidP="00EB5BC9">
      <w:pPr>
        <w:rPr>
          <w:color w:val="000000" w:themeColor="text1"/>
        </w:rPr>
      </w:pPr>
      <w:r>
        <w:t xml:space="preserve">All other lagoons, systems with permitted discharges, soil treatment systems with actual or design daily flows of more than 3,000 gallons per day, and systems treating non-domestic wastewater are under the authority of DNR.  In addition, approval of the method of wastewater treatment in residential housing developments is under DNR jurisdiction.  Developers must obtain approval from DNR for the use of OWTSs in new developments with 7 or more units or 3 additional units in existing developments.  DNR regulations require existing developments to have been exempted or approved for the use of onsite systems before the developer or lot owner begins construction or applies for an OWTS construction permit.  Commercial and industrial facilities and developers need to be referred to DNR; the Minimum Construction Standards require these facilities and developers to contact DNR concerning compliance with the Missouri Clean Water Law and Regulations before applying for a DHSS OWTS construction permit.  </w:t>
      </w:r>
      <w:r w:rsidRPr="43387711">
        <w:rPr>
          <w:color w:val="000000" w:themeColor="text1"/>
        </w:rPr>
        <w:t>Authority for DNR regulations is provided by Chapter 644, RSMo, also known as the Missouri Clean Water Law.</w:t>
      </w:r>
      <w:r w:rsidRPr="7D5A512F">
        <w:rPr>
          <w:color w:val="000000" w:themeColor="text1"/>
        </w:rPr>
        <w:t xml:space="preserve">  </w:t>
      </w:r>
    </w:p>
    <w:p w14:paraId="0FDC1127" w14:textId="77777777" w:rsidR="00EB5BC9" w:rsidRDefault="00EB5BC9" w:rsidP="00EB5BC9">
      <w:pPr>
        <w:rPr>
          <w:color w:val="000000" w:themeColor="text1"/>
        </w:rPr>
      </w:pPr>
    </w:p>
    <w:p w14:paraId="088AC65D" w14:textId="3A2A0641" w:rsidR="00EB5BC9" w:rsidRDefault="00EB5BC9" w:rsidP="00EB5BC9">
      <w:pPr>
        <w:rPr>
          <w:color w:val="000000" w:themeColor="text1"/>
        </w:rPr>
      </w:pPr>
      <w:r w:rsidRPr="50E0C9E0">
        <w:rPr>
          <w:color w:val="000000" w:themeColor="text1"/>
        </w:rPr>
        <w:t xml:space="preserve">A DNR/DHSS jurisdictional flow chart is available </w:t>
      </w:r>
      <w:hyperlink r:id="rId177" w:history="1">
        <w:r w:rsidR="00873952" w:rsidRPr="00873952">
          <w:rPr>
            <w:rStyle w:val="Hyperlink"/>
            <w:b/>
            <w:bCs/>
          </w:rPr>
          <w:t>here</w:t>
        </w:r>
      </w:hyperlink>
      <w:r w:rsidRPr="50E0C9E0">
        <w:rPr>
          <w:color w:val="000000" w:themeColor="text1"/>
        </w:rPr>
        <w:t xml:space="preserve">. </w:t>
      </w:r>
    </w:p>
    <w:p w14:paraId="4EE882F3" w14:textId="77777777" w:rsidR="00EB5BC9" w:rsidRPr="00BB6DCE" w:rsidRDefault="00EB5BC9" w:rsidP="00EB5BC9"/>
    <w:p w14:paraId="48F481B6" w14:textId="77777777" w:rsidR="00EB5BC9" w:rsidRPr="00BB6DCE" w:rsidRDefault="00EB5BC9" w:rsidP="00EB5BC9">
      <w:r>
        <w:t>DNR is also responsible for the federal Underground Injection Control (UIC) Program in Missouri and maintains an inventory of underground injection wells.  By definition, any soil treatment system that serves multiple residences or any non-residence establishment with the capacity to serve 20 or more people per day is a large-capacity septic system and is considered a Class V underground injection well.  The owner or operator of a large-capacity septic system is responsible for providing inventory information to the state UIC Program.</w:t>
      </w:r>
    </w:p>
    <w:p w14:paraId="6721105C" w14:textId="77777777" w:rsidR="00EB5BC9" w:rsidRPr="00BB6DCE" w:rsidRDefault="00EB5BC9" w:rsidP="00EB5BC9">
      <w:pPr>
        <w:rPr>
          <w:u w:val="single"/>
        </w:rPr>
      </w:pPr>
    </w:p>
    <w:p w14:paraId="7A7D932D" w14:textId="77777777" w:rsidR="00EB5BC9" w:rsidRPr="00BB6DCE" w:rsidRDefault="00EB5BC9" w:rsidP="00EB5BC9">
      <w:pPr>
        <w:rPr>
          <w:b/>
        </w:rPr>
      </w:pPr>
      <w:r w:rsidRPr="00BB6DCE">
        <w:rPr>
          <w:b/>
        </w:rPr>
        <w:t>Authority</w:t>
      </w:r>
    </w:p>
    <w:p w14:paraId="3E842BEB" w14:textId="57E2B816" w:rsidR="00EB5BC9" w:rsidRPr="00BB6DCE" w:rsidRDefault="00EB5BC9" w:rsidP="00EB5BC9">
      <w:r>
        <w:t xml:space="preserve">Authority to regulate OWTSs comes from the Revised Statutes of Missouri 701.025 to 701.059, and the Code of State Regulations 19 CSR 20-3.060, 3.070, and 3.080.  Together these can be found </w:t>
      </w:r>
      <w:r w:rsidRPr="00FA06B0">
        <w:t>in</w:t>
      </w:r>
      <w:r w:rsidRPr="008B03A6">
        <w:t xml:space="preserve"> </w:t>
      </w:r>
      <w:hyperlink r:id="rId178" w:history="1">
        <w:r w:rsidR="006D13CF" w:rsidRPr="008B03A6">
          <w:rPr>
            <w:rStyle w:val="Hyperlink"/>
            <w:i/>
            <w:iCs/>
          </w:rPr>
          <w:t>Missouri Laws Accompanied by Department of Health and Senior Services Rules Governing Onsite Wastewater Treatment Systems</w:t>
        </w:r>
      </w:hyperlink>
      <w:r w:rsidR="00BA6861" w:rsidRPr="00BA6861">
        <w:t xml:space="preserve"> </w:t>
      </w:r>
      <w:r w:rsidR="00BA6861">
        <w:t>(4-23)</w:t>
      </w:r>
      <w:r>
        <w:t xml:space="preserve"> which is commonly referred to as </w:t>
      </w:r>
      <w:r w:rsidRPr="00FA06B0">
        <w:t>the</w:t>
      </w:r>
      <w:r w:rsidRPr="006D13CF" w:rsidDel="491E0146">
        <w:t xml:space="preserve"> </w:t>
      </w:r>
      <w:r w:rsidR="00096AB3" w:rsidRPr="006D13CF">
        <w:t xml:space="preserve">administrative </w:t>
      </w:r>
      <w:r w:rsidRPr="00FA06B0">
        <w:t>authority</w:t>
      </w:r>
      <w:r>
        <w:t xml:space="preserve"> can take one of three forms:</w:t>
      </w:r>
    </w:p>
    <w:p w14:paraId="6F95B8E6" w14:textId="77777777" w:rsidR="00EB5BC9" w:rsidRDefault="00EB5BC9" w:rsidP="00EB5BC9">
      <w:pPr>
        <w:pStyle w:val="ListParagraph"/>
        <w:numPr>
          <w:ilvl w:val="0"/>
          <w:numId w:val="140"/>
        </w:numPr>
        <w:spacing w:before="120" w:after="120"/>
        <w:ind w:left="360"/>
        <w:contextualSpacing/>
        <w:rPr>
          <w:rFonts w:ascii="Times New Roman" w:hAnsi="Times New Roman"/>
          <w:sz w:val="24"/>
          <w:szCs w:val="24"/>
        </w:rPr>
      </w:pPr>
      <w:r w:rsidRPr="00BB6DCE">
        <w:rPr>
          <w:rFonts w:ascii="Times New Roman" w:hAnsi="Times New Roman"/>
          <w:sz w:val="24"/>
          <w:szCs w:val="24"/>
        </w:rPr>
        <w:t xml:space="preserve">Local </w:t>
      </w:r>
      <w:r w:rsidRPr="00BB6DCE">
        <w:rPr>
          <w:rFonts w:ascii="Times New Roman" w:hAnsi="Times New Roman"/>
          <w:b/>
          <w:sz w:val="24"/>
          <w:szCs w:val="24"/>
        </w:rPr>
        <w:t>ordinance</w:t>
      </w:r>
      <w:r w:rsidRPr="00BB6DCE">
        <w:rPr>
          <w:rFonts w:ascii="Times New Roman" w:hAnsi="Times New Roman"/>
          <w:sz w:val="24"/>
          <w:szCs w:val="24"/>
        </w:rPr>
        <w:t>.  Many counties and some municipalities have their own ordinance.  Under local ordinances, the administrative authority is often the county health department, but may be a building department, planning and zoning commission or other agency.  Regulation under a local ordinance must be as stringent as, but may be more stringent than, state minimum regulations.</w:t>
      </w:r>
    </w:p>
    <w:p w14:paraId="30428EEE" w14:textId="77777777" w:rsidR="00487364" w:rsidRPr="00BB6DCE" w:rsidRDefault="00487364" w:rsidP="00487364">
      <w:pPr>
        <w:pStyle w:val="ListParagraph"/>
        <w:spacing w:before="120" w:after="120"/>
        <w:ind w:left="360"/>
        <w:contextualSpacing/>
        <w:rPr>
          <w:rFonts w:ascii="Times New Roman" w:hAnsi="Times New Roman"/>
          <w:sz w:val="24"/>
          <w:szCs w:val="24"/>
        </w:rPr>
      </w:pPr>
    </w:p>
    <w:p w14:paraId="5DE34A49" w14:textId="72B63414" w:rsidR="00EB5BC9" w:rsidRPr="00487364" w:rsidRDefault="00EB5BC9" w:rsidP="00487364">
      <w:pPr>
        <w:pStyle w:val="ListParagraph"/>
        <w:numPr>
          <w:ilvl w:val="0"/>
          <w:numId w:val="140"/>
        </w:numPr>
        <w:spacing w:before="120" w:after="120"/>
        <w:ind w:left="360"/>
        <w:contextualSpacing/>
        <w:rPr>
          <w:rFonts w:ascii="Times New Roman" w:hAnsi="Times New Roman"/>
          <w:sz w:val="24"/>
          <w:szCs w:val="24"/>
        </w:rPr>
      </w:pPr>
      <w:r w:rsidRPr="00BB6DCE">
        <w:rPr>
          <w:rFonts w:ascii="Times New Roman" w:hAnsi="Times New Roman"/>
          <w:b/>
          <w:sz w:val="24"/>
          <w:szCs w:val="24"/>
        </w:rPr>
        <w:t>Participation Agreements.</w:t>
      </w:r>
      <w:r w:rsidR="00487364">
        <w:rPr>
          <w:rFonts w:ascii="Times New Roman" w:hAnsi="Times New Roman"/>
          <w:sz w:val="24"/>
          <w:szCs w:val="24"/>
        </w:rPr>
        <w:t xml:space="preserve">  </w:t>
      </w:r>
      <w:r w:rsidRPr="00487364">
        <w:rPr>
          <w:rFonts w:ascii="Times New Roman" w:hAnsi="Times New Roman"/>
          <w:sz w:val="24"/>
          <w:szCs w:val="24"/>
        </w:rPr>
        <w:t>DHSS offers Participation Agreements to Local Public Health Agencies (LPHAs).</w:t>
      </w:r>
    </w:p>
    <w:p w14:paraId="23D30269" w14:textId="77777777" w:rsidR="00487364" w:rsidRPr="00BB6DCE" w:rsidRDefault="00487364" w:rsidP="00487364">
      <w:pPr>
        <w:pStyle w:val="ListParagraph"/>
        <w:spacing w:before="120" w:after="120"/>
        <w:ind w:left="360"/>
        <w:contextualSpacing/>
        <w:rPr>
          <w:rFonts w:ascii="Times New Roman" w:hAnsi="Times New Roman"/>
          <w:sz w:val="24"/>
          <w:szCs w:val="24"/>
        </w:rPr>
      </w:pPr>
    </w:p>
    <w:p w14:paraId="73A5C0BC" w14:textId="77777777" w:rsidR="00EB5BC9" w:rsidRPr="00BB6DCE" w:rsidRDefault="00EB5BC9" w:rsidP="00EB5BC9">
      <w:pPr>
        <w:ind w:left="360" w:hanging="360"/>
      </w:pPr>
      <w:r>
        <w:lastRenderedPageBreak/>
        <w:tab/>
        <w:t xml:space="preserve">Where there is no local ordinance or in a few counties where the ordinance does not cover all areas of the county, the DHSS and LPHA may enter into a 3-year Onsite Construction Review Participation Agreement (PA).  Some multi-county PAs are executed.  </w:t>
      </w:r>
    </w:p>
    <w:p w14:paraId="38DFF3EB" w14:textId="77777777" w:rsidR="00EB5BC9" w:rsidRDefault="00EB5BC9" w:rsidP="00EB5BC9">
      <w:pPr>
        <w:ind w:left="360" w:hanging="360"/>
      </w:pPr>
      <w:r>
        <w:tab/>
        <w:t xml:space="preserve">The PA establishes basic terms and conditions between DHSS and the LPHA.   LPHAs must comply with the </w:t>
      </w:r>
      <w:r w:rsidRPr="00BB67A7">
        <w:t>terms of the PA.</w:t>
      </w:r>
    </w:p>
    <w:p w14:paraId="029D4F86" w14:textId="77777777" w:rsidR="00EB5BC9" w:rsidRDefault="00EB5BC9" w:rsidP="00EB5BC9">
      <w:pPr>
        <w:ind w:left="720" w:hanging="360"/>
      </w:pPr>
    </w:p>
    <w:p w14:paraId="6800704A" w14:textId="77777777" w:rsidR="00EB5BC9" w:rsidRPr="00BB6DCE" w:rsidRDefault="00EB5BC9" w:rsidP="00EB5BC9">
      <w:pPr>
        <w:ind w:left="360" w:hanging="360"/>
      </w:pPr>
      <w:r>
        <w:tab/>
        <w:t>DHSS provides funding, technical support, training, forms and regulations for LPHA inspectors reviewing construction permit applications, issuing construction permits and conducting inspections of OWTSs.  In addition, DHSS reviews documentation submitted to ensure the terms of the PA are met.</w:t>
      </w:r>
    </w:p>
    <w:p w14:paraId="73E0B1F4" w14:textId="77777777" w:rsidR="00EB5BC9" w:rsidRPr="007F4759" w:rsidRDefault="00EB5BC9" w:rsidP="00EB5BC9">
      <w:pPr>
        <w:widowControl w:val="0"/>
        <w:spacing w:before="240" w:after="240" w:line="240" w:lineRule="atLeast"/>
        <w:ind w:left="360"/>
        <w:contextualSpacing/>
      </w:pPr>
      <w:r>
        <w:t xml:space="preserve">For reimbursement, the LPHA is to use form DH-38 and submit an invoice quarterly no later than the last business day of the month following the quarter in which review/inspections were completed in accordance with the terms of the PA.  </w:t>
      </w:r>
      <w:r w:rsidRPr="007F4759">
        <w:t>The LPHA may request reimbursement for permitted projects that are incomplete by providing documentation that the project has been abandoned or the construction permit has expired.</w:t>
      </w:r>
    </w:p>
    <w:p w14:paraId="0E17E424" w14:textId="77777777" w:rsidR="00EB5BC9" w:rsidRPr="00BB6DCE" w:rsidRDefault="00EB5BC9" w:rsidP="00EB5BC9">
      <w:pPr>
        <w:pStyle w:val="ListParagraph"/>
        <w:numPr>
          <w:ilvl w:val="0"/>
          <w:numId w:val="140"/>
        </w:numPr>
        <w:spacing w:before="120" w:after="120"/>
        <w:ind w:left="360"/>
        <w:contextualSpacing/>
        <w:rPr>
          <w:rFonts w:ascii="Times New Roman" w:hAnsi="Times New Roman"/>
          <w:sz w:val="24"/>
          <w:szCs w:val="24"/>
        </w:rPr>
      </w:pPr>
      <w:r w:rsidRPr="00BB6DCE">
        <w:rPr>
          <w:rFonts w:ascii="Times New Roman" w:hAnsi="Times New Roman"/>
          <w:b/>
          <w:sz w:val="24"/>
          <w:szCs w:val="24"/>
        </w:rPr>
        <w:t>Neither</w:t>
      </w:r>
      <w:r w:rsidRPr="00BB6DCE">
        <w:rPr>
          <w:rFonts w:ascii="Times New Roman" w:hAnsi="Times New Roman"/>
          <w:sz w:val="24"/>
          <w:szCs w:val="24"/>
        </w:rPr>
        <w:t xml:space="preserve">.  Where neither an ordinance nor Participation Agreement is in place, </w:t>
      </w:r>
      <w:r w:rsidRPr="00BB67A7">
        <w:rPr>
          <w:rFonts w:ascii="Times New Roman" w:hAnsi="Times New Roman"/>
          <w:sz w:val="24"/>
          <w:szCs w:val="24"/>
        </w:rPr>
        <w:t>DHSS staff</w:t>
      </w:r>
      <w:r w:rsidRPr="00BB6DCE">
        <w:rPr>
          <w:rFonts w:ascii="Times New Roman" w:hAnsi="Times New Roman"/>
          <w:b/>
          <w:sz w:val="24"/>
          <w:szCs w:val="24"/>
        </w:rPr>
        <w:t xml:space="preserve"> permits</w:t>
      </w:r>
      <w:r w:rsidRPr="00BB6DCE">
        <w:rPr>
          <w:rFonts w:ascii="Times New Roman" w:hAnsi="Times New Roman"/>
          <w:sz w:val="24"/>
          <w:szCs w:val="24"/>
        </w:rPr>
        <w:t xml:space="preserve"> OWTS.</w:t>
      </w:r>
    </w:p>
    <w:p w14:paraId="4597EE5A" w14:textId="4F5F1A7E" w:rsidR="00EB5BC9" w:rsidRPr="00BB6DCE" w:rsidRDefault="00EB5BC9" w:rsidP="00EB5BC9">
      <w:r>
        <w:t>To determine who t</w:t>
      </w:r>
      <w:r w:rsidRPr="008B03A6">
        <w:t>he</w:t>
      </w:r>
      <w:r>
        <w:t xml:space="preserve"> </w:t>
      </w:r>
      <w:r w:rsidR="000D2561">
        <w:t>permitting authority</w:t>
      </w:r>
      <w:r>
        <w:t xml:space="preserve"> is by county, visit the webpage under “</w:t>
      </w:r>
      <w:hyperlink r:id="rId179" w:history="1">
        <w:r w:rsidRPr="50E0C9E0">
          <w:rPr>
            <w:rStyle w:val="Hyperlink"/>
          </w:rPr>
          <w:t>Apply for a Permit</w:t>
        </w:r>
      </w:hyperlink>
      <w:r>
        <w:t>” on the DHSS webpage.</w:t>
      </w:r>
    </w:p>
    <w:p w14:paraId="709FD227" w14:textId="77777777" w:rsidR="00EB5BC9" w:rsidRPr="00BB6DCE" w:rsidRDefault="00EB5BC9" w:rsidP="00EB5BC9"/>
    <w:p w14:paraId="3E4E0BBE" w14:textId="77777777" w:rsidR="00EB5BC9" w:rsidRPr="00BB6DCE" w:rsidRDefault="00EB5BC9" w:rsidP="00EB5BC9">
      <w:pPr>
        <w:rPr>
          <w:b/>
        </w:rPr>
      </w:pPr>
      <w:r w:rsidRPr="00BB6DCE">
        <w:rPr>
          <w:b/>
        </w:rPr>
        <w:t>Applicability</w:t>
      </w:r>
    </w:p>
    <w:p w14:paraId="53254F50" w14:textId="7BFAD0DD" w:rsidR="00EB5BC9" w:rsidRPr="00BB6DCE" w:rsidRDefault="00EB5BC9" w:rsidP="00EB5BC9">
      <w:r w:rsidRPr="00BB6DCE">
        <w:t>Property owners of all buildings where people live, work or assemble shall provide for the sanitary disposal of all domestic waste.  Sewage and waste from such buildings shall be disposed of by discharging into a sewer system regulated under Chapter 644</w:t>
      </w:r>
      <w:r>
        <w:t>,</w:t>
      </w:r>
      <w:r w:rsidRPr="00BB6DCE">
        <w:t xml:space="preserve"> RSMo or by discharging into an OWTS operated as defined by rule promulgated under sections 701.025 to 701.059</w:t>
      </w:r>
      <w:r>
        <w:t>,</w:t>
      </w:r>
      <w:r w:rsidRPr="00BB6DCE">
        <w:t xml:space="preserve"> RSMo.</w:t>
      </w:r>
    </w:p>
    <w:p w14:paraId="5960A15A" w14:textId="2B396829" w:rsidR="00EB5BC9" w:rsidRPr="00BB6DCE" w:rsidRDefault="00EB5BC9" w:rsidP="00EB5BC9"/>
    <w:p w14:paraId="6B1AEC1C" w14:textId="60D5ED99" w:rsidR="00EB5BC9" w:rsidRPr="00BB6DCE" w:rsidRDefault="00EB5BC9" w:rsidP="00EB5BC9">
      <w:r>
        <w:t>The owner of a single-family residence lot consisting of three (3) acres or more, or the owner of a residential lot consisting of twenty (20) acres or more with no single-family residence OWTS located within three hundred sixty (360) feet of any other OWTS and no more than one single-family residence per each ten (10) acres in the aggregate are excluded from Missouri regulations if the following are met:</w:t>
      </w:r>
    </w:p>
    <w:p w14:paraId="02E0D607" w14:textId="77777777" w:rsidR="00EB5BC9" w:rsidRPr="00BB6DCE" w:rsidRDefault="00EB5BC9" w:rsidP="00EB5BC9">
      <w:r>
        <w:t xml:space="preserve"> </w:t>
      </w:r>
    </w:p>
    <w:p w14:paraId="067F74BB" w14:textId="0031FD71" w:rsidR="00EB5BC9" w:rsidRPr="00BB6DCE" w:rsidRDefault="00EB5BC9" w:rsidP="00EB5BC9">
      <w:pPr>
        <w:pStyle w:val="ListParagraph"/>
        <w:numPr>
          <w:ilvl w:val="0"/>
          <w:numId w:val="139"/>
        </w:numPr>
        <w:rPr>
          <w:rFonts w:eastAsia="Times New Roman"/>
        </w:rPr>
      </w:pPr>
      <w:r w:rsidRPr="00BB67A7">
        <w:rPr>
          <w:rFonts w:ascii="Times New Roman" w:hAnsi="Times New Roman"/>
          <w:sz w:val="24"/>
          <w:szCs w:val="24"/>
        </w:rPr>
        <w:t>Property owners cannot contaminate surface waters or groundwater, create a nuisance or public health hazard, install any part of the system closer than ten (10) feet from their property line, or discharge wastewater off of their property</w:t>
      </w:r>
      <w:r w:rsidRPr="7D5A512F">
        <w:rPr>
          <w:rFonts w:ascii="Times New Roman" w:eastAsia="Times New Roman" w:hAnsi="Times New Roman"/>
          <w:sz w:val="24"/>
          <w:szCs w:val="24"/>
        </w:rPr>
        <w:t>; and</w:t>
      </w:r>
    </w:p>
    <w:p w14:paraId="62ADE786" w14:textId="5462FC70" w:rsidR="00EB5BC9" w:rsidRPr="00BB6DCE" w:rsidRDefault="00EB5BC9" w:rsidP="00EB5BC9">
      <w:pPr>
        <w:pStyle w:val="ListParagraph"/>
        <w:numPr>
          <w:ilvl w:val="0"/>
          <w:numId w:val="139"/>
        </w:numPr>
        <w:rPr>
          <w:rFonts w:eastAsia="Times New Roman"/>
        </w:rPr>
      </w:pPr>
      <w:r w:rsidRPr="7D5A512F">
        <w:rPr>
          <w:rFonts w:ascii="Times New Roman" w:eastAsia="Times New Roman" w:hAnsi="Times New Roman"/>
          <w:sz w:val="24"/>
          <w:szCs w:val="24"/>
        </w:rPr>
        <w:t>The lot</w:t>
      </w:r>
      <w:r w:rsidRPr="43387711">
        <w:rPr>
          <w:rFonts w:ascii="Times New Roman" w:eastAsia="Times New Roman" w:hAnsi="Times New Roman"/>
          <w:sz w:val="24"/>
          <w:szCs w:val="24"/>
        </w:rPr>
        <w:t xml:space="preserve"> cannot be adjacent to a lake operated by the Corps of Engineers or by a public utility.</w:t>
      </w:r>
    </w:p>
    <w:p w14:paraId="4497FC5A" w14:textId="1C15AF33" w:rsidR="00EB5BC9" w:rsidRPr="00BB6DCE" w:rsidRDefault="00EB5BC9" w:rsidP="00EB5BC9">
      <w:pPr>
        <w:rPr>
          <w:rFonts w:eastAsia="Times New Roman"/>
          <w:sz w:val="22"/>
          <w:szCs w:val="22"/>
        </w:rPr>
      </w:pPr>
    </w:p>
    <w:p w14:paraId="4BDA738F" w14:textId="77777777" w:rsidR="00C21817" w:rsidRDefault="00C21817">
      <w:pPr>
        <w:spacing w:after="160" w:line="259" w:lineRule="auto"/>
        <w:rPr>
          <w:rFonts w:eastAsia="Times New Roman"/>
        </w:rPr>
      </w:pPr>
      <w:r>
        <w:rPr>
          <w:rFonts w:eastAsia="Times New Roman"/>
        </w:rPr>
        <w:br w:type="page"/>
      </w:r>
    </w:p>
    <w:p w14:paraId="15B8DCD8" w14:textId="5B9A5C79" w:rsidR="00EB5BC9" w:rsidRPr="00BB67A7" w:rsidRDefault="00EB5BC9" w:rsidP="00EB5BC9">
      <w:pPr>
        <w:rPr>
          <w:rFonts w:eastAsia="Times New Roman"/>
        </w:rPr>
      </w:pPr>
      <w:r w:rsidRPr="43387711">
        <w:rPr>
          <w:rFonts w:eastAsia="Times New Roman"/>
        </w:rPr>
        <w:lastRenderedPageBreak/>
        <w:t>The following is a diagram depicting the acreage requirements to be exempt.</w:t>
      </w:r>
    </w:p>
    <w:p w14:paraId="6FFCFD44" w14:textId="43F4DE51" w:rsidR="00EB5BC9" w:rsidRPr="00BB6DCE" w:rsidRDefault="00EB5BC9" w:rsidP="00EB5BC9"/>
    <w:p w14:paraId="578D1FC0" w14:textId="14AE665A" w:rsidR="00EB5BC9" w:rsidRPr="00BB6DCE" w:rsidRDefault="00CA4182" w:rsidP="00EB5BC9">
      <w:r>
        <w:rPr>
          <w:noProof/>
          <w:color w:val="2B579A"/>
          <w:shd w:val="clear" w:color="auto" w:fill="E6E6E6"/>
        </w:rPr>
        <mc:AlternateContent>
          <mc:Choice Requires="wpg">
            <w:drawing>
              <wp:anchor distT="0" distB="0" distL="114300" distR="114300" simplePos="0" relativeHeight="251684864" behindDoc="1" locked="0" layoutInCell="1" allowOverlap="1" wp14:anchorId="3ABAEE05" wp14:editId="5603305E">
                <wp:simplePos x="0" y="0"/>
                <wp:positionH relativeFrom="margin">
                  <wp:align>center</wp:align>
                </wp:positionH>
                <wp:positionV relativeFrom="paragraph">
                  <wp:posOffset>34290</wp:posOffset>
                </wp:positionV>
                <wp:extent cx="6101715" cy="5177790"/>
                <wp:effectExtent l="0" t="0" r="13335" b="2286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5177790"/>
                          <a:chOff x="1377" y="6555"/>
                          <a:chExt cx="9609" cy="8154"/>
                        </a:xfrm>
                      </wpg:grpSpPr>
                      <wps:wsp>
                        <wps:cNvPr id="35" name="Straight Connector 599"/>
                        <wps:cNvCnPr>
                          <a:cxnSpLocks noChangeShapeType="1"/>
                        </wps:cNvCnPr>
                        <wps:spPr bwMode="auto">
                          <a:xfrm flipV="1">
                            <a:off x="5574" y="6723"/>
                            <a:ext cx="0" cy="5084"/>
                          </a:xfrm>
                          <a:prstGeom prst="line">
                            <a:avLst/>
                          </a:prstGeom>
                          <a:noFill/>
                          <a:ln w="9525">
                            <a:solidFill>
                              <a:sysClr val="windowText" lastClr="000000">
                                <a:lumMod val="100000"/>
                                <a:lumOff val="0"/>
                              </a:sysClr>
                            </a:solidFill>
                            <a:prstDash val="dash"/>
                            <a:round/>
                            <a:headEnd/>
                            <a:tailEnd/>
                          </a:ln>
                          <a:extLst>
                            <a:ext uri="{909E8E84-426E-40DD-AFC4-6F175D3DCCD1}">
                              <a14:hiddenFill xmlns:a14="http://schemas.microsoft.com/office/drawing/2010/main">
                                <a:noFill/>
                              </a14:hiddenFill>
                            </a:ext>
                          </a:extLst>
                        </wps:spPr>
                        <wps:bodyPr/>
                      </wps:wsp>
                      <wps:wsp>
                        <wps:cNvPr id="36" name="Rectangle 600"/>
                        <wps:cNvSpPr>
                          <a:spLocks noChangeArrowheads="1"/>
                        </wps:cNvSpPr>
                        <wps:spPr bwMode="auto">
                          <a:xfrm>
                            <a:off x="1484" y="8408"/>
                            <a:ext cx="3988" cy="3516"/>
                          </a:xfrm>
                          <a:prstGeom prst="rect">
                            <a:avLst/>
                          </a:prstGeom>
                          <a:noFill/>
                          <a:ln w="12700">
                            <a:solidFill>
                              <a:sysClr val="windowText" lastClr="000000">
                                <a:lumMod val="100000"/>
                                <a:lumOff val="0"/>
                              </a:sysClr>
                            </a:solidFill>
                            <a:prstDash val="lgDashDot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 name="Straight Connector 601"/>
                        <wps:cNvCnPr>
                          <a:cxnSpLocks noChangeShapeType="1"/>
                        </wps:cNvCnPr>
                        <wps:spPr bwMode="auto">
                          <a:xfrm>
                            <a:off x="5467" y="11931"/>
                            <a:ext cx="5296" cy="0"/>
                          </a:xfrm>
                          <a:prstGeom prst="line">
                            <a:avLst/>
                          </a:prstGeom>
                          <a:noFill/>
                          <a:ln w="12700">
                            <a:solidFill>
                              <a:sysClr val="windowText" lastClr="000000">
                                <a:lumMod val="100000"/>
                                <a:lumOff val="0"/>
                              </a:sysClr>
                            </a:solidFill>
                            <a:prstDash val="lgDashDotDot"/>
                            <a:round/>
                            <a:headEnd/>
                            <a:tailEnd/>
                          </a:ln>
                          <a:extLst>
                            <a:ext uri="{909E8E84-426E-40DD-AFC4-6F175D3DCCD1}">
                              <a14:hiddenFill xmlns:a14="http://schemas.microsoft.com/office/drawing/2010/main">
                                <a:noFill/>
                              </a14:hiddenFill>
                            </a:ext>
                          </a:extLst>
                        </wps:spPr>
                        <wps:bodyPr/>
                      </wps:wsp>
                      <wps:wsp>
                        <wps:cNvPr id="38" name="Straight Connector 602"/>
                        <wps:cNvCnPr>
                          <a:cxnSpLocks noChangeShapeType="1"/>
                        </wps:cNvCnPr>
                        <wps:spPr bwMode="auto">
                          <a:xfrm flipV="1">
                            <a:off x="5467" y="6723"/>
                            <a:ext cx="0" cy="1684"/>
                          </a:xfrm>
                          <a:prstGeom prst="line">
                            <a:avLst/>
                          </a:prstGeom>
                          <a:noFill/>
                          <a:ln w="12700">
                            <a:solidFill>
                              <a:sysClr val="windowText" lastClr="000000">
                                <a:lumMod val="100000"/>
                                <a:lumOff val="0"/>
                              </a:sysClr>
                            </a:solidFill>
                            <a:prstDash val="lgDashDotDot"/>
                            <a:round/>
                            <a:headEnd/>
                            <a:tailEnd/>
                          </a:ln>
                          <a:extLst>
                            <a:ext uri="{909E8E84-426E-40DD-AFC4-6F175D3DCCD1}">
                              <a14:hiddenFill xmlns:a14="http://schemas.microsoft.com/office/drawing/2010/main">
                                <a:noFill/>
                              </a14:hiddenFill>
                            </a:ext>
                          </a:extLst>
                        </wps:spPr>
                        <wps:bodyPr/>
                      </wps:wsp>
                      <wps:wsp>
                        <wps:cNvPr id="39" name="Rectangle 603"/>
                        <wps:cNvSpPr>
                          <a:spLocks noChangeArrowheads="1"/>
                        </wps:cNvSpPr>
                        <wps:spPr bwMode="auto">
                          <a:xfrm>
                            <a:off x="2434" y="10797"/>
                            <a:ext cx="528" cy="299"/>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 name="Rectangle 604"/>
                        <wps:cNvSpPr>
                          <a:spLocks noChangeArrowheads="1"/>
                        </wps:cNvSpPr>
                        <wps:spPr bwMode="auto">
                          <a:xfrm>
                            <a:off x="2541" y="10445"/>
                            <a:ext cx="71" cy="140"/>
                          </a:xfrm>
                          <a:prstGeom prst="rect">
                            <a:avLst/>
                          </a:prstGeom>
                          <a:solidFill>
                            <a:sysClr val="window" lastClr="FFFFFF">
                              <a:lumMod val="75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1" name="Rectangle 611"/>
                        <wps:cNvSpPr>
                          <a:spLocks noChangeArrowheads="1"/>
                        </wps:cNvSpPr>
                        <wps:spPr bwMode="auto">
                          <a:xfrm>
                            <a:off x="1591" y="8515"/>
                            <a:ext cx="3762" cy="3286"/>
                          </a:xfrm>
                          <a:prstGeom prst="rect">
                            <a:avLst/>
                          </a:prstGeom>
                          <a:noFill/>
                          <a:ln w="9525">
                            <a:solidFill>
                              <a:sysClr val="windowText" lastClr="000000">
                                <a:lumMod val="100000"/>
                                <a:lumOff val="0"/>
                              </a:sys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 name="Straight Connector 612"/>
                        <wps:cNvCnPr>
                          <a:cxnSpLocks noChangeShapeType="1"/>
                        </wps:cNvCnPr>
                        <wps:spPr bwMode="auto">
                          <a:xfrm>
                            <a:off x="2587" y="10583"/>
                            <a:ext cx="0" cy="214"/>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43" name="Straight Connector 613"/>
                        <wps:cNvCnPr>
                          <a:cxnSpLocks noChangeShapeType="1"/>
                        </wps:cNvCnPr>
                        <wps:spPr bwMode="auto">
                          <a:xfrm>
                            <a:off x="2587" y="10047"/>
                            <a:ext cx="0" cy="39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44" name="Straight Connector 614"/>
                        <wps:cNvCnPr>
                          <a:cxnSpLocks noChangeShapeType="1"/>
                        </wps:cNvCnPr>
                        <wps:spPr bwMode="auto">
                          <a:xfrm flipH="1">
                            <a:off x="2511" y="10047"/>
                            <a:ext cx="69"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45" name="Text Box 615"/>
                        <wps:cNvSpPr txBox="1">
                          <a:spLocks noChangeArrowheads="1"/>
                        </wps:cNvSpPr>
                        <wps:spPr bwMode="auto">
                          <a:xfrm>
                            <a:off x="2220" y="8438"/>
                            <a:ext cx="219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2EBE97" w14:textId="77777777" w:rsidR="00EB5BC9" w:rsidRPr="00643190" w:rsidRDefault="00EB5BC9" w:rsidP="00EB5BC9">
                              <w:pPr>
                                <w:rPr>
                                  <w:rFonts w:ascii="Verdana" w:hAnsi="Verdana"/>
                                </w:rPr>
                              </w:pPr>
                              <w:r>
                                <w:rPr>
                                  <w:rFonts w:ascii="Verdana" w:hAnsi="Verdana"/>
                                </w:rPr>
                                <w:t>3</w:t>
                              </w:r>
                              <w:r w:rsidRPr="00643190">
                                <w:rPr>
                                  <w:rFonts w:ascii="Verdana" w:hAnsi="Verdana"/>
                                </w:rPr>
                                <w:t xml:space="preserve"> Acres or More</w:t>
                              </w:r>
                            </w:p>
                          </w:txbxContent>
                        </wps:txbx>
                        <wps:bodyPr rot="0" vert="horz" wrap="none" lIns="91440" tIns="45720" rIns="91440" bIns="45720" anchor="t" anchorCtr="0" upright="1">
                          <a:noAutofit/>
                        </wps:bodyPr>
                      </wps:wsp>
                      <wps:wsp>
                        <wps:cNvPr id="46" name="Text Box 616"/>
                        <wps:cNvSpPr txBox="1">
                          <a:spLocks noChangeArrowheads="1"/>
                        </wps:cNvSpPr>
                        <wps:spPr bwMode="auto">
                          <a:xfrm>
                            <a:off x="2082" y="11012"/>
                            <a:ext cx="1381"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518A2D" w14:textId="77777777" w:rsidR="00EB5BC9" w:rsidRPr="00C27722" w:rsidRDefault="00EB5BC9" w:rsidP="00EB5BC9">
                              <w:pPr>
                                <w:rPr>
                                  <w:rFonts w:ascii="Verdana" w:hAnsi="Verdana"/>
                                  <w:sz w:val="16"/>
                                  <w:szCs w:val="16"/>
                                </w:rPr>
                              </w:pPr>
                              <w:r w:rsidRPr="00C27722">
                                <w:rPr>
                                  <w:rFonts w:ascii="Verdana" w:hAnsi="Verdana"/>
                                  <w:sz w:val="16"/>
                                  <w:szCs w:val="16"/>
                                </w:rPr>
                                <w:t>Single-Family</w:t>
                              </w:r>
                            </w:p>
                            <w:p w14:paraId="6B2EC9B2" w14:textId="77777777" w:rsidR="00EB5BC9" w:rsidRPr="00C27722" w:rsidRDefault="00EB5BC9" w:rsidP="00EB5BC9">
                              <w:pPr>
                                <w:jc w:val="center"/>
                                <w:rPr>
                                  <w:rFonts w:ascii="Verdana" w:hAnsi="Verdana"/>
                                  <w:sz w:val="16"/>
                                  <w:szCs w:val="16"/>
                                </w:rPr>
                              </w:pPr>
                              <w:r w:rsidRPr="00C27722">
                                <w:rPr>
                                  <w:rFonts w:ascii="Verdana" w:hAnsi="Verdana"/>
                                  <w:sz w:val="16"/>
                                  <w:szCs w:val="16"/>
                                </w:rPr>
                                <w:t>Residence</w:t>
                              </w:r>
                            </w:p>
                          </w:txbxContent>
                        </wps:txbx>
                        <wps:bodyPr rot="0" vert="horz" wrap="none" lIns="91440" tIns="45720" rIns="91440" bIns="45720" anchor="t" anchorCtr="0" upright="1">
                          <a:noAutofit/>
                        </wps:bodyPr>
                      </wps:wsp>
                      <wps:wsp>
                        <wps:cNvPr id="47" name="Text Box 617"/>
                        <wps:cNvSpPr txBox="1">
                          <a:spLocks noChangeArrowheads="1"/>
                        </wps:cNvSpPr>
                        <wps:spPr bwMode="auto">
                          <a:xfrm>
                            <a:off x="1492" y="9984"/>
                            <a:ext cx="2645"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BF8BC0" w14:textId="77777777" w:rsidR="00EB5BC9" w:rsidRPr="00643190" w:rsidRDefault="00EB5BC9" w:rsidP="00EB5BC9">
                              <w:pPr>
                                <w:jc w:val="center"/>
                                <w:rPr>
                                  <w:rFonts w:ascii="Verdana" w:hAnsi="Verdana"/>
                                  <w:sz w:val="16"/>
                                  <w:szCs w:val="16"/>
                                </w:rPr>
                              </w:pPr>
                              <w:r w:rsidRPr="00643190">
                                <w:rPr>
                                  <w:rFonts w:ascii="Verdana" w:hAnsi="Verdana"/>
                                  <w:sz w:val="16"/>
                                  <w:szCs w:val="16"/>
                                </w:rPr>
                                <w:t>Onsite Wastewater Treatment System (OWTS)</w:t>
                              </w:r>
                            </w:p>
                          </w:txbxContent>
                        </wps:txbx>
                        <wps:bodyPr rot="0" vert="horz" wrap="square" lIns="91440" tIns="45720" rIns="91440" bIns="45720" anchor="t" anchorCtr="0" upright="1">
                          <a:noAutofit/>
                        </wps:bodyPr>
                      </wps:wsp>
                      <wps:wsp>
                        <wps:cNvPr id="48" name="Text Box 618"/>
                        <wps:cNvSpPr txBox="1">
                          <a:spLocks noChangeArrowheads="1"/>
                        </wps:cNvSpPr>
                        <wps:spPr bwMode="auto">
                          <a:xfrm>
                            <a:off x="1760" y="7090"/>
                            <a:ext cx="3817"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3AF70" w14:textId="77777777" w:rsidR="00EB5BC9" w:rsidRPr="00643190" w:rsidRDefault="00EB5BC9" w:rsidP="00EB5BC9">
                              <w:pPr>
                                <w:rPr>
                                  <w:rFonts w:ascii="Verdana" w:hAnsi="Verdana" w:cs="Arial"/>
                                  <w:sz w:val="16"/>
                                  <w:szCs w:val="16"/>
                                </w:rPr>
                              </w:pPr>
                              <w:r w:rsidRPr="00643190">
                                <w:rPr>
                                  <w:rFonts w:ascii="Verdana" w:hAnsi="Verdana" w:cs="Arial"/>
                                  <w:sz w:val="16"/>
                                  <w:szCs w:val="16"/>
                                </w:rPr>
                                <w:t>No surface discharge is allowed from a sewage tank or dispersal trenches.</w:t>
                              </w:r>
                            </w:p>
                            <w:p w14:paraId="2E7E2CE9" w14:textId="77777777" w:rsidR="00EB5BC9" w:rsidRPr="00643190" w:rsidRDefault="00EB5BC9" w:rsidP="00EB5BC9">
                              <w:pPr>
                                <w:rPr>
                                  <w:rFonts w:ascii="Verdana" w:hAnsi="Verdana" w:cs="Arial"/>
                                  <w:sz w:val="16"/>
                                  <w:szCs w:val="16"/>
                                </w:rPr>
                              </w:pPr>
                              <w:r>
                                <w:rPr>
                                  <w:rFonts w:ascii="Verdana" w:hAnsi="Verdana" w:cs="Arial"/>
                                  <w:sz w:val="16"/>
                                  <w:szCs w:val="16"/>
                                </w:rPr>
                                <w:t xml:space="preserve">No discharge </w:t>
                              </w:r>
                              <w:r w:rsidRPr="00643190">
                                <w:rPr>
                                  <w:rFonts w:ascii="Verdana" w:hAnsi="Verdana" w:cs="Arial"/>
                                  <w:sz w:val="16"/>
                                  <w:szCs w:val="16"/>
                                </w:rPr>
                                <w:t xml:space="preserve">is allowed off of </w:t>
                              </w:r>
                              <w:r>
                                <w:rPr>
                                  <w:rFonts w:ascii="Verdana" w:hAnsi="Verdana" w:cs="Arial"/>
                                  <w:sz w:val="16"/>
                                  <w:szCs w:val="16"/>
                                </w:rPr>
                                <w:t xml:space="preserve">the </w:t>
                              </w:r>
                              <w:r w:rsidRPr="00643190">
                                <w:rPr>
                                  <w:rFonts w:ascii="Verdana" w:hAnsi="Verdana" w:cs="Arial"/>
                                  <w:sz w:val="16"/>
                                  <w:szCs w:val="16"/>
                                </w:rPr>
                                <w:t>property.</w:t>
                              </w:r>
                            </w:p>
                          </w:txbxContent>
                        </wps:txbx>
                        <wps:bodyPr rot="0" vert="horz" wrap="square" lIns="91440" tIns="45720" rIns="91440" bIns="45720" anchor="t" anchorCtr="0" upright="1">
                          <a:noAutofit/>
                        </wps:bodyPr>
                      </wps:wsp>
                      <wps:wsp>
                        <wps:cNvPr id="49" name="Text Box 619"/>
                        <wps:cNvSpPr txBox="1">
                          <a:spLocks noChangeArrowheads="1"/>
                        </wps:cNvSpPr>
                        <wps:spPr bwMode="auto">
                          <a:xfrm>
                            <a:off x="4058" y="8086"/>
                            <a:ext cx="148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88AD72" w14:textId="77777777" w:rsidR="00EB5BC9" w:rsidRPr="00643190" w:rsidRDefault="00EB5BC9" w:rsidP="00EB5BC9">
                              <w:pPr>
                                <w:jc w:val="center"/>
                                <w:rPr>
                                  <w:rFonts w:ascii="Verdana" w:hAnsi="Verdana"/>
                                  <w:sz w:val="16"/>
                                  <w:szCs w:val="16"/>
                                </w:rPr>
                              </w:pPr>
                              <w:r>
                                <w:rPr>
                                  <w:rFonts w:ascii="Verdana" w:hAnsi="Verdana"/>
                                  <w:sz w:val="16"/>
                                  <w:szCs w:val="16"/>
                                </w:rPr>
                                <w:t>Property Lines</w:t>
                              </w:r>
                            </w:p>
                          </w:txbxContent>
                        </wps:txbx>
                        <wps:bodyPr rot="0" vert="horz" wrap="square" lIns="91440" tIns="45720" rIns="91440" bIns="45720" anchor="t" anchorCtr="0" upright="1">
                          <a:noAutofit/>
                        </wps:bodyPr>
                      </wps:wsp>
                      <wps:wsp>
                        <wps:cNvPr id="50" name="Text Box 620"/>
                        <wps:cNvSpPr txBox="1">
                          <a:spLocks noChangeArrowheads="1"/>
                        </wps:cNvSpPr>
                        <wps:spPr bwMode="auto">
                          <a:xfrm>
                            <a:off x="1484" y="11548"/>
                            <a:ext cx="181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06937A" w14:textId="77777777" w:rsidR="00EB5BC9" w:rsidRPr="00643190" w:rsidRDefault="00EB5BC9" w:rsidP="00EB5BC9">
                              <w:pPr>
                                <w:jc w:val="center"/>
                                <w:rPr>
                                  <w:rFonts w:ascii="Verdana" w:hAnsi="Verdana"/>
                                  <w:sz w:val="16"/>
                                  <w:szCs w:val="16"/>
                                </w:rPr>
                              </w:pPr>
                              <w:r>
                                <w:rPr>
                                  <w:rFonts w:ascii="Verdana" w:hAnsi="Verdana"/>
                                  <w:sz w:val="16"/>
                                  <w:szCs w:val="16"/>
                                </w:rPr>
                                <w:t>10’ Setback Line</w:t>
                              </w:r>
                            </w:p>
                          </w:txbxContent>
                        </wps:txbx>
                        <wps:bodyPr rot="0" vert="horz" wrap="square" lIns="91440" tIns="45720" rIns="91440" bIns="45720" anchor="t" anchorCtr="0" upright="1">
                          <a:noAutofit/>
                        </wps:bodyPr>
                      </wps:wsp>
                      <wps:wsp>
                        <wps:cNvPr id="51" name="Line Callout 1 (No Border) 621"/>
                        <wps:cNvSpPr>
                          <a:spLocks/>
                        </wps:cNvSpPr>
                        <wps:spPr bwMode="auto">
                          <a:xfrm>
                            <a:off x="2863" y="9067"/>
                            <a:ext cx="2307" cy="858"/>
                          </a:xfrm>
                          <a:prstGeom prst="callout1">
                            <a:avLst>
                              <a:gd name="adj1" fmla="val 27565"/>
                              <a:gd name="adj2" fmla="val 870"/>
                              <a:gd name="adj3" fmla="val 98889"/>
                              <a:gd name="adj4" fmla="val -56602"/>
                            </a:avLst>
                          </a:prstGeom>
                          <a:noFill/>
                          <a:ln w="6350">
                            <a:solidFill>
                              <a:sysClr val="windowText" lastClr="000000">
                                <a:lumMod val="100000"/>
                                <a:lumOff val="0"/>
                              </a:sysClr>
                            </a:solidFill>
                            <a:miter lim="800000"/>
                            <a:headEnd/>
                            <a:tailEnd type="stealth" w="med" len="med"/>
                          </a:ln>
                          <a:extLst>
                            <a:ext uri="{909E8E84-426E-40DD-AFC4-6F175D3DCCD1}">
                              <a14:hiddenFill xmlns:a14="http://schemas.microsoft.com/office/drawing/2010/main">
                                <a:solidFill>
                                  <a:srgbClr val="FFFFFF"/>
                                </a:solidFill>
                              </a14:hiddenFill>
                            </a:ext>
                          </a:extLst>
                        </wps:spPr>
                        <wps:txbx>
                          <w:txbxContent>
                            <w:p w14:paraId="5A74A0BD" w14:textId="77777777" w:rsidR="00EB5BC9" w:rsidRPr="000A219B" w:rsidRDefault="00EB5BC9" w:rsidP="00EB5BC9">
                              <w:pPr>
                                <w:rPr>
                                  <w:rFonts w:ascii="Verdana" w:hAnsi="Verdana"/>
                                  <w:color w:val="000000" w:themeColor="text1"/>
                                  <w:sz w:val="18"/>
                                  <w:szCs w:val="18"/>
                                </w:rPr>
                              </w:pPr>
                              <w:r w:rsidRPr="000A219B">
                                <w:rPr>
                                  <w:rFonts w:ascii="Verdana" w:hAnsi="Verdana"/>
                                  <w:color w:val="000000" w:themeColor="text1"/>
                                  <w:sz w:val="18"/>
                                  <w:szCs w:val="18"/>
                                </w:rPr>
                                <w:t>All parts of the OWTS must be 10’ or more from property line</w:t>
                              </w:r>
                            </w:p>
                          </w:txbxContent>
                        </wps:txbx>
                        <wps:bodyPr rot="0" vert="horz" wrap="square" lIns="91440" tIns="45720" rIns="91440" bIns="45720" anchor="ctr" anchorCtr="0" upright="1">
                          <a:noAutofit/>
                        </wps:bodyPr>
                      </wps:wsp>
                      <wps:wsp>
                        <wps:cNvPr id="52" name="Straight Connector 622"/>
                        <wps:cNvCnPr>
                          <a:cxnSpLocks noChangeShapeType="1"/>
                        </wps:cNvCnPr>
                        <wps:spPr bwMode="auto">
                          <a:xfrm>
                            <a:off x="5574" y="11824"/>
                            <a:ext cx="5194" cy="0"/>
                          </a:xfrm>
                          <a:prstGeom prst="line">
                            <a:avLst/>
                          </a:prstGeom>
                          <a:noFill/>
                          <a:ln w="9525">
                            <a:solidFill>
                              <a:sysClr val="windowText" lastClr="000000">
                                <a:lumMod val="100000"/>
                                <a:lumOff val="0"/>
                              </a:sysClr>
                            </a:solidFill>
                            <a:prstDash val="dash"/>
                            <a:round/>
                            <a:headEnd/>
                            <a:tailEnd/>
                          </a:ln>
                          <a:extLst>
                            <a:ext uri="{909E8E84-426E-40DD-AFC4-6F175D3DCCD1}">
                              <a14:hiddenFill xmlns:a14="http://schemas.microsoft.com/office/drawing/2010/main">
                                <a:noFill/>
                              </a14:hiddenFill>
                            </a:ext>
                          </a:extLst>
                        </wps:spPr>
                        <wps:bodyPr/>
                      </wps:wsp>
                      <wps:wsp>
                        <wps:cNvPr id="53" name="Text Box 623"/>
                        <wps:cNvSpPr txBox="1">
                          <a:spLocks noChangeArrowheads="1"/>
                        </wps:cNvSpPr>
                        <wps:spPr bwMode="auto">
                          <a:xfrm>
                            <a:off x="5467" y="11548"/>
                            <a:ext cx="181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0E8578" w14:textId="77777777" w:rsidR="00EB5BC9" w:rsidRPr="00643190" w:rsidRDefault="00EB5BC9" w:rsidP="00EB5BC9">
                              <w:pPr>
                                <w:jc w:val="center"/>
                                <w:rPr>
                                  <w:rFonts w:ascii="Verdana" w:hAnsi="Verdana"/>
                                  <w:sz w:val="16"/>
                                  <w:szCs w:val="16"/>
                                </w:rPr>
                              </w:pPr>
                              <w:r>
                                <w:rPr>
                                  <w:rFonts w:ascii="Verdana" w:hAnsi="Verdana"/>
                                  <w:sz w:val="16"/>
                                  <w:szCs w:val="16"/>
                                </w:rPr>
                                <w:t>10’ Setback Line</w:t>
                              </w:r>
                            </w:p>
                          </w:txbxContent>
                        </wps:txbx>
                        <wps:bodyPr rot="0" vert="horz" wrap="square" lIns="91440" tIns="45720" rIns="91440" bIns="45720" anchor="t" anchorCtr="0" upright="1">
                          <a:noAutofit/>
                        </wps:bodyPr>
                      </wps:wsp>
                      <wps:wsp>
                        <wps:cNvPr id="54" name="Rectangle 624"/>
                        <wps:cNvSpPr>
                          <a:spLocks noChangeArrowheads="1"/>
                        </wps:cNvSpPr>
                        <wps:spPr bwMode="auto">
                          <a:xfrm>
                            <a:off x="6187" y="10828"/>
                            <a:ext cx="528" cy="299"/>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 name="Rectangle 625"/>
                        <wps:cNvSpPr>
                          <a:spLocks noChangeArrowheads="1"/>
                        </wps:cNvSpPr>
                        <wps:spPr bwMode="auto">
                          <a:xfrm>
                            <a:off x="6500" y="10476"/>
                            <a:ext cx="71" cy="140"/>
                          </a:xfrm>
                          <a:prstGeom prst="rect">
                            <a:avLst/>
                          </a:prstGeom>
                          <a:solidFill>
                            <a:sysClr val="window" lastClr="FFFFFF">
                              <a:lumMod val="75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6" name="Straight Connector 626"/>
                        <wps:cNvCnPr>
                          <a:cxnSpLocks noChangeShapeType="1"/>
                        </wps:cNvCnPr>
                        <wps:spPr bwMode="auto">
                          <a:xfrm>
                            <a:off x="6540" y="10613"/>
                            <a:ext cx="0" cy="213"/>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57" name="Rectangle 627"/>
                        <wps:cNvSpPr>
                          <a:spLocks noChangeArrowheads="1"/>
                        </wps:cNvSpPr>
                        <wps:spPr bwMode="auto">
                          <a:xfrm>
                            <a:off x="9297" y="10828"/>
                            <a:ext cx="528" cy="299"/>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58" name="Group 628"/>
                        <wpg:cNvGrpSpPr>
                          <a:grpSpLocks/>
                        </wpg:cNvGrpSpPr>
                        <wpg:grpSpPr bwMode="auto">
                          <a:xfrm>
                            <a:off x="5605" y="10048"/>
                            <a:ext cx="859" cy="297"/>
                            <a:chOff x="0" y="0"/>
                            <a:chExt cx="5454" cy="1885"/>
                          </a:xfrm>
                        </wpg:grpSpPr>
                        <wps:wsp>
                          <wps:cNvPr id="59" name="Straight Connector 629"/>
                          <wps:cNvCnPr>
                            <a:cxnSpLocks noChangeShapeType="1"/>
                          </wps:cNvCnPr>
                          <wps:spPr bwMode="auto">
                            <a:xfrm>
                              <a:off x="0" y="1885"/>
                              <a:ext cx="5449"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60" name="Straight Connector 630"/>
                          <wps:cNvCnPr>
                            <a:cxnSpLocks noChangeShapeType="1"/>
                          </wps:cNvCnPr>
                          <wps:spPr bwMode="auto">
                            <a:xfrm>
                              <a:off x="0" y="1219"/>
                              <a:ext cx="5454"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61" name="Straight Connector 631"/>
                          <wps:cNvCnPr>
                            <a:cxnSpLocks noChangeShapeType="1"/>
                          </wps:cNvCnPr>
                          <wps:spPr bwMode="auto">
                            <a:xfrm>
                              <a:off x="0" y="590"/>
                              <a:ext cx="5449"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62" name="Straight Connector 632"/>
                          <wps:cNvCnPr>
                            <a:cxnSpLocks noChangeShapeType="1"/>
                          </wps:cNvCnPr>
                          <wps:spPr bwMode="auto">
                            <a:xfrm>
                              <a:off x="0" y="0"/>
                              <a:ext cx="5448"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s:wsp>
                        <wps:cNvPr id="63" name="Rectangle 49"/>
                        <wps:cNvSpPr>
                          <a:spLocks/>
                        </wps:cNvSpPr>
                        <wps:spPr bwMode="auto">
                          <a:xfrm>
                            <a:off x="6524" y="10322"/>
                            <a:ext cx="36" cy="47"/>
                          </a:xfrm>
                          <a:custGeom>
                            <a:avLst/>
                            <a:gdLst>
                              <a:gd name="T0" fmla="*/ 0 w 22860"/>
                              <a:gd name="T1" fmla="*/ 0 h 29845"/>
                              <a:gd name="T2" fmla="*/ 22860 w 22860"/>
                              <a:gd name="T3" fmla="*/ 0 h 29845"/>
                              <a:gd name="T4" fmla="*/ 22860 w 22860"/>
                              <a:gd name="T5" fmla="*/ 29845 h 29845"/>
                              <a:gd name="T6" fmla="*/ 0 w 22860"/>
                              <a:gd name="T7" fmla="*/ 29845 h 29845"/>
                              <a:gd name="T8" fmla="*/ 0 w 22860"/>
                              <a:gd name="T9" fmla="*/ 0 h 298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60" h="29845">
                                <a:moveTo>
                                  <a:pt x="0" y="0"/>
                                </a:moveTo>
                                <a:lnTo>
                                  <a:pt x="22860" y="0"/>
                                </a:lnTo>
                                <a:lnTo>
                                  <a:pt x="22860" y="29845"/>
                                </a:lnTo>
                                <a:lnTo>
                                  <a:pt x="0" y="29845"/>
                                </a:lnTo>
                                <a:lnTo>
                                  <a:pt x="0" y="0"/>
                                </a:lnTo>
                                <a:close/>
                              </a:path>
                            </a:pathLst>
                          </a:custGeom>
                          <a:solidFill>
                            <a:sysClr val="window" lastClr="FFFFFF">
                              <a:lumMod val="75000"/>
                              <a:lumOff val="0"/>
                            </a:sys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64" name="Straight Connector 634"/>
                        <wps:cNvCnPr>
                          <a:cxnSpLocks noChangeShapeType="1"/>
                        </wps:cNvCnPr>
                        <wps:spPr bwMode="auto">
                          <a:xfrm flipV="1">
                            <a:off x="6540" y="10368"/>
                            <a:ext cx="0" cy="112"/>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65" name="Straight Connector 635"/>
                        <wps:cNvCnPr>
                          <a:cxnSpLocks noChangeShapeType="1"/>
                        </wps:cNvCnPr>
                        <wps:spPr bwMode="auto">
                          <a:xfrm flipH="1">
                            <a:off x="6463" y="10344"/>
                            <a:ext cx="51"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66" name="Straight Connector 636"/>
                        <wps:cNvCnPr>
                          <a:cxnSpLocks noChangeShapeType="1"/>
                        </wps:cNvCnPr>
                        <wps:spPr bwMode="auto">
                          <a:xfrm flipH="1" flipV="1">
                            <a:off x="6463" y="10048"/>
                            <a:ext cx="104"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67" name="Straight Connector 637"/>
                        <wps:cNvCnPr>
                          <a:cxnSpLocks noChangeShapeType="1"/>
                        </wps:cNvCnPr>
                        <wps:spPr bwMode="auto">
                          <a:xfrm flipH="1">
                            <a:off x="6555" y="10048"/>
                            <a:ext cx="17" cy="297"/>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68" name="Straight Connector 638"/>
                        <wps:cNvCnPr>
                          <a:cxnSpLocks noChangeShapeType="1"/>
                        </wps:cNvCnPr>
                        <wps:spPr bwMode="auto">
                          <a:xfrm>
                            <a:off x="6540" y="10141"/>
                            <a:ext cx="0" cy="181"/>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69" name="Straight Connector 639"/>
                        <wps:cNvCnPr>
                          <a:cxnSpLocks noChangeShapeType="1"/>
                        </wps:cNvCnPr>
                        <wps:spPr bwMode="auto">
                          <a:xfrm>
                            <a:off x="6509" y="10246"/>
                            <a:ext cx="18" cy="76"/>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70" name="Straight Connector 640"/>
                        <wps:cNvCnPr>
                          <a:cxnSpLocks noChangeShapeType="1"/>
                        </wps:cNvCnPr>
                        <wps:spPr bwMode="auto">
                          <a:xfrm flipH="1">
                            <a:off x="6464" y="10139"/>
                            <a:ext cx="63"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72" name="Straight Connector 641"/>
                        <wps:cNvCnPr>
                          <a:cxnSpLocks noChangeShapeType="1"/>
                        </wps:cNvCnPr>
                        <wps:spPr bwMode="auto">
                          <a:xfrm flipH="1">
                            <a:off x="6463" y="10239"/>
                            <a:ext cx="45"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73" name="Rectangle 642"/>
                        <wps:cNvSpPr>
                          <a:spLocks noChangeArrowheads="1"/>
                        </wps:cNvSpPr>
                        <wps:spPr bwMode="auto">
                          <a:xfrm>
                            <a:off x="10339" y="10399"/>
                            <a:ext cx="71" cy="140"/>
                          </a:xfrm>
                          <a:prstGeom prst="rect">
                            <a:avLst/>
                          </a:prstGeom>
                          <a:solidFill>
                            <a:sysClr val="window" lastClr="FFFFFF">
                              <a:lumMod val="75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74" name="Straight Connector 643"/>
                        <wps:cNvCnPr>
                          <a:cxnSpLocks noChangeShapeType="1"/>
                        </wps:cNvCnPr>
                        <wps:spPr bwMode="auto">
                          <a:xfrm flipH="1">
                            <a:off x="9818" y="10613"/>
                            <a:ext cx="541" cy="289"/>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75" name="Oval 644"/>
                        <wps:cNvSpPr>
                          <a:spLocks noChangeArrowheads="1"/>
                        </wps:cNvSpPr>
                        <wps:spPr bwMode="auto">
                          <a:xfrm>
                            <a:off x="10186" y="8515"/>
                            <a:ext cx="352" cy="352"/>
                          </a:xfrm>
                          <a:prstGeom prst="ellipse">
                            <a:avLst/>
                          </a:prstGeom>
                          <a:solidFill>
                            <a:sysClr val="window" lastClr="FFFFFF">
                              <a:lumMod val="85000"/>
                              <a:lumOff val="0"/>
                            </a:sysClr>
                          </a:solidFill>
                          <a:ln w="6350">
                            <a:solidFill>
                              <a:sysClr val="windowText" lastClr="000000">
                                <a:lumMod val="100000"/>
                                <a:lumOff val="0"/>
                              </a:sysClr>
                            </a:solidFill>
                            <a:round/>
                            <a:headEnd/>
                            <a:tailEnd/>
                          </a:ln>
                        </wps:spPr>
                        <wps:bodyPr rot="0" vert="horz" wrap="square" lIns="91440" tIns="45720" rIns="91440" bIns="45720" anchor="ctr" anchorCtr="0" upright="1">
                          <a:noAutofit/>
                        </wps:bodyPr>
                      </wps:wsp>
                      <wps:wsp>
                        <wps:cNvPr id="76" name="Straight Connector 645"/>
                        <wps:cNvCnPr>
                          <a:cxnSpLocks noChangeShapeType="1"/>
                        </wps:cNvCnPr>
                        <wps:spPr bwMode="auto">
                          <a:xfrm flipH="1">
                            <a:off x="10354" y="10537"/>
                            <a:ext cx="0" cy="87"/>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77" name="Straight Connector 646"/>
                        <wps:cNvCnPr>
                          <a:cxnSpLocks noChangeShapeType="1"/>
                        </wps:cNvCnPr>
                        <wps:spPr bwMode="auto">
                          <a:xfrm flipH="1" flipV="1">
                            <a:off x="10354" y="8853"/>
                            <a:ext cx="1" cy="1538"/>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78" name="Straight Arrow Connector 647"/>
                        <wps:cNvCnPr>
                          <a:cxnSpLocks noChangeShapeType="1"/>
                        </wps:cNvCnPr>
                        <wps:spPr bwMode="auto">
                          <a:xfrm>
                            <a:off x="5115" y="9281"/>
                            <a:ext cx="404" cy="751"/>
                          </a:xfrm>
                          <a:prstGeom prst="straightConnector1">
                            <a:avLst/>
                          </a:prstGeom>
                          <a:noFill/>
                          <a:ln w="9525">
                            <a:solidFill>
                              <a:sysClr val="windowText" lastClr="000000">
                                <a:lumMod val="100000"/>
                                <a:lumOff val="0"/>
                              </a:sysClr>
                            </a:solidFill>
                            <a:round/>
                            <a:headEnd/>
                            <a:tailEnd type="stealth" w="med" len="med"/>
                          </a:ln>
                          <a:extLst>
                            <a:ext uri="{909E8E84-426E-40DD-AFC4-6F175D3DCCD1}">
                              <a14:hiddenFill xmlns:a14="http://schemas.microsoft.com/office/drawing/2010/main">
                                <a:noFill/>
                              </a14:hiddenFill>
                            </a:ext>
                          </a:extLst>
                        </wps:spPr>
                        <wps:bodyPr/>
                      </wps:wsp>
                      <wps:wsp>
                        <wps:cNvPr id="79" name="Text Box 648"/>
                        <wps:cNvSpPr txBox="1">
                          <a:spLocks noChangeArrowheads="1"/>
                        </wps:cNvSpPr>
                        <wps:spPr bwMode="auto">
                          <a:xfrm>
                            <a:off x="6723" y="6555"/>
                            <a:ext cx="2902"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EE3FDE" w14:textId="77777777" w:rsidR="00EB5BC9" w:rsidRDefault="00EB5BC9" w:rsidP="00EB5BC9">
                              <w:pPr>
                                <w:jc w:val="center"/>
                                <w:rPr>
                                  <w:rFonts w:ascii="Verdana" w:hAnsi="Verdana"/>
                                </w:rPr>
                              </w:pPr>
                              <w:r>
                                <w:rPr>
                                  <w:rFonts w:ascii="Verdana" w:hAnsi="Verdana"/>
                                </w:rPr>
                                <w:t>20</w:t>
                              </w:r>
                              <w:r w:rsidRPr="00643190">
                                <w:rPr>
                                  <w:rFonts w:ascii="Verdana" w:hAnsi="Verdana"/>
                                </w:rPr>
                                <w:t xml:space="preserve"> Acres or More</w:t>
                              </w:r>
                            </w:p>
                            <w:p w14:paraId="45152048" w14:textId="77777777" w:rsidR="00EB5BC9" w:rsidRPr="000A219B" w:rsidRDefault="00EB5BC9" w:rsidP="00EB5BC9">
                              <w:pPr>
                                <w:jc w:val="center"/>
                                <w:rPr>
                                  <w:rFonts w:ascii="Verdana" w:hAnsi="Verdana"/>
                                  <w:sz w:val="20"/>
                                  <w:szCs w:val="20"/>
                                </w:rPr>
                              </w:pPr>
                              <w:r w:rsidRPr="000A219B">
                                <w:rPr>
                                  <w:rFonts w:ascii="Verdana" w:hAnsi="Verdana"/>
                                  <w:sz w:val="20"/>
                                  <w:szCs w:val="20"/>
                                </w:rPr>
                                <w:t>(Minimum 10 Acres Per</w:t>
                              </w:r>
                            </w:p>
                            <w:p w14:paraId="56845514" w14:textId="77777777" w:rsidR="00EB5BC9" w:rsidRPr="00643190" w:rsidRDefault="00EB5BC9" w:rsidP="00EB5BC9">
                              <w:pPr>
                                <w:jc w:val="center"/>
                                <w:rPr>
                                  <w:rFonts w:ascii="Verdana" w:hAnsi="Verdana"/>
                                </w:rPr>
                              </w:pPr>
                              <w:r w:rsidRPr="000A219B">
                                <w:rPr>
                                  <w:rFonts w:ascii="Verdana" w:hAnsi="Verdana"/>
                                  <w:sz w:val="20"/>
                                  <w:szCs w:val="20"/>
                                </w:rPr>
                                <w:t>Single-Family Residence)</w:t>
                              </w:r>
                            </w:p>
                          </w:txbxContent>
                        </wps:txbx>
                        <wps:bodyPr rot="0" vert="horz" wrap="square" lIns="91440" tIns="45720" rIns="91440" bIns="45720" anchor="t" anchorCtr="0" upright="1">
                          <a:noAutofit/>
                        </wps:bodyPr>
                      </wps:wsp>
                      <wps:wsp>
                        <wps:cNvPr id="80" name="Text Box 649"/>
                        <wps:cNvSpPr txBox="1">
                          <a:spLocks noChangeArrowheads="1"/>
                        </wps:cNvSpPr>
                        <wps:spPr bwMode="auto">
                          <a:xfrm>
                            <a:off x="7275" y="10721"/>
                            <a:ext cx="1381"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D88229" w14:textId="77777777" w:rsidR="00EB5BC9" w:rsidRPr="00C27722" w:rsidRDefault="00EB5BC9" w:rsidP="00EB5BC9">
                              <w:pPr>
                                <w:rPr>
                                  <w:rFonts w:ascii="Verdana" w:hAnsi="Verdana"/>
                                  <w:sz w:val="16"/>
                                  <w:szCs w:val="16"/>
                                </w:rPr>
                              </w:pPr>
                              <w:r w:rsidRPr="00C27722">
                                <w:rPr>
                                  <w:rFonts w:ascii="Verdana" w:hAnsi="Verdana"/>
                                  <w:sz w:val="16"/>
                                  <w:szCs w:val="16"/>
                                </w:rPr>
                                <w:t>Single-Family</w:t>
                              </w:r>
                            </w:p>
                            <w:p w14:paraId="4B0635D0" w14:textId="77777777" w:rsidR="00EB5BC9" w:rsidRPr="00C27722" w:rsidRDefault="00EB5BC9" w:rsidP="00EB5BC9">
                              <w:pPr>
                                <w:jc w:val="center"/>
                                <w:rPr>
                                  <w:rFonts w:ascii="Verdana" w:hAnsi="Verdana"/>
                                  <w:sz w:val="16"/>
                                  <w:szCs w:val="16"/>
                                </w:rPr>
                              </w:pPr>
                              <w:r w:rsidRPr="00C27722">
                                <w:rPr>
                                  <w:rFonts w:ascii="Verdana" w:hAnsi="Verdana"/>
                                  <w:sz w:val="16"/>
                                  <w:szCs w:val="16"/>
                                </w:rPr>
                                <w:t>Residence</w:t>
                              </w:r>
                              <w:r>
                                <w:rPr>
                                  <w:rFonts w:ascii="Verdana" w:hAnsi="Verdana"/>
                                  <w:sz w:val="16"/>
                                  <w:szCs w:val="16"/>
                                </w:rPr>
                                <w:t>s</w:t>
                              </w:r>
                            </w:p>
                          </w:txbxContent>
                        </wps:txbx>
                        <wps:bodyPr rot="0" vert="horz" wrap="none" lIns="91440" tIns="45720" rIns="91440" bIns="45720" anchor="t" anchorCtr="0" upright="1">
                          <a:noAutofit/>
                        </wps:bodyPr>
                      </wps:wsp>
                      <wps:wsp>
                        <wps:cNvPr id="81" name="Text Box 650"/>
                        <wps:cNvSpPr txBox="1">
                          <a:spLocks noChangeArrowheads="1"/>
                        </wps:cNvSpPr>
                        <wps:spPr bwMode="auto">
                          <a:xfrm>
                            <a:off x="5764" y="10344"/>
                            <a:ext cx="934"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23C2C0" w14:textId="77777777" w:rsidR="00EB5BC9" w:rsidRPr="00643190" w:rsidRDefault="00EB5BC9" w:rsidP="00EB5BC9">
                              <w:pPr>
                                <w:jc w:val="center"/>
                                <w:rPr>
                                  <w:rFonts w:ascii="Verdana" w:hAnsi="Verdana"/>
                                  <w:sz w:val="16"/>
                                  <w:szCs w:val="16"/>
                                </w:rPr>
                              </w:pPr>
                              <w:r w:rsidRPr="00643190">
                                <w:rPr>
                                  <w:rFonts w:ascii="Verdana" w:hAnsi="Verdana"/>
                                  <w:sz w:val="16"/>
                                  <w:szCs w:val="16"/>
                                </w:rPr>
                                <w:t>OWTS</w:t>
                              </w:r>
                            </w:p>
                          </w:txbxContent>
                        </wps:txbx>
                        <wps:bodyPr rot="0" vert="horz" wrap="square" lIns="91440" tIns="45720" rIns="91440" bIns="45720" anchor="t" anchorCtr="0" upright="1">
                          <a:noAutofit/>
                        </wps:bodyPr>
                      </wps:wsp>
                      <wps:wsp>
                        <wps:cNvPr id="82" name="Text Box 651"/>
                        <wps:cNvSpPr txBox="1">
                          <a:spLocks noChangeArrowheads="1"/>
                        </wps:cNvSpPr>
                        <wps:spPr bwMode="auto">
                          <a:xfrm>
                            <a:off x="9848" y="7948"/>
                            <a:ext cx="102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3B74CA" w14:textId="77777777" w:rsidR="00EB5BC9" w:rsidRPr="00643190" w:rsidRDefault="00EB5BC9" w:rsidP="00EB5BC9">
                              <w:pPr>
                                <w:jc w:val="center"/>
                                <w:rPr>
                                  <w:rFonts w:ascii="Verdana" w:hAnsi="Verdana"/>
                                  <w:sz w:val="16"/>
                                  <w:szCs w:val="16"/>
                                </w:rPr>
                              </w:pPr>
                              <w:r>
                                <w:rPr>
                                  <w:rFonts w:ascii="Verdana" w:hAnsi="Verdana"/>
                                  <w:sz w:val="16"/>
                                  <w:szCs w:val="16"/>
                                </w:rPr>
                                <w:t>Lagoon OWTS</w:t>
                              </w:r>
                            </w:p>
                          </w:txbxContent>
                        </wps:txbx>
                        <wps:bodyPr rot="0" vert="horz" wrap="square" lIns="91440" tIns="45720" rIns="91440" bIns="45720" anchor="t" anchorCtr="0" upright="1">
                          <a:noAutofit/>
                        </wps:bodyPr>
                      </wps:wsp>
                      <wps:wsp>
                        <wps:cNvPr id="83" name="Oval 652"/>
                        <wps:cNvSpPr>
                          <a:spLocks noChangeArrowheads="1"/>
                        </wps:cNvSpPr>
                        <wps:spPr bwMode="auto">
                          <a:xfrm>
                            <a:off x="10093" y="8408"/>
                            <a:ext cx="545" cy="558"/>
                          </a:xfrm>
                          <a:prstGeom prst="ellipse">
                            <a:avLst/>
                          </a:prstGeom>
                          <a:noFill/>
                          <a:ln w="6350" cmpd="dbl">
                            <a:solidFill>
                              <a:sysClr val="windowText" lastClr="000000">
                                <a:lumMod val="100000"/>
                                <a:lumOff val="0"/>
                              </a:sysClr>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4" name="Straight Arrow Connector 654"/>
                        <wps:cNvCnPr>
                          <a:cxnSpLocks noChangeShapeType="1"/>
                        </wps:cNvCnPr>
                        <wps:spPr bwMode="auto">
                          <a:xfrm flipV="1">
                            <a:off x="6570" y="8760"/>
                            <a:ext cx="3590" cy="1311"/>
                          </a:xfrm>
                          <a:prstGeom prst="straightConnector1">
                            <a:avLst/>
                          </a:prstGeom>
                          <a:noFill/>
                          <a:ln w="9525">
                            <a:solidFill>
                              <a:sysClr val="windowText" lastClr="000000">
                                <a:lumMod val="100000"/>
                                <a:lumOff val="0"/>
                              </a:sysClr>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85" name="Straight Arrow Connector 655"/>
                        <wps:cNvCnPr>
                          <a:cxnSpLocks noChangeShapeType="1"/>
                        </wps:cNvCnPr>
                        <wps:spPr bwMode="auto">
                          <a:xfrm flipV="1">
                            <a:off x="6586" y="10537"/>
                            <a:ext cx="3731" cy="0"/>
                          </a:xfrm>
                          <a:prstGeom prst="straightConnector1">
                            <a:avLst/>
                          </a:prstGeom>
                          <a:noFill/>
                          <a:ln w="9525">
                            <a:solidFill>
                              <a:sysClr val="windowText" lastClr="000000">
                                <a:lumMod val="100000"/>
                                <a:lumOff val="0"/>
                              </a:sysClr>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86" name="Text Box 656"/>
                        <wps:cNvSpPr txBox="1">
                          <a:spLocks noChangeArrowheads="1"/>
                        </wps:cNvSpPr>
                        <wps:spPr bwMode="auto">
                          <a:xfrm>
                            <a:off x="7038" y="9851"/>
                            <a:ext cx="327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0A0CA9" w14:textId="77777777" w:rsidR="00EB5BC9" w:rsidRPr="00C27722" w:rsidRDefault="00EB5BC9" w:rsidP="00EB5BC9">
                              <w:pPr>
                                <w:jc w:val="center"/>
                                <w:rPr>
                                  <w:rFonts w:ascii="Verdana" w:hAnsi="Verdana"/>
                                  <w:sz w:val="16"/>
                                  <w:szCs w:val="16"/>
                                </w:rPr>
                              </w:pPr>
                              <w:r>
                                <w:rPr>
                                  <w:rFonts w:ascii="Verdana" w:hAnsi="Verdana"/>
                                  <w:sz w:val="16"/>
                                  <w:szCs w:val="16"/>
                                </w:rPr>
                                <w:t>Systems must be at least 360’ apart.</w:t>
                              </w:r>
                            </w:p>
                          </w:txbxContent>
                        </wps:txbx>
                        <wps:bodyPr rot="0" vert="horz" wrap="none" lIns="91440" tIns="45720" rIns="91440" bIns="45720" anchor="t" anchorCtr="0" upright="1">
                          <a:noAutofit/>
                        </wps:bodyPr>
                      </wps:wsp>
                      <wps:wsp>
                        <wps:cNvPr id="87" name="Text Box 657"/>
                        <wps:cNvSpPr txBox="1">
                          <a:spLocks noChangeArrowheads="1"/>
                        </wps:cNvSpPr>
                        <wps:spPr bwMode="auto">
                          <a:xfrm>
                            <a:off x="2863" y="12038"/>
                            <a:ext cx="7066" cy="2671"/>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4E7A70" w14:textId="77777777" w:rsidR="00EB5BC9" w:rsidRPr="00930718" w:rsidRDefault="00EB5BC9" w:rsidP="00EB5BC9">
                              <w:pPr>
                                <w:rPr>
                                  <w:rFonts w:ascii="Verdana" w:hAnsi="Verdana"/>
                                  <w:sz w:val="32"/>
                                  <w:szCs w:val="32"/>
                                </w:rPr>
                              </w:pPr>
                              <w:r w:rsidRPr="00930718">
                                <w:rPr>
                                  <w:rFonts w:ascii="Verdana" w:hAnsi="Verdana"/>
                                  <w:sz w:val="32"/>
                                  <w:szCs w:val="32"/>
                                </w:rPr>
                                <w:t>Exemptions from Construction Permitting</w:t>
                              </w:r>
                            </w:p>
                            <w:p w14:paraId="67BBD235" w14:textId="77777777" w:rsidR="00EB5BC9" w:rsidRPr="004A1F4C" w:rsidRDefault="00EB5BC9" w:rsidP="00EB5BC9">
                              <w:pPr>
                                <w:spacing w:before="120"/>
                                <w:rPr>
                                  <w:rFonts w:ascii="Verdana" w:hAnsi="Verdana"/>
                                </w:rPr>
                              </w:pPr>
                              <w:r>
                                <w:rPr>
                                  <w:rFonts w:ascii="Verdana" w:hAnsi="Verdana"/>
                                </w:rPr>
                                <w:t>An e</w:t>
                              </w:r>
                              <w:r w:rsidRPr="004A1F4C">
                                <w:rPr>
                                  <w:rFonts w:ascii="Verdana" w:hAnsi="Verdana"/>
                                </w:rPr>
                                <w:t>xemption does not apply when:</w:t>
                              </w:r>
                            </w:p>
                            <w:p w14:paraId="2B7C2BF3" w14:textId="77777777" w:rsidR="00EB5BC9" w:rsidRPr="00930718" w:rsidRDefault="00EB5BC9" w:rsidP="00EB5BC9">
                              <w:pPr>
                                <w:pStyle w:val="ListParagraph"/>
                                <w:numPr>
                                  <w:ilvl w:val="0"/>
                                  <w:numId w:val="178"/>
                                </w:numPr>
                                <w:ind w:left="450"/>
                                <w:contextualSpacing/>
                                <w:rPr>
                                  <w:rFonts w:ascii="Verdana" w:hAnsi="Verdana"/>
                                </w:rPr>
                              </w:pPr>
                              <w:r w:rsidRPr="00930718">
                                <w:rPr>
                                  <w:rFonts w:ascii="Verdana" w:hAnsi="Verdana"/>
                                </w:rPr>
                                <w:t>A system serves a building or establishment other than a single-family residence;</w:t>
                              </w:r>
                            </w:p>
                            <w:p w14:paraId="55AEC3F2" w14:textId="77777777" w:rsidR="00EB5BC9" w:rsidRPr="00930718" w:rsidRDefault="00EB5BC9" w:rsidP="00EB5BC9">
                              <w:pPr>
                                <w:pStyle w:val="ListParagraph"/>
                                <w:numPr>
                                  <w:ilvl w:val="0"/>
                                  <w:numId w:val="178"/>
                                </w:numPr>
                                <w:ind w:left="450"/>
                                <w:contextualSpacing/>
                                <w:rPr>
                                  <w:rFonts w:ascii="Verdana" w:hAnsi="Verdana"/>
                                </w:rPr>
                              </w:pPr>
                              <w:r w:rsidRPr="00930718">
                                <w:rPr>
                                  <w:rFonts w:ascii="Verdana" w:hAnsi="Verdana"/>
                                </w:rPr>
                                <w:t>The lot is adjacent to a lake operated by the Corps of Engineers or a public utility;</w:t>
                              </w:r>
                            </w:p>
                            <w:p w14:paraId="2C9FFD5F" w14:textId="77777777" w:rsidR="00EB5BC9" w:rsidRPr="00930718" w:rsidRDefault="00EB5BC9" w:rsidP="00EB5BC9">
                              <w:pPr>
                                <w:pStyle w:val="ListParagraph"/>
                                <w:numPr>
                                  <w:ilvl w:val="0"/>
                                  <w:numId w:val="178"/>
                                </w:numPr>
                                <w:ind w:left="450"/>
                                <w:contextualSpacing/>
                                <w:rPr>
                                  <w:rFonts w:ascii="Verdana" w:hAnsi="Verdana"/>
                                </w:rPr>
                              </w:pPr>
                              <w:r w:rsidRPr="00930718">
                                <w:rPr>
                                  <w:rFonts w:ascii="Verdana" w:hAnsi="Verdana"/>
                                </w:rPr>
                                <w:t>Local regulations do not allow an exemption; or</w:t>
                              </w:r>
                            </w:p>
                            <w:p w14:paraId="10C7F2EA" w14:textId="77777777" w:rsidR="00EB5BC9" w:rsidRPr="00930718" w:rsidRDefault="00EB5BC9" w:rsidP="00EB5BC9">
                              <w:pPr>
                                <w:pStyle w:val="ListParagraph"/>
                                <w:numPr>
                                  <w:ilvl w:val="0"/>
                                  <w:numId w:val="178"/>
                                </w:numPr>
                                <w:ind w:left="450"/>
                                <w:contextualSpacing/>
                                <w:rPr>
                                  <w:rFonts w:ascii="Verdana" w:hAnsi="Verdana"/>
                                </w:rPr>
                              </w:pPr>
                              <w:r w:rsidRPr="00930718">
                                <w:rPr>
                                  <w:rFonts w:ascii="Verdana" w:hAnsi="Verdana"/>
                                </w:rPr>
                                <w:t xml:space="preserve">A notice of violation </w:t>
                              </w:r>
                              <w:r>
                                <w:rPr>
                                  <w:rFonts w:ascii="Verdana" w:hAnsi="Verdana"/>
                                </w:rPr>
                                <w:t>h</w:t>
                              </w:r>
                              <w:r w:rsidRPr="00930718">
                                <w:rPr>
                                  <w:rFonts w:ascii="Verdana" w:hAnsi="Verdana"/>
                                </w:rPr>
                                <w:t>as been issued.</w:t>
                              </w:r>
                            </w:p>
                          </w:txbxContent>
                        </wps:txbx>
                        <wps:bodyPr rot="0" vert="horz" wrap="square" lIns="91440" tIns="45720" rIns="91440" bIns="45720" anchor="t" anchorCtr="0" upright="1">
                          <a:noAutofit/>
                        </wps:bodyPr>
                      </wps:wsp>
                      <wps:wsp>
                        <wps:cNvPr id="88" name="Rectangle 658"/>
                        <wps:cNvSpPr>
                          <a:spLocks noChangeArrowheads="1"/>
                        </wps:cNvSpPr>
                        <wps:spPr bwMode="auto">
                          <a:xfrm>
                            <a:off x="1377" y="6555"/>
                            <a:ext cx="9609" cy="8154"/>
                          </a:xfrm>
                          <a:prstGeom prst="rect">
                            <a:avLst/>
                          </a:prstGeom>
                          <a:noFill/>
                          <a:ln w="254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89" name="Group 544"/>
                        <wpg:cNvGrpSpPr>
                          <a:grpSpLocks/>
                        </wpg:cNvGrpSpPr>
                        <wpg:grpSpPr bwMode="auto">
                          <a:xfrm>
                            <a:off x="1626" y="9850"/>
                            <a:ext cx="879" cy="289"/>
                            <a:chOff x="1626" y="9850"/>
                            <a:chExt cx="879" cy="289"/>
                          </a:xfrm>
                        </wpg:grpSpPr>
                        <wps:wsp>
                          <wps:cNvPr id="91" name="Straight Connector 606"/>
                          <wps:cNvCnPr>
                            <a:cxnSpLocks noChangeShapeType="1"/>
                          </wps:cNvCnPr>
                          <wps:spPr bwMode="auto">
                            <a:xfrm rot="-371031">
                              <a:off x="1647" y="10096"/>
                              <a:ext cx="858"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92" name="Straight Connector 607"/>
                          <wps:cNvCnPr>
                            <a:cxnSpLocks noChangeShapeType="1"/>
                          </wps:cNvCnPr>
                          <wps:spPr bwMode="auto">
                            <a:xfrm rot="-371031">
                              <a:off x="1636" y="9993"/>
                              <a:ext cx="859"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93" name="Straight Connector 608"/>
                          <wps:cNvCnPr>
                            <a:cxnSpLocks noChangeShapeType="1"/>
                          </wps:cNvCnPr>
                          <wps:spPr bwMode="auto">
                            <a:xfrm rot="-371031">
                              <a:off x="1626" y="9894"/>
                              <a:ext cx="858"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94" name="Straight Connector 609"/>
                          <wps:cNvCnPr>
                            <a:cxnSpLocks noChangeShapeType="1"/>
                          </wps:cNvCnPr>
                          <wps:spPr bwMode="auto">
                            <a:xfrm rot="21228969" flipV="1">
                              <a:off x="1677" y="10035"/>
                              <a:ext cx="0" cy="104"/>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95" name="Straight Connector 610"/>
                          <wps:cNvCnPr>
                            <a:cxnSpLocks noChangeShapeType="1"/>
                          </wps:cNvCnPr>
                          <wps:spPr bwMode="auto">
                            <a:xfrm rot="21228969" flipV="1">
                              <a:off x="2451" y="9850"/>
                              <a:ext cx="0" cy="96"/>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ABAEE05" id="Group 34" o:spid="_x0000_s1026" style="position:absolute;margin-left:0;margin-top:2.7pt;width:480.45pt;height:407.7pt;z-index:-251631616;mso-position-horizontal:center;mso-position-horizontal-relative:margin" coordorigin="1377,6555" coordsize="9609,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">
                <v:line id="Straight Connector 599" o:spid="_x0000_s1027" style="position:absolute;flip:y;visibility:visible;mso-wrap-style:square" from="5574,6723" to="5574,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">
                  <v:stroke dashstyle="dash"/>
                </v:line>
                <v:rect id="Rectangle 600" o:spid="_x0000_s1028" style="position:absolute;left:1484;top:8408;width:3988;height:3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" filled="f" strokeweight="1pt">
                  <v:stroke dashstyle="longDashDotDot"/>
                </v:rect>
                <v:line id="Straight Connector 601" o:spid="_x0000_s1029" style="position:absolute;visibility:visible;mso-wrap-style:square" from="5467,11931" to="10763,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" strokeweight="1pt">
                  <v:stroke dashstyle="longDashDotDot"/>
                </v:line>
                <v:line id="Straight Connector 602" o:spid="_x0000_s1030" style="position:absolute;flip:y;visibility:visible;mso-wrap-style:square" from="5467,6723" to="5467,8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" strokeweight="1pt">
                  <v:stroke dashstyle="longDashDotDot"/>
                </v:line>
                <v:rect id="Rectangle 603" o:spid="_x0000_s1031" style="position:absolute;left:2434;top:10797;width:528;height: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" filled="f" strokeweight="1pt"/>
                <v:rect id="Rectangle 604" o:spid="_x0000_s1032" style="position:absolute;left:2541;top:10445;width:71;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" fillcolor="#bfbfbf" stroked="f" strokeweight="2pt"/>
                <v:rect id="Rectangle 611" o:spid="_x0000_s1033" style="position:absolute;left:1591;top:8515;width:3762;height:3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" filled="f">
                  <v:stroke dashstyle="dash"/>
                </v:rect>
                <v:line id="Straight Connector 612" o:spid="_x0000_s1034" style="position:absolute;visibility:visible;mso-wrap-style:square" from="2587,10583" to="2587,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Straight Connector 613" o:spid="_x0000_s1035" style="position:absolute;visibility:visible;mso-wrap-style:square" from="2587,10047" to="2587,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Straight Connector 614" o:spid="_x0000_s1036" style="position:absolute;flip:x;visibility:visible;mso-wrap-style:square" from="2511,10047" to="2580,10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"/>
                <v:shapetype id="_x0000_t202" coordsize="21600,21600" o:spt="202" path="m,l,21600r21600,l21600,xe">
                  <v:stroke joinstyle="miter"/>
                  <v:path gradientshapeok="t" o:connecttype="rect"/>
                </v:shapetype>
                <v:shape id="Text Box 615" o:spid="_x0000_s1037" type="#_x0000_t202" style="position:absolute;left:2220;top:8438;width:2195;height:4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y2xQAAANsAAAAPAAAAZHJzL2Rvd25yZXYueG1sRI9BawIx&#10;FITvBf9DeIVeimYtKm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BeQmy2xQAAANsAAAAP&#10;AAAAAAAAAAAAAAAAAAcCAABkcnMvZG93bnJldi54bWxQSwUGAAAAAAMAAwC3AAAA+QIAAAAA&#10;" filled="f" stroked="f" strokeweight=".5pt">
                  <v:textbox>
                    <w:txbxContent>
                      <w:p w14:paraId="182EBE97" w14:textId="77777777" w:rsidR="00EB5BC9" w:rsidRPr="00643190" w:rsidRDefault="00EB5BC9" w:rsidP="00EB5BC9">
                        <w:pPr>
                          <w:rPr>
                            <w:rFonts w:ascii="Verdana" w:hAnsi="Verdana"/>
                          </w:rPr>
                        </w:pPr>
                        <w:r>
                          <w:rPr>
                            <w:rFonts w:ascii="Verdana" w:hAnsi="Verdana"/>
                          </w:rPr>
                          <w:t>3</w:t>
                        </w:r>
                        <w:r w:rsidRPr="00643190">
                          <w:rPr>
                            <w:rFonts w:ascii="Verdana" w:hAnsi="Verdana"/>
                          </w:rPr>
                          <w:t xml:space="preserve"> Acres or More</w:t>
                        </w:r>
                      </w:p>
                    </w:txbxContent>
                  </v:textbox>
                </v:shape>
                <v:shape id="Text Box 616" o:spid="_x0000_s1038" type="#_x0000_t202" style="position:absolute;left:2082;top:11012;width:1381;height:5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LBxQAAANsAAAAPAAAAZHJzL2Rvd25yZXYueG1sRI9BawIx&#10;FITvgv8hvEIvUrOWs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CukPLBxQAAANsAAAAP&#10;AAAAAAAAAAAAAAAAAAcCAABkcnMvZG93bnJldi54bWxQSwUGAAAAAAMAAwC3AAAA+QIAAAAA&#10;" filled="f" stroked="f" strokeweight=".5pt">
                  <v:textbox>
                    <w:txbxContent>
                      <w:p w14:paraId="78518A2D" w14:textId="77777777" w:rsidR="00EB5BC9" w:rsidRPr="00C27722" w:rsidRDefault="00EB5BC9" w:rsidP="00EB5BC9">
                        <w:pPr>
                          <w:rPr>
                            <w:rFonts w:ascii="Verdana" w:hAnsi="Verdana"/>
                            <w:sz w:val="16"/>
                            <w:szCs w:val="16"/>
                          </w:rPr>
                        </w:pPr>
                        <w:r w:rsidRPr="00C27722">
                          <w:rPr>
                            <w:rFonts w:ascii="Verdana" w:hAnsi="Verdana"/>
                            <w:sz w:val="16"/>
                            <w:szCs w:val="16"/>
                          </w:rPr>
                          <w:t>Single-Family</w:t>
                        </w:r>
                      </w:p>
                      <w:p w14:paraId="6B2EC9B2" w14:textId="77777777" w:rsidR="00EB5BC9" w:rsidRPr="00C27722" w:rsidRDefault="00EB5BC9" w:rsidP="00EB5BC9">
                        <w:pPr>
                          <w:jc w:val="center"/>
                          <w:rPr>
                            <w:rFonts w:ascii="Verdana" w:hAnsi="Verdana"/>
                            <w:sz w:val="16"/>
                            <w:szCs w:val="16"/>
                          </w:rPr>
                        </w:pPr>
                        <w:r w:rsidRPr="00C27722">
                          <w:rPr>
                            <w:rFonts w:ascii="Verdana" w:hAnsi="Verdana"/>
                            <w:sz w:val="16"/>
                            <w:szCs w:val="16"/>
                          </w:rPr>
                          <w:t>Residence</w:t>
                        </w:r>
                      </w:p>
                    </w:txbxContent>
                  </v:textbox>
                </v:shape>
                <v:shape id="Text Box 617" o:spid="_x0000_s1039" type="#_x0000_t202" style="position:absolute;left:1492;top:9984;width:264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01BF8BC0" w14:textId="77777777" w:rsidR="00EB5BC9" w:rsidRPr="00643190" w:rsidRDefault="00EB5BC9" w:rsidP="00EB5BC9">
                        <w:pPr>
                          <w:jc w:val="center"/>
                          <w:rPr>
                            <w:rFonts w:ascii="Verdana" w:hAnsi="Verdana"/>
                            <w:sz w:val="16"/>
                            <w:szCs w:val="16"/>
                          </w:rPr>
                        </w:pPr>
                        <w:r w:rsidRPr="00643190">
                          <w:rPr>
                            <w:rFonts w:ascii="Verdana" w:hAnsi="Verdana"/>
                            <w:sz w:val="16"/>
                            <w:szCs w:val="16"/>
                          </w:rPr>
                          <w:t>Onsite Wastewater Treatment System (OWTS)</w:t>
                        </w:r>
                      </w:p>
                    </w:txbxContent>
                  </v:textbox>
                </v:shape>
                <v:shape id="Text Box 618" o:spid="_x0000_s1040" type="#_x0000_t202" style="position:absolute;left:1760;top:7090;width:3817;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1D53AF70" w14:textId="77777777" w:rsidR="00EB5BC9" w:rsidRPr="00643190" w:rsidRDefault="00EB5BC9" w:rsidP="00EB5BC9">
                        <w:pPr>
                          <w:rPr>
                            <w:rFonts w:ascii="Verdana" w:hAnsi="Verdana" w:cs="Arial"/>
                            <w:sz w:val="16"/>
                            <w:szCs w:val="16"/>
                          </w:rPr>
                        </w:pPr>
                        <w:r w:rsidRPr="00643190">
                          <w:rPr>
                            <w:rFonts w:ascii="Verdana" w:hAnsi="Verdana" w:cs="Arial"/>
                            <w:sz w:val="16"/>
                            <w:szCs w:val="16"/>
                          </w:rPr>
                          <w:t>No surface discharge is allowed from a sewage tank or dispersal trenches.</w:t>
                        </w:r>
                      </w:p>
                      <w:p w14:paraId="2E7E2CE9" w14:textId="77777777" w:rsidR="00EB5BC9" w:rsidRPr="00643190" w:rsidRDefault="00EB5BC9" w:rsidP="00EB5BC9">
                        <w:pPr>
                          <w:rPr>
                            <w:rFonts w:ascii="Verdana" w:hAnsi="Verdana" w:cs="Arial"/>
                            <w:sz w:val="16"/>
                            <w:szCs w:val="16"/>
                          </w:rPr>
                        </w:pPr>
                        <w:r>
                          <w:rPr>
                            <w:rFonts w:ascii="Verdana" w:hAnsi="Verdana" w:cs="Arial"/>
                            <w:sz w:val="16"/>
                            <w:szCs w:val="16"/>
                          </w:rPr>
                          <w:t xml:space="preserve">No discharge </w:t>
                        </w:r>
                        <w:r w:rsidRPr="00643190">
                          <w:rPr>
                            <w:rFonts w:ascii="Verdana" w:hAnsi="Verdana" w:cs="Arial"/>
                            <w:sz w:val="16"/>
                            <w:szCs w:val="16"/>
                          </w:rPr>
                          <w:t xml:space="preserve">is allowed off of </w:t>
                        </w:r>
                        <w:r>
                          <w:rPr>
                            <w:rFonts w:ascii="Verdana" w:hAnsi="Verdana" w:cs="Arial"/>
                            <w:sz w:val="16"/>
                            <w:szCs w:val="16"/>
                          </w:rPr>
                          <w:t xml:space="preserve">the </w:t>
                        </w:r>
                        <w:r w:rsidRPr="00643190">
                          <w:rPr>
                            <w:rFonts w:ascii="Verdana" w:hAnsi="Verdana" w:cs="Arial"/>
                            <w:sz w:val="16"/>
                            <w:szCs w:val="16"/>
                          </w:rPr>
                          <w:t>property.</w:t>
                        </w:r>
                      </w:p>
                    </w:txbxContent>
                  </v:textbox>
                </v:shape>
                <v:shape id="Text Box 619" o:spid="_x0000_s1041" type="#_x0000_t202" style="position:absolute;left:4058;top:8086;width:1483;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0D88AD72" w14:textId="77777777" w:rsidR="00EB5BC9" w:rsidRPr="00643190" w:rsidRDefault="00EB5BC9" w:rsidP="00EB5BC9">
                        <w:pPr>
                          <w:jc w:val="center"/>
                          <w:rPr>
                            <w:rFonts w:ascii="Verdana" w:hAnsi="Verdana"/>
                            <w:sz w:val="16"/>
                            <w:szCs w:val="16"/>
                          </w:rPr>
                        </w:pPr>
                        <w:r>
                          <w:rPr>
                            <w:rFonts w:ascii="Verdana" w:hAnsi="Verdana"/>
                            <w:sz w:val="16"/>
                            <w:szCs w:val="16"/>
                          </w:rPr>
                          <w:t>Property Lines</w:t>
                        </w:r>
                      </w:p>
                    </w:txbxContent>
                  </v:textbox>
                </v:shape>
                <v:shape id="Text Box 620" o:spid="_x0000_s1042" type="#_x0000_t202" style="position:absolute;left:1484;top:11548;width:1816;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7F06937A" w14:textId="77777777" w:rsidR="00EB5BC9" w:rsidRPr="00643190" w:rsidRDefault="00EB5BC9" w:rsidP="00EB5BC9">
                        <w:pPr>
                          <w:jc w:val="center"/>
                          <w:rPr>
                            <w:rFonts w:ascii="Verdana" w:hAnsi="Verdana"/>
                            <w:sz w:val="16"/>
                            <w:szCs w:val="16"/>
                          </w:rPr>
                        </w:pPr>
                        <w:r>
                          <w:rPr>
                            <w:rFonts w:ascii="Verdana" w:hAnsi="Verdana"/>
                            <w:sz w:val="16"/>
                            <w:szCs w:val="16"/>
                          </w:rPr>
                          <w:t>10’ Setback Line</w:t>
                        </w:r>
                      </w:p>
                    </w:txbxContent>
                  </v:textbox>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ine Callout 1 (No Border) 621" o:spid="_x0000_s1043" type="#_x0000_t41" style="position:absolute;left:2863;top:9067;width:2307;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" adj="-12226,21360,188,5954" filled="f" strokeweight=".5pt">
                  <v:stroke startarrow="classic"/>
                  <v:textbox>
                    <w:txbxContent>
                      <w:p w14:paraId="5A74A0BD" w14:textId="77777777" w:rsidR="00EB5BC9" w:rsidRPr="000A219B" w:rsidRDefault="00EB5BC9" w:rsidP="00EB5BC9">
                        <w:pPr>
                          <w:rPr>
                            <w:rFonts w:ascii="Verdana" w:hAnsi="Verdana"/>
                            <w:color w:val="000000" w:themeColor="text1"/>
                            <w:sz w:val="18"/>
                            <w:szCs w:val="18"/>
                          </w:rPr>
                        </w:pPr>
                        <w:r w:rsidRPr="000A219B">
                          <w:rPr>
                            <w:rFonts w:ascii="Verdana" w:hAnsi="Verdana"/>
                            <w:color w:val="000000" w:themeColor="text1"/>
                            <w:sz w:val="18"/>
                            <w:szCs w:val="18"/>
                          </w:rPr>
                          <w:t>All parts of the OWTS must be 10’ or more from property line</w:t>
                        </w:r>
                      </w:p>
                    </w:txbxContent>
                  </v:textbox>
                  <o:callout v:ext="edit" minusy="t"/>
                </v:shape>
                <v:line id="Straight Connector 622" o:spid="_x0000_s1044" style="position:absolute;visibility:visible;mso-wrap-style:square" from="5574,11824" to="10768,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">
                  <v:stroke dashstyle="dash"/>
                </v:line>
                <v:shape id="Text Box 623" o:spid="_x0000_s1045" type="#_x0000_t202" style="position:absolute;left:5467;top:11548;width:1816;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1A0E8578" w14:textId="77777777" w:rsidR="00EB5BC9" w:rsidRPr="00643190" w:rsidRDefault="00EB5BC9" w:rsidP="00EB5BC9">
                        <w:pPr>
                          <w:jc w:val="center"/>
                          <w:rPr>
                            <w:rFonts w:ascii="Verdana" w:hAnsi="Verdana"/>
                            <w:sz w:val="16"/>
                            <w:szCs w:val="16"/>
                          </w:rPr>
                        </w:pPr>
                        <w:r>
                          <w:rPr>
                            <w:rFonts w:ascii="Verdana" w:hAnsi="Verdana"/>
                            <w:sz w:val="16"/>
                            <w:szCs w:val="16"/>
                          </w:rPr>
                          <w:t>10’ Setback Line</w:t>
                        </w:r>
                      </w:p>
                    </w:txbxContent>
                  </v:textbox>
                </v:shape>
                <v:rect id="Rectangle 624" o:spid="_x0000_s1046" style="position:absolute;left:6187;top:10828;width:528;height: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" filled="f" strokeweight="1pt"/>
                <v:rect id="Rectangle 625" o:spid="_x0000_s1047" style="position:absolute;left:6500;top:10476;width:71;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" fillcolor="#bfbfbf" stroked="f" strokeweight="2pt"/>
                <v:line id="Straight Connector 626" o:spid="_x0000_s1048" style="position:absolute;visibility:visible;mso-wrap-style:square" from="6540,10613" to="6540,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rect id="Rectangle 627" o:spid="_x0000_s1049" style="position:absolute;left:9297;top:10828;width:528;height: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" filled="f" strokeweight="1pt"/>
                <v:group id="Group 628" o:spid="_x0000_s1050" style="position:absolute;left:5605;top:10048;width:859;height:297" coordsize="5454,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Straight Connector 629" o:spid="_x0000_s1051" style="position:absolute;visibility:visible;mso-wrap-style:square" from="0,1885" to="5449,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Straight Connector 630" o:spid="_x0000_s1052" style="position:absolute;visibility:visible;mso-wrap-style:square" from="0,1219" to="5454,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Straight Connector 631" o:spid="_x0000_s1053" style="position:absolute;visibility:visible;mso-wrap-style:square" from="0,590" to="5449,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Straight Connector 632" o:spid="_x0000_s1054" style="position:absolute;visibility:visible;mso-wrap-style:square" from="0,0" to="5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group>
                <v:shape id="Rectangle 49" o:spid="_x0000_s1055" style="position:absolute;left:6524;top:10322;width:36;height:47;visibility:visible;mso-wrap-style:square;v-text-anchor:middle" coordsize="2286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" path="m,l22860,r,29845l,29845,,xe" fillcolor="#bfbfbf" stroked="f" strokeweight="2pt">
                  <v:path arrowok="t" o:connecttype="custom" o:connectlocs="0,0;36,0;36,47;0,47;0,0" o:connectangles="0,0,0,0,0"/>
                </v:shape>
                <v:line id="Straight Connector 634" o:spid="_x0000_s1056" style="position:absolute;flip:y;visibility:visible;mso-wrap-style:square" from="6540,10368" to="6540,1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Straight Connector 635" o:spid="_x0000_s1057" style="position:absolute;flip:x;visibility:visible;mso-wrap-style:square" from="6463,10344" to="6514,10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Straight Connector 636" o:spid="_x0000_s1058" style="position:absolute;flip:x y;visibility:visible;mso-wrap-style:square" from="6463,10048" to="6567,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"/>
                <v:line id="Straight Connector 637" o:spid="_x0000_s1059" style="position:absolute;flip:x;visibility:visible;mso-wrap-style:square" from="6555,10048" to="6572,1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"/>
                <v:line id="Straight Connector 638" o:spid="_x0000_s1060" style="position:absolute;visibility:visible;mso-wrap-style:square" from="6540,10141" to="6540,1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Straight Connector 639" o:spid="_x0000_s1061" style="position:absolute;visibility:visible;mso-wrap-style:square" from="6509,10246" to="6527,1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Straight Connector 640" o:spid="_x0000_s1062" style="position:absolute;flip:x;visibility:visible;mso-wrap-style:square" from="6464,10139" to="6527,10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Straight Connector 641" o:spid="_x0000_s1063" style="position:absolute;flip:x;visibility:visible;mso-wrap-style:square" from="6463,10239" to="6508,10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v:rect id="Rectangle 642" o:spid="_x0000_s1064" style="position:absolute;left:10339;top:10399;width:71;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" fillcolor="#bfbfbf" stroked="f" strokeweight="2pt"/>
                <v:line id="Straight Connector 643" o:spid="_x0000_s1065" style="position:absolute;flip:x;visibility:visible;mso-wrap-style:square" from="9818,10613" to="10359,10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"/>
                <v:oval id="Oval 644" o:spid="_x0000_s1066" style="position:absolute;left:10186;top:8515;width:352;height: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" fillcolor="#d9d9d9" strokeweight=".5pt"/>
                <v:line id="Straight Connector 645" o:spid="_x0000_s1067" style="position:absolute;flip:x;visibility:visible;mso-wrap-style:square" from="10354,10537" to="10354,1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"/>
                <v:line id="Straight Connector 646" o:spid="_x0000_s1068" style="position:absolute;flip:x y;visibility:visible;mso-wrap-style:square" from="10354,8853" to="10355,10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"/>
                <v:shapetype id="_x0000_t32" coordsize="21600,21600" o:spt="32" o:oned="t" path="m,l21600,21600e" filled="f">
                  <v:path arrowok="t" fillok="f" o:connecttype="none"/>
                  <o:lock v:ext="edit" shapetype="t"/>
                </v:shapetype>
                <v:shape id="Straight Arrow Connector 647" o:spid="_x0000_s1069" type="#_x0000_t32" style="position:absolute;left:5115;top:9281;width:404;height:7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">
                  <v:stroke endarrow="classic"/>
                </v:shape>
                <v:shape id="Text Box 648" o:spid="_x0000_s1070" type="#_x0000_t202" style="position:absolute;left:6723;top:6555;width:290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6EEE3FDE" w14:textId="77777777" w:rsidR="00EB5BC9" w:rsidRDefault="00EB5BC9" w:rsidP="00EB5BC9">
                        <w:pPr>
                          <w:jc w:val="center"/>
                          <w:rPr>
                            <w:rFonts w:ascii="Verdana" w:hAnsi="Verdana"/>
                          </w:rPr>
                        </w:pPr>
                        <w:r>
                          <w:rPr>
                            <w:rFonts w:ascii="Verdana" w:hAnsi="Verdana"/>
                          </w:rPr>
                          <w:t>20</w:t>
                        </w:r>
                        <w:r w:rsidRPr="00643190">
                          <w:rPr>
                            <w:rFonts w:ascii="Verdana" w:hAnsi="Verdana"/>
                          </w:rPr>
                          <w:t xml:space="preserve"> Acres or More</w:t>
                        </w:r>
                      </w:p>
                      <w:p w14:paraId="45152048" w14:textId="77777777" w:rsidR="00EB5BC9" w:rsidRPr="000A219B" w:rsidRDefault="00EB5BC9" w:rsidP="00EB5BC9">
                        <w:pPr>
                          <w:jc w:val="center"/>
                          <w:rPr>
                            <w:rFonts w:ascii="Verdana" w:hAnsi="Verdana"/>
                            <w:sz w:val="20"/>
                            <w:szCs w:val="20"/>
                          </w:rPr>
                        </w:pPr>
                        <w:r w:rsidRPr="000A219B">
                          <w:rPr>
                            <w:rFonts w:ascii="Verdana" w:hAnsi="Verdana"/>
                            <w:sz w:val="20"/>
                            <w:szCs w:val="20"/>
                          </w:rPr>
                          <w:t>(Minimum 10 Acres Per</w:t>
                        </w:r>
                      </w:p>
                      <w:p w14:paraId="56845514" w14:textId="77777777" w:rsidR="00EB5BC9" w:rsidRPr="00643190" w:rsidRDefault="00EB5BC9" w:rsidP="00EB5BC9">
                        <w:pPr>
                          <w:jc w:val="center"/>
                          <w:rPr>
                            <w:rFonts w:ascii="Verdana" w:hAnsi="Verdana"/>
                          </w:rPr>
                        </w:pPr>
                        <w:r w:rsidRPr="000A219B">
                          <w:rPr>
                            <w:rFonts w:ascii="Verdana" w:hAnsi="Verdana"/>
                            <w:sz w:val="20"/>
                            <w:szCs w:val="20"/>
                          </w:rPr>
                          <w:t>Single-Family Residence)</w:t>
                        </w:r>
                      </w:p>
                    </w:txbxContent>
                  </v:textbox>
                </v:shape>
                <v:shape id="Text Box 649" o:spid="_x0000_s1071" type="#_x0000_t202" style="position:absolute;left:7275;top:10721;width:1381;height:5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" filled="f" stroked="f" strokeweight=".5pt">
                  <v:textbox>
                    <w:txbxContent>
                      <w:p w14:paraId="56D88229" w14:textId="77777777" w:rsidR="00EB5BC9" w:rsidRPr="00C27722" w:rsidRDefault="00EB5BC9" w:rsidP="00EB5BC9">
                        <w:pPr>
                          <w:rPr>
                            <w:rFonts w:ascii="Verdana" w:hAnsi="Verdana"/>
                            <w:sz w:val="16"/>
                            <w:szCs w:val="16"/>
                          </w:rPr>
                        </w:pPr>
                        <w:r w:rsidRPr="00C27722">
                          <w:rPr>
                            <w:rFonts w:ascii="Verdana" w:hAnsi="Verdana"/>
                            <w:sz w:val="16"/>
                            <w:szCs w:val="16"/>
                          </w:rPr>
                          <w:t>Single-Family</w:t>
                        </w:r>
                      </w:p>
                      <w:p w14:paraId="4B0635D0" w14:textId="77777777" w:rsidR="00EB5BC9" w:rsidRPr="00C27722" w:rsidRDefault="00EB5BC9" w:rsidP="00EB5BC9">
                        <w:pPr>
                          <w:jc w:val="center"/>
                          <w:rPr>
                            <w:rFonts w:ascii="Verdana" w:hAnsi="Verdana"/>
                            <w:sz w:val="16"/>
                            <w:szCs w:val="16"/>
                          </w:rPr>
                        </w:pPr>
                        <w:r w:rsidRPr="00C27722">
                          <w:rPr>
                            <w:rFonts w:ascii="Verdana" w:hAnsi="Verdana"/>
                            <w:sz w:val="16"/>
                            <w:szCs w:val="16"/>
                          </w:rPr>
                          <w:t>Residence</w:t>
                        </w:r>
                        <w:r>
                          <w:rPr>
                            <w:rFonts w:ascii="Verdana" w:hAnsi="Verdana"/>
                            <w:sz w:val="16"/>
                            <w:szCs w:val="16"/>
                          </w:rPr>
                          <w:t>s</w:t>
                        </w:r>
                      </w:p>
                    </w:txbxContent>
                  </v:textbox>
                </v:shape>
                <v:shape id="Text Box 650" o:spid="_x0000_s1072" type="#_x0000_t202" style="position:absolute;left:5764;top:10344;width:93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0923C2C0" w14:textId="77777777" w:rsidR="00EB5BC9" w:rsidRPr="00643190" w:rsidRDefault="00EB5BC9" w:rsidP="00EB5BC9">
                        <w:pPr>
                          <w:jc w:val="center"/>
                          <w:rPr>
                            <w:rFonts w:ascii="Verdana" w:hAnsi="Verdana"/>
                            <w:sz w:val="16"/>
                            <w:szCs w:val="16"/>
                          </w:rPr>
                        </w:pPr>
                        <w:r w:rsidRPr="00643190">
                          <w:rPr>
                            <w:rFonts w:ascii="Verdana" w:hAnsi="Verdana"/>
                            <w:sz w:val="16"/>
                            <w:szCs w:val="16"/>
                          </w:rPr>
                          <w:t>OWTS</w:t>
                        </w:r>
                      </w:p>
                    </w:txbxContent>
                  </v:textbox>
                </v:shape>
                <v:shape id="Text Box 651" o:spid="_x0000_s1073" type="#_x0000_t202" style="position:absolute;left:9848;top:7948;width:1026;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743B74CA" w14:textId="77777777" w:rsidR="00EB5BC9" w:rsidRPr="00643190" w:rsidRDefault="00EB5BC9" w:rsidP="00EB5BC9">
                        <w:pPr>
                          <w:jc w:val="center"/>
                          <w:rPr>
                            <w:rFonts w:ascii="Verdana" w:hAnsi="Verdana"/>
                            <w:sz w:val="16"/>
                            <w:szCs w:val="16"/>
                          </w:rPr>
                        </w:pPr>
                        <w:r>
                          <w:rPr>
                            <w:rFonts w:ascii="Verdana" w:hAnsi="Verdana"/>
                            <w:sz w:val="16"/>
                            <w:szCs w:val="16"/>
                          </w:rPr>
                          <w:t>Lagoon OWTS</w:t>
                        </w:r>
                      </w:p>
                    </w:txbxContent>
                  </v:textbox>
                </v:shape>
                <v:oval id="Oval 652" o:spid="_x0000_s1074" style="position:absolute;left:10093;top:8408;width:545;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" filled="f" strokeweight=".5pt">
                  <v:stroke dashstyle="3 1" linestyle="thinThin"/>
                </v:oval>
                <v:shape id="Straight Arrow Connector 654" o:spid="_x0000_s1075" type="#_x0000_t32" style="position:absolute;left:6570;top:8760;width:3590;height:13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">
                  <v:stroke startarrow="classic" endarrow="classic"/>
                </v:shape>
                <v:shape id="Straight Arrow Connector 655" o:spid="_x0000_s1076" type="#_x0000_t32" style="position:absolute;left:6586;top:10537;width:373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">
                  <v:stroke startarrow="classic" endarrow="classic"/>
                </v:shape>
                <v:shape id="Text Box 656" o:spid="_x0000_s1077" type="#_x0000_t202" style="position:absolute;left:7038;top:9851;width:3279;height: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" filled="f" stroked="f" strokeweight=".5pt">
                  <v:textbox>
                    <w:txbxContent>
                      <w:p w14:paraId="170A0CA9" w14:textId="77777777" w:rsidR="00EB5BC9" w:rsidRPr="00C27722" w:rsidRDefault="00EB5BC9" w:rsidP="00EB5BC9">
                        <w:pPr>
                          <w:jc w:val="center"/>
                          <w:rPr>
                            <w:rFonts w:ascii="Verdana" w:hAnsi="Verdana"/>
                            <w:sz w:val="16"/>
                            <w:szCs w:val="16"/>
                          </w:rPr>
                        </w:pPr>
                        <w:r>
                          <w:rPr>
                            <w:rFonts w:ascii="Verdana" w:hAnsi="Verdana"/>
                            <w:sz w:val="16"/>
                            <w:szCs w:val="16"/>
                          </w:rPr>
                          <w:t>Systems must be at least 360’ apart.</w:t>
                        </w:r>
                      </w:p>
                    </w:txbxContent>
                  </v:textbox>
                </v:shape>
                <v:shape id="Text Box 657" o:spid="_x0000_s1078" type="#_x0000_t202" style="position:absolute;left:2863;top:12038;width:7066;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" stroked="f" strokeweight=".5pt">
                  <v:textbox>
                    <w:txbxContent>
                      <w:p w14:paraId="124E7A70" w14:textId="77777777" w:rsidR="00EB5BC9" w:rsidRPr="00930718" w:rsidRDefault="00EB5BC9" w:rsidP="00EB5BC9">
                        <w:pPr>
                          <w:rPr>
                            <w:rFonts w:ascii="Verdana" w:hAnsi="Verdana"/>
                            <w:sz w:val="32"/>
                            <w:szCs w:val="32"/>
                          </w:rPr>
                        </w:pPr>
                        <w:r w:rsidRPr="00930718">
                          <w:rPr>
                            <w:rFonts w:ascii="Verdana" w:hAnsi="Verdana"/>
                            <w:sz w:val="32"/>
                            <w:szCs w:val="32"/>
                          </w:rPr>
                          <w:t>Exemptions from Construction Permitting</w:t>
                        </w:r>
                      </w:p>
                      <w:p w14:paraId="67BBD235" w14:textId="77777777" w:rsidR="00EB5BC9" w:rsidRPr="004A1F4C" w:rsidRDefault="00EB5BC9" w:rsidP="00EB5BC9">
                        <w:pPr>
                          <w:spacing w:before="120"/>
                          <w:rPr>
                            <w:rFonts w:ascii="Verdana" w:hAnsi="Verdana"/>
                          </w:rPr>
                        </w:pPr>
                        <w:r>
                          <w:rPr>
                            <w:rFonts w:ascii="Verdana" w:hAnsi="Verdana"/>
                          </w:rPr>
                          <w:t>An e</w:t>
                        </w:r>
                        <w:r w:rsidRPr="004A1F4C">
                          <w:rPr>
                            <w:rFonts w:ascii="Verdana" w:hAnsi="Verdana"/>
                          </w:rPr>
                          <w:t>xemption does not apply when:</w:t>
                        </w:r>
                      </w:p>
                      <w:p w14:paraId="2B7C2BF3" w14:textId="77777777" w:rsidR="00EB5BC9" w:rsidRPr="00930718" w:rsidRDefault="00EB5BC9" w:rsidP="00EB5BC9">
                        <w:pPr>
                          <w:pStyle w:val="ListParagraph"/>
                          <w:numPr>
                            <w:ilvl w:val="0"/>
                            <w:numId w:val="178"/>
                          </w:numPr>
                          <w:ind w:left="450"/>
                          <w:contextualSpacing/>
                          <w:rPr>
                            <w:rFonts w:ascii="Verdana" w:hAnsi="Verdana"/>
                          </w:rPr>
                        </w:pPr>
                        <w:r w:rsidRPr="00930718">
                          <w:rPr>
                            <w:rFonts w:ascii="Verdana" w:hAnsi="Verdana"/>
                          </w:rPr>
                          <w:t>A system serves a building or establishment other than a single-family residence;</w:t>
                        </w:r>
                      </w:p>
                      <w:p w14:paraId="55AEC3F2" w14:textId="77777777" w:rsidR="00EB5BC9" w:rsidRPr="00930718" w:rsidRDefault="00EB5BC9" w:rsidP="00EB5BC9">
                        <w:pPr>
                          <w:pStyle w:val="ListParagraph"/>
                          <w:numPr>
                            <w:ilvl w:val="0"/>
                            <w:numId w:val="178"/>
                          </w:numPr>
                          <w:ind w:left="450"/>
                          <w:contextualSpacing/>
                          <w:rPr>
                            <w:rFonts w:ascii="Verdana" w:hAnsi="Verdana"/>
                          </w:rPr>
                        </w:pPr>
                        <w:r w:rsidRPr="00930718">
                          <w:rPr>
                            <w:rFonts w:ascii="Verdana" w:hAnsi="Verdana"/>
                          </w:rPr>
                          <w:t>The lot is adjacent to a lake operated by the Corps of Engineers or a public utility;</w:t>
                        </w:r>
                      </w:p>
                      <w:p w14:paraId="2C9FFD5F" w14:textId="77777777" w:rsidR="00EB5BC9" w:rsidRPr="00930718" w:rsidRDefault="00EB5BC9" w:rsidP="00EB5BC9">
                        <w:pPr>
                          <w:pStyle w:val="ListParagraph"/>
                          <w:numPr>
                            <w:ilvl w:val="0"/>
                            <w:numId w:val="178"/>
                          </w:numPr>
                          <w:ind w:left="450"/>
                          <w:contextualSpacing/>
                          <w:rPr>
                            <w:rFonts w:ascii="Verdana" w:hAnsi="Verdana"/>
                          </w:rPr>
                        </w:pPr>
                        <w:r w:rsidRPr="00930718">
                          <w:rPr>
                            <w:rFonts w:ascii="Verdana" w:hAnsi="Verdana"/>
                          </w:rPr>
                          <w:t>Local regulations do not allow an exemption; or</w:t>
                        </w:r>
                      </w:p>
                      <w:p w14:paraId="10C7F2EA" w14:textId="77777777" w:rsidR="00EB5BC9" w:rsidRPr="00930718" w:rsidRDefault="00EB5BC9" w:rsidP="00EB5BC9">
                        <w:pPr>
                          <w:pStyle w:val="ListParagraph"/>
                          <w:numPr>
                            <w:ilvl w:val="0"/>
                            <w:numId w:val="178"/>
                          </w:numPr>
                          <w:ind w:left="450"/>
                          <w:contextualSpacing/>
                          <w:rPr>
                            <w:rFonts w:ascii="Verdana" w:hAnsi="Verdana"/>
                          </w:rPr>
                        </w:pPr>
                        <w:r w:rsidRPr="00930718">
                          <w:rPr>
                            <w:rFonts w:ascii="Verdana" w:hAnsi="Verdana"/>
                          </w:rPr>
                          <w:t xml:space="preserve">A notice of violation </w:t>
                        </w:r>
                        <w:r>
                          <w:rPr>
                            <w:rFonts w:ascii="Verdana" w:hAnsi="Verdana"/>
                          </w:rPr>
                          <w:t>h</w:t>
                        </w:r>
                        <w:r w:rsidRPr="00930718">
                          <w:rPr>
                            <w:rFonts w:ascii="Verdana" w:hAnsi="Verdana"/>
                          </w:rPr>
                          <w:t>as been issued.</w:t>
                        </w:r>
                      </w:p>
                    </w:txbxContent>
                  </v:textbox>
                </v:shape>
                <v:rect id="Rectangle 658" o:spid="_x0000_s1079" style="position:absolute;left:1377;top:6555;width:9609;height:8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" filled="f" strokeweight="2pt"/>
                <v:group id="Group 544" o:spid="_x0000_s1080" style="position:absolute;left:1626;top:9850;width:879;height:289" coordorigin="1626,9850" coordsize="87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Straight Connector 606" o:spid="_x0000_s1081" style="position:absolute;rotation:-405265fd;visibility:visible;mso-wrap-style:square" from="1647,10096" to="2505,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"/>
                  <v:line id="Straight Connector 607" o:spid="_x0000_s1082" style="position:absolute;rotation:-405265fd;visibility:visible;mso-wrap-style:square" from="1636,9993" to="2495,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"/>
                  <v:line id="Straight Connector 608" o:spid="_x0000_s1083" style="position:absolute;rotation:-405265fd;visibility:visible;mso-wrap-style:square" from="1626,9894" to="2484,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"/>
                  <v:line id="Straight Connector 609" o:spid="_x0000_s1084" style="position:absolute;rotation:405265fd;flip:y;visibility:visible;mso-wrap-style:square" from="1677,10035" to="1677,10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"/>
                  <v:line id="Straight Connector 610" o:spid="_x0000_s1085" style="position:absolute;rotation:405265fd;flip:y;visibility:visible;mso-wrap-style:square" from="2451,9850" to="2451,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"/>
                </v:group>
                <w10:wrap anchorx="margin"/>
              </v:group>
            </w:pict>
          </mc:Fallback>
        </mc:AlternateContent>
      </w:r>
    </w:p>
    <w:p w14:paraId="5C07E0F0" w14:textId="77777777" w:rsidR="00EB5BC9" w:rsidRPr="00BB6DCE" w:rsidRDefault="00EB5BC9" w:rsidP="00EB5BC9"/>
    <w:p w14:paraId="5257C187" w14:textId="43E07327" w:rsidR="00487364" w:rsidRDefault="00487364" w:rsidP="00EB5BC9"/>
    <w:p w14:paraId="4DF9037F" w14:textId="2BCB85AB" w:rsidR="00487364" w:rsidRDefault="00487364" w:rsidP="00EB5BC9"/>
    <w:p w14:paraId="01347A79" w14:textId="77777777" w:rsidR="00487364" w:rsidRDefault="00487364" w:rsidP="00EB5BC9"/>
    <w:p w14:paraId="418A8419" w14:textId="77777777" w:rsidR="00487364" w:rsidRDefault="00487364" w:rsidP="00EB5BC9"/>
    <w:p w14:paraId="1BA9AF29" w14:textId="2BE735A0" w:rsidR="00487364" w:rsidRDefault="00487364" w:rsidP="00EB5BC9"/>
    <w:p w14:paraId="4D0C2633" w14:textId="22F73C43" w:rsidR="00487364" w:rsidRDefault="00487364" w:rsidP="00EB5BC9"/>
    <w:p w14:paraId="4DEC7768" w14:textId="77777777" w:rsidR="00487364" w:rsidRDefault="00487364" w:rsidP="00EB5BC9"/>
    <w:p w14:paraId="369A3CE7" w14:textId="77777777" w:rsidR="00487364" w:rsidRDefault="00487364" w:rsidP="00EB5BC9"/>
    <w:p w14:paraId="076EC70D" w14:textId="2269BBEA" w:rsidR="00487364" w:rsidRDefault="00487364" w:rsidP="00EB5BC9"/>
    <w:p w14:paraId="33324BBC" w14:textId="77777777" w:rsidR="00487364" w:rsidRDefault="00487364" w:rsidP="00EB5BC9"/>
    <w:p w14:paraId="592C1C36" w14:textId="41D5C536" w:rsidR="00487364" w:rsidRDefault="00487364" w:rsidP="00EB5BC9"/>
    <w:p w14:paraId="09C77566" w14:textId="77777777" w:rsidR="00487364" w:rsidRDefault="00487364" w:rsidP="00EB5BC9"/>
    <w:p w14:paraId="55761EAA" w14:textId="005A491C" w:rsidR="00487364" w:rsidRDefault="00487364" w:rsidP="00EB5BC9"/>
    <w:p w14:paraId="590EAB33" w14:textId="77777777" w:rsidR="00487364" w:rsidRDefault="00487364" w:rsidP="00EB5BC9"/>
    <w:p w14:paraId="54B5D1C8" w14:textId="77777777" w:rsidR="00487364" w:rsidRDefault="00487364" w:rsidP="00EB5BC9"/>
    <w:p w14:paraId="0318EF1B" w14:textId="77777777" w:rsidR="00487364" w:rsidRDefault="00487364" w:rsidP="00EB5BC9"/>
    <w:p w14:paraId="12436694" w14:textId="77777777" w:rsidR="00487364" w:rsidRDefault="00487364" w:rsidP="00EB5BC9"/>
    <w:p w14:paraId="5A468DD4" w14:textId="77777777" w:rsidR="00487364" w:rsidRDefault="00487364" w:rsidP="00EB5BC9"/>
    <w:p w14:paraId="45E72C20" w14:textId="77777777" w:rsidR="00487364" w:rsidRDefault="00487364" w:rsidP="00EB5BC9"/>
    <w:p w14:paraId="70B86743" w14:textId="77777777" w:rsidR="00487364" w:rsidRDefault="00487364" w:rsidP="00EB5BC9"/>
    <w:p w14:paraId="5A8E35BA" w14:textId="77777777" w:rsidR="00487364" w:rsidRDefault="00487364" w:rsidP="00EB5BC9"/>
    <w:p w14:paraId="6F980B93" w14:textId="77777777" w:rsidR="00487364" w:rsidRDefault="00487364" w:rsidP="00EB5BC9"/>
    <w:p w14:paraId="3A9B7A55" w14:textId="77777777" w:rsidR="00487364" w:rsidRDefault="00487364" w:rsidP="00EB5BC9"/>
    <w:p w14:paraId="136F45EC" w14:textId="77777777" w:rsidR="00487364" w:rsidRDefault="00487364" w:rsidP="00EB5BC9"/>
    <w:p w14:paraId="04506169" w14:textId="77777777" w:rsidR="00487364" w:rsidRDefault="00487364" w:rsidP="00EB5BC9"/>
    <w:p w14:paraId="354D4F60" w14:textId="2EDA35D8" w:rsidR="00EB5BC9" w:rsidRPr="00BB6DCE" w:rsidRDefault="00EB5BC9" w:rsidP="00EB5BC9">
      <w:r w:rsidRPr="00BB6DCE">
        <w:t>Owners of non-residential establishments, regardless of acreage, and multi-family residential lots not excluded as noted in the paragraph above, must comply with all provisions of section 701.025 to 701.059</w:t>
      </w:r>
      <w:r>
        <w:t>,</w:t>
      </w:r>
      <w:r w:rsidRPr="00BB6DCE">
        <w:t xml:space="preserve"> RSMo and all rules promulgated thereunder, or the more stringent local regulations if applicable.</w:t>
      </w:r>
    </w:p>
    <w:p w14:paraId="71EAD6D6" w14:textId="77777777" w:rsidR="00EB5BC9" w:rsidRDefault="00EB5BC9" w:rsidP="00EB5BC9">
      <w:pPr>
        <w:spacing w:line="240" w:lineRule="auto"/>
        <w:rPr>
          <w:b/>
        </w:rPr>
      </w:pPr>
    </w:p>
    <w:p w14:paraId="5940BC16" w14:textId="77777777" w:rsidR="00EB5BC9" w:rsidRDefault="00EB5BC9" w:rsidP="00EB5BC9">
      <w:pPr>
        <w:spacing w:line="240" w:lineRule="auto"/>
        <w:rPr>
          <w:b/>
        </w:rPr>
      </w:pPr>
    </w:p>
    <w:p w14:paraId="237C8B02" w14:textId="77777777" w:rsidR="00EB5BC9" w:rsidRPr="00BB6DCE" w:rsidRDefault="00EB5BC9" w:rsidP="00EB5BC9">
      <w:pPr>
        <w:spacing w:line="240" w:lineRule="auto"/>
        <w:rPr>
          <w:b/>
        </w:rPr>
      </w:pPr>
    </w:p>
    <w:p w14:paraId="7BED9E98" w14:textId="77777777" w:rsidR="00EB5BC9" w:rsidRPr="00BB6DCE" w:rsidRDefault="00EB5BC9" w:rsidP="00EB5BC9">
      <w:pPr>
        <w:jc w:val="center"/>
        <w:rPr>
          <w:b/>
          <w:bCs/>
        </w:rPr>
      </w:pPr>
      <w:bookmarkStart w:id="74" w:name="OnsiteApplicationReview"/>
      <w:r w:rsidRPr="43387711">
        <w:rPr>
          <w:b/>
          <w:bCs/>
        </w:rPr>
        <w:t>Application Review and Permitting Process</w:t>
      </w:r>
      <w:bookmarkEnd w:id="74"/>
    </w:p>
    <w:p w14:paraId="65EA295F" w14:textId="77777777" w:rsidR="00EB5BC9" w:rsidRPr="00BB6DCE" w:rsidRDefault="00EB5BC9" w:rsidP="00EB5BC9"/>
    <w:p w14:paraId="634220F7" w14:textId="77777777" w:rsidR="00EB5BC9" w:rsidRDefault="00EB5BC9" w:rsidP="00EB5BC9">
      <w:r>
        <w:t xml:space="preserve">This section covers guidelines for processing an onsite wastewater treatment system (OWTS) construction permit application under DHSS authority.  Forms and processes will differ in areas under the authority of local ordinances.  </w:t>
      </w:r>
    </w:p>
    <w:p w14:paraId="7AF77C71" w14:textId="77777777" w:rsidR="00EB5BC9" w:rsidRDefault="00EB5BC9" w:rsidP="00EB5BC9"/>
    <w:p w14:paraId="3209B974" w14:textId="77777777" w:rsidR="004E14D2" w:rsidRDefault="004E14D2" w:rsidP="00EB5BC9"/>
    <w:p w14:paraId="6FFEE0AA" w14:textId="77777777" w:rsidR="004E14D2" w:rsidRDefault="004E14D2" w:rsidP="00EB5BC9"/>
    <w:p w14:paraId="036DFDA8" w14:textId="77777777" w:rsidR="00EB5BC9" w:rsidRPr="00125208" w:rsidRDefault="00EB5BC9" w:rsidP="00EB5BC9">
      <w:pPr>
        <w:rPr>
          <w:b/>
        </w:rPr>
      </w:pPr>
      <w:r w:rsidRPr="00125208">
        <w:rPr>
          <w:b/>
        </w:rPr>
        <w:lastRenderedPageBreak/>
        <w:t>Issuing Applications</w:t>
      </w:r>
    </w:p>
    <w:p w14:paraId="2DA8BA39" w14:textId="77777777" w:rsidR="00EB5BC9" w:rsidRDefault="00EB5BC9" w:rsidP="00EB5BC9">
      <w:r>
        <w:t xml:space="preserve">When an application to construct an OWTS is requested, a packet is to be provided to the person making the request.  </w:t>
      </w:r>
    </w:p>
    <w:p w14:paraId="3CFCEC48" w14:textId="77777777" w:rsidR="00EB5BC9" w:rsidRDefault="00EB5BC9" w:rsidP="00EB5BC9">
      <w:r>
        <w:t xml:space="preserve">The packet should include:  </w:t>
      </w:r>
    </w:p>
    <w:p w14:paraId="4E015C40" w14:textId="77777777" w:rsidR="00EB5BC9" w:rsidRDefault="00EB5BC9" w:rsidP="00EB5BC9">
      <w:pPr>
        <w:pStyle w:val="ListParagraph"/>
        <w:numPr>
          <w:ilvl w:val="0"/>
          <w:numId w:val="179"/>
        </w:numPr>
        <w:rPr>
          <w:rFonts w:ascii="Times New Roman" w:hAnsi="Times New Roman"/>
          <w:sz w:val="24"/>
          <w:szCs w:val="24"/>
        </w:rPr>
      </w:pPr>
      <w:r w:rsidRPr="50E0C9E0">
        <w:rPr>
          <w:rFonts w:ascii="Times New Roman" w:hAnsi="Times New Roman"/>
          <w:sz w:val="24"/>
          <w:szCs w:val="24"/>
        </w:rPr>
        <w:t>An application checklist</w:t>
      </w:r>
      <w:r>
        <w:rPr>
          <w:rFonts w:ascii="Times New Roman" w:hAnsi="Times New Roman"/>
          <w:sz w:val="24"/>
          <w:szCs w:val="24"/>
        </w:rPr>
        <w:t>;</w:t>
      </w:r>
    </w:p>
    <w:p w14:paraId="253CD1C7" w14:textId="77777777" w:rsidR="00EB5BC9" w:rsidRPr="009C3744" w:rsidRDefault="00EB5BC9" w:rsidP="00EB5BC9">
      <w:pPr>
        <w:pStyle w:val="ListParagraph"/>
        <w:numPr>
          <w:ilvl w:val="0"/>
          <w:numId w:val="179"/>
        </w:numPr>
        <w:rPr>
          <w:rFonts w:ascii="Times New Roman" w:hAnsi="Times New Roman"/>
          <w:sz w:val="24"/>
          <w:szCs w:val="24"/>
        </w:rPr>
      </w:pPr>
      <w:r w:rsidRPr="1DD99884">
        <w:rPr>
          <w:rFonts w:ascii="Times New Roman" w:hAnsi="Times New Roman"/>
          <w:sz w:val="24"/>
          <w:szCs w:val="24"/>
        </w:rPr>
        <w:t>A construction permit application;</w:t>
      </w:r>
    </w:p>
    <w:p w14:paraId="2948808F" w14:textId="77777777" w:rsidR="00EB5BC9" w:rsidRPr="009C3744" w:rsidRDefault="00EB5BC9" w:rsidP="00EB5BC9">
      <w:pPr>
        <w:pStyle w:val="ListParagraph"/>
        <w:numPr>
          <w:ilvl w:val="0"/>
          <w:numId w:val="179"/>
        </w:numPr>
        <w:rPr>
          <w:rFonts w:ascii="Times New Roman" w:hAnsi="Times New Roman"/>
          <w:sz w:val="24"/>
          <w:szCs w:val="24"/>
        </w:rPr>
      </w:pPr>
      <w:r w:rsidRPr="1DD99884">
        <w:rPr>
          <w:rFonts w:ascii="Times New Roman" w:hAnsi="Times New Roman"/>
          <w:sz w:val="24"/>
          <w:szCs w:val="24"/>
        </w:rPr>
        <w:t>A link to/list of Registered Onsite Soil Evaluators;</w:t>
      </w:r>
    </w:p>
    <w:p w14:paraId="5D78A971" w14:textId="77777777" w:rsidR="00EB5BC9" w:rsidRPr="009C3744" w:rsidRDefault="00EB5BC9" w:rsidP="00EB5BC9">
      <w:pPr>
        <w:pStyle w:val="ListParagraph"/>
        <w:numPr>
          <w:ilvl w:val="0"/>
          <w:numId w:val="179"/>
        </w:numPr>
        <w:rPr>
          <w:rFonts w:ascii="Times New Roman" w:hAnsi="Times New Roman"/>
          <w:sz w:val="24"/>
          <w:szCs w:val="24"/>
        </w:rPr>
      </w:pPr>
      <w:r w:rsidRPr="1DD99884">
        <w:rPr>
          <w:rFonts w:ascii="Times New Roman" w:hAnsi="Times New Roman"/>
          <w:sz w:val="24"/>
          <w:szCs w:val="24"/>
        </w:rPr>
        <w:t>A link to/list of Registered Installers;</w:t>
      </w:r>
    </w:p>
    <w:p w14:paraId="7909366E" w14:textId="77777777" w:rsidR="00EB5BC9" w:rsidRPr="009C3744" w:rsidRDefault="00EB5BC9" w:rsidP="00EB5BC9">
      <w:pPr>
        <w:pStyle w:val="ListParagraph"/>
        <w:numPr>
          <w:ilvl w:val="0"/>
          <w:numId w:val="179"/>
        </w:numPr>
        <w:rPr>
          <w:rFonts w:ascii="Times New Roman" w:hAnsi="Times New Roman"/>
          <w:sz w:val="24"/>
          <w:szCs w:val="24"/>
        </w:rPr>
      </w:pPr>
      <w:r w:rsidRPr="43387711">
        <w:rPr>
          <w:rFonts w:ascii="Times New Roman" w:hAnsi="Times New Roman"/>
          <w:sz w:val="24"/>
          <w:szCs w:val="24"/>
        </w:rPr>
        <w:t xml:space="preserve">A </w:t>
      </w:r>
      <w:r w:rsidRPr="50E0C9E0">
        <w:rPr>
          <w:rFonts w:ascii="Times New Roman" w:hAnsi="Times New Roman"/>
          <w:sz w:val="24"/>
          <w:szCs w:val="24"/>
        </w:rPr>
        <w:t>Variance</w:t>
      </w:r>
      <w:r w:rsidRPr="43387711">
        <w:rPr>
          <w:rFonts w:ascii="Times New Roman" w:hAnsi="Times New Roman"/>
          <w:sz w:val="24"/>
          <w:szCs w:val="24"/>
        </w:rPr>
        <w:t xml:space="preserve"> Request form (if applicable);</w:t>
      </w:r>
    </w:p>
    <w:p w14:paraId="717A06C1" w14:textId="77777777" w:rsidR="00EB5BC9" w:rsidRPr="009C3744" w:rsidRDefault="00EB5BC9" w:rsidP="00EB5BC9">
      <w:pPr>
        <w:pStyle w:val="ListParagraph"/>
        <w:numPr>
          <w:ilvl w:val="0"/>
          <w:numId w:val="179"/>
        </w:numPr>
        <w:rPr>
          <w:rFonts w:ascii="Times New Roman" w:hAnsi="Times New Roman"/>
          <w:sz w:val="24"/>
          <w:szCs w:val="24"/>
        </w:rPr>
      </w:pPr>
      <w:r w:rsidRPr="1DD99884">
        <w:rPr>
          <w:rFonts w:ascii="Times New Roman" w:hAnsi="Times New Roman"/>
          <w:sz w:val="24"/>
          <w:szCs w:val="24"/>
        </w:rPr>
        <w:t>A Permit Fee form; and</w:t>
      </w:r>
    </w:p>
    <w:p w14:paraId="7162106C" w14:textId="77777777" w:rsidR="00EB5BC9" w:rsidRDefault="00EB5BC9" w:rsidP="00EB5BC9">
      <w:pPr>
        <w:pStyle w:val="ListParagraph"/>
        <w:numPr>
          <w:ilvl w:val="0"/>
          <w:numId w:val="179"/>
        </w:numPr>
        <w:rPr>
          <w:rFonts w:ascii="Times New Roman" w:hAnsi="Times New Roman"/>
          <w:sz w:val="24"/>
          <w:szCs w:val="24"/>
        </w:rPr>
      </w:pPr>
      <w:r w:rsidRPr="1DD99884">
        <w:rPr>
          <w:rFonts w:ascii="Times New Roman" w:hAnsi="Times New Roman"/>
          <w:sz w:val="24"/>
          <w:szCs w:val="24"/>
        </w:rPr>
        <w:t>Instructions for submitting permit fee and completed application.</w:t>
      </w:r>
    </w:p>
    <w:p w14:paraId="5A1CF83E" w14:textId="77777777" w:rsidR="00EB5BC9" w:rsidRPr="009C3744" w:rsidRDefault="00EB5BC9" w:rsidP="00EB5BC9"/>
    <w:p w14:paraId="246C49DA" w14:textId="77777777" w:rsidR="00EB5BC9" w:rsidRDefault="00EB5BC9" w:rsidP="00EB5BC9">
      <w:r>
        <w:t xml:space="preserve">The packet documents can be accessed on the internet at </w:t>
      </w:r>
      <w:hyperlink r:id="rId180">
        <w:r w:rsidRPr="0081334D">
          <w:rPr>
            <w:rStyle w:val="Hyperlink"/>
          </w:rPr>
          <w:t>http://health.mo.gov/living/environment/onsite/permitappforms.php</w:t>
        </w:r>
      </w:hyperlink>
      <w:r w:rsidRPr="0081334D">
        <w:t>.</w:t>
      </w:r>
    </w:p>
    <w:p w14:paraId="6959F62D" w14:textId="77777777" w:rsidR="00EB5BC9" w:rsidRDefault="00EB5BC9" w:rsidP="00EB5BC9"/>
    <w:p w14:paraId="3B460F37" w14:textId="77777777" w:rsidR="00EB5BC9" w:rsidRDefault="00EB5BC9" w:rsidP="00EB5BC9">
      <w:r>
        <w:t xml:space="preserve">Contact information for ordinance counties can be accessed on the internet at: </w:t>
      </w:r>
    </w:p>
    <w:p w14:paraId="09C275EB" w14:textId="651E4F7B" w:rsidR="00EB5BC9" w:rsidRDefault="00283FF9" w:rsidP="00EB5BC9">
      <w:hyperlink r:id="rId181" w:history="1">
        <w:r w:rsidR="00EB5BC9" w:rsidRPr="00A01BE6">
          <w:rPr>
            <w:rStyle w:val="Hyperlink"/>
          </w:rPr>
          <w:t>Health.mo.gov/onsite</w:t>
        </w:r>
      </w:hyperlink>
      <w:r w:rsidR="00EB5BC9">
        <w:t xml:space="preserve"> and click on “Apply for a Permit”.</w:t>
      </w:r>
    </w:p>
    <w:p w14:paraId="0432700C" w14:textId="77777777" w:rsidR="00EB5BC9" w:rsidRDefault="00EB5BC9" w:rsidP="00EB5BC9"/>
    <w:p w14:paraId="1E012E44" w14:textId="77777777" w:rsidR="00EB5BC9" w:rsidRPr="00BB6DCE" w:rsidRDefault="00EB5BC9" w:rsidP="00EB5BC9">
      <w:pPr>
        <w:ind w:left="274" w:hanging="274"/>
        <w:rPr>
          <w:b/>
        </w:rPr>
      </w:pPr>
      <w:r w:rsidRPr="00BB6DCE">
        <w:rPr>
          <w:b/>
        </w:rPr>
        <w:t>Tracking Applications</w:t>
      </w:r>
      <w:r w:rsidRPr="21B2CADF">
        <w:rPr>
          <w:b/>
          <w:bCs/>
        </w:rPr>
        <w:t xml:space="preserve"> </w:t>
      </w:r>
    </w:p>
    <w:p w14:paraId="2E589922" w14:textId="77777777" w:rsidR="00EB5BC9" w:rsidRDefault="00EB5BC9" w:rsidP="00EB5BC9">
      <w:r>
        <w:t>The OWP or the local administrative authority will assign an application number when an application is issued or when first contacted regarding a downloaded application.  The application number will consist of a ten-character alphanumeric number.  For example, D-###-15-0001 or L-###-15-0001.</w:t>
      </w:r>
    </w:p>
    <w:p w14:paraId="17F76A32" w14:textId="77777777" w:rsidR="00EB5BC9" w:rsidRPr="00FC0F40" w:rsidRDefault="00EB5BC9" w:rsidP="00EB5BC9">
      <w:pPr>
        <w:pStyle w:val="ListParagraph"/>
        <w:numPr>
          <w:ilvl w:val="0"/>
          <w:numId w:val="180"/>
        </w:numPr>
        <w:rPr>
          <w:rFonts w:ascii="Times New Roman" w:hAnsi="Times New Roman"/>
          <w:sz w:val="24"/>
          <w:szCs w:val="24"/>
        </w:rPr>
      </w:pPr>
      <w:r w:rsidRPr="21B2CADF">
        <w:rPr>
          <w:rFonts w:ascii="Times New Roman" w:hAnsi="Times New Roman"/>
          <w:sz w:val="24"/>
          <w:szCs w:val="24"/>
        </w:rPr>
        <w:t xml:space="preserve">The first character is the letter D or L where D is DHSS, and L is the local administrative authority, issued </w:t>
      </w:r>
      <w:r w:rsidRPr="00FD766C">
        <w:rPr>
          <w:rFonts w:ascii="Times New Roman" w:hAnsi="Times New Roman"/>
          <w:sz w:val="24"/>
          <w:szCs w:val="24"/>
        </w:rPr>
        <w:t>number</w:t>
      </w:r>
      <w:r w:rsidRPr="43387711">
        <w:rPr>
          <w:rFonts w:ascii="Times New Roman" w:hAnsi="Times New Roman"/>
          <w:sz w:val="24"/>
          <w:szCs w:val="24"/>
        </w:rPr>
        <w:t>;</w:t>
      </w:r>
    </w:p>
    <w:p w14:paraId="09B1C686" w14:textId="77777777" w:rsidR="00EB5BC9" w:rsidRPr="00FC0F40" w:rsidRDefault="00EB5BC9" w:rsidP="00EB5BC9">
      <w:pPr>
        <w:pStyle w:val="ListParagraph"/>
        <w:numPr>
          <w:ilvl w:val="0"/>
          <w:numId w:val="180"/>
        </w:numPr>
      </w:pPr>
      <w:r>
        <w:rPr>
          <w:rFonts w:ascii="Times New Roman" w:hAnsi="Times New Roman"/>
          <w:sz w:val="24"/>
          <w:szCs w:val="24"/>
        </w:rPr>
        <w:t>The next three characters are the county number where the system will be installed, for example 073 is Gasconade County;</w:t>
      </w:r>
    </w:p>
    <w:p w14:paraId="0419CBAA" w14:textId="77777777" w:rsidR="00EB5BC9" w:rsidRPr="00FC0F40" w:rsidRDefault="00EB5BC9" w:rsidP="00EB5BC9">
      <w:pPr>
        <w:pStyle w:val="ListParagraph"/>
        <w:numPr>
          <w:ilvl w:val="0"/>
          <w:numId w:val="180"/>
        </w:numPr>
      </w:pPr>
      <w:r>
        <w:rPr>
          <w:rFonts w:ascii="Times New Roman" w:hAnsi="Times New Roman"/>
          <w:sz w:val="24"/>
          <w:szCs w:val="24"/>
        </w:rPr>
        <w:t>The next two characters indicate the year the application is issued;</w:t>
      </w:r>
    </w:p>
    <w:p w14:paraId="6CA6E916" w14:textId="77777777" w:rsidR="00EB5BC9" w:rsidRPr="00BB6DCE" w:rsidRDefault="00EB5BC9" w:rsidP="00EB5BC9">
      <w:pPr>
        <w:pStyle w:val="ListParagraph"/>
        <w:numPr>
          <w:ilvl w:val="0"/>
          <w:numId w:val="180"/>
        </w:numPr>
      </w:pPr>
      <w:r>
        <w:rPr>
          <w:rFonts w:ascii="Times New Roman" w:hAnsi="Times New Roman"/>
          <w:sz w:val="24"/>
          <w:szCs w:val="24"/>
        </w:rPr>
        <w:t>The last four characters are a consecutive sequence, which starts over January 1</w:t>
      </w:r>
      <w:r w:rsidRPr="00FC0F40">
        <w:rPr>
          <w:rFonts w:ascii="Times New Roman" w:hAnsi="Times New Roman"/>
          <w:sz w:val="24"/>
          <w:szCs w:val="24"/>
          <w:vertAlign w:val="superscript"/>
        </w:rPr>
        <w:t>st</w:t>
      </w:r>
      <w:r>
        <w:rPr>
          <w:rFonts w:ascii="Times New Roman" w:hAnsi="Times New Roman"/>
          <w:sz w:val="24"/>
          <w:szCs w:val="24"/>
        </w:rPr>
        <w:t xml:space="preserve"> of each year at 0001, 0002, 0003, and so forth. </w:t>
      </w:r>
    </w:p>
    <w:p w14:paraId="5A48D0E6" w14:textId="77777777" w:rsidR="00EB5BC9" w:rsidRPr="00BB6DCE" w:rsidRDefault="00EB5BC9" w:rsidP="00EB5BC9"/>
    <w:p w14:paraId="3682F494" w14:textId="77777777" w:rsidR="00EB5BC9" w:rsidRPr="00BB6DCE" w:rsidRDefault="00EB5BC9" w:rsidP="00EB5BC9">
      <w:r>
        <w:t xml:space="preserve">Remember the application number </w:t>
      </w:r>
      <w:r w:rsidRPr="3801F70A">
        <w:rPr>
          <w:b/>
          <w:bCs/>
        </w:rPr>
        <w:t xml:space="preserve">IS NOT </w:t>
      </w:r>
      <w:r>
        <w:t xml:space="preserve">the same as the permit number.  The OWP provides the permit number to the local administrative authority only after verification of receipt of the permit application fee.  Also, the permit number </w:t>
      </w:r>
      <w:r w:rsidRPr="3801F70A">
        <w:rPr>
          <w:b/>
          <w:bCs/>
        </w:rPr>
        <w:t>IS NOT</w:t>
      </w:r>
      <w:r>
        <w:t xml:space="preserve"> a permit.  A permit is issued to the property owner only after completion of the application and plan review process and a pre-construction site inspection if the proposed system complies with minimum standards.</w:t>
      </w:r>
    </w:p>
    <w:p w14:paraId="58ED9041" w14:textId="77777777" w:rsidR="00EB5BC9" w:rsidRPr="00BB6DCE" w:rsidRDefault="00EB5BC9" w:rsidP="00EB5BC9"/>
    <w:p w14:paraId="2CC3FA30" w14:textId="27BAAC0E" w:rsidR="00EB5BC9" w:rsidRPr="00BB6DCE" w:rsidRDefault="00EB5BC9" w:rsidP="00EB5BC9">
      <w:r>
        <w:t xml:space="preserve">A log is to be maintained to track the applications and the status of each permit application processed.  At a minimum, the information in the log needs to include the application number, name and address of the property owner, name and address the application was issued to, if different, address of the construction site, date the application was sent and returned, date the permit was issued, the permit number, and any pertinent notes to allow quick reference if questions arise.  A computer database is recommended for quick searches.  An example is available in the Appendix under </w:t>
      </w:r>
      <w:hyperlink r:id="rId182" w:history="1">
        <w:r w:rsidRPr="006E0819">
          <w:rPr>
            <w:rStyle w:val="Hyperlink"/>
          </w:rPr>
          <w:t>Job Aids</w:t>
        </w:r>
      </w:hyperlink>
      <w:r w:rsidRPr="006E0819">
        <w:t>.</w:t>
      </w:r>
    </w:p>
    <w:p w14:paraId="7561BE7A" w14:textId="77777777" w:rsidR="00EB5BC9" w:rsidRPr="00BB6DCE" w:rsidRDefault="00EB5BC9" w:rsidP="00EB5BC9"/>
    <w:p w14:paraId="41D5539E" w14:textId="77777777" w:rsidR="00EB5BC9" w:rsidRPr="00FD766C" w:rsidRDefault="00EB5BC9" w:rsidP="00EB5BC9">
      <w:pPr>
        <w:spacing w:after="200"/>
        <w:rPr>
          <w:rFonts w:eastAsia="Times New Roman"/>
        </w:rPr>
      </w:pPr>
      <w:r w:rsidRPr="21B2CADF">
        <w:rPr>
          <w:rFonts w:eastAsia="Times New Roman"/>
        </w:rPr>
        <w:lastRenderedPageBreak/>
        <w:t xml:space="preserve"> Applicants are encouraged to pay online and return all application packet documents to the office that issued the application.  The LPHA will send the Construction Permit Application Fee form to the OWP via email at </w:t>
      </w:r>
      <w:hyperlink r:id="rId183" w:history="1">
        <w:r w:rsidRPr="21B2CADF">
          <w:rPr>
            <w:rStyle w:val="Hyperlink"/>
            <w:rFonts w:eastAsia="Times New Roman"/>
          </w:rPr>
          <w:t>OnsiteProgram@health.mo.gov</w:t>
        </w:r>
      </w:hyperlink>
      <w:r w:rsidRPr="21B2CADF">
        <w:rPr>
          <w:rFonts w:eastAsia="Times New Roman"/>
        </w:rPr>
        <w:t xml:space="preserve"> and the OWP will reply with a permit number.  The LPHA should not collect the permit fee; if the applicant wants to pay via check or money order contact the OWP for assistance.</w:t>
      </w:r>
    </w:p>
    <w:p w14:paraId="2FF5B3A2" w14:textId="77777777" w:rsidR="00EB5BC9" w:rsidRPr="00BB6DCE" w:rsidRDefault="00EB5BC9" w:rsidP="00EB5BC9">
      <w:r>
        <w:t>Applications are to be tracked as closely as possible to assure timely return and to avoid delays in system planning and construction.  Construction permits expire one year from the date issued.  If someone requests an application and does not return it in a reasonable amount of time or if a permit has been issued and the expiration date is close at hand, the property owner should be contacted to check on the status of the project.  Below is a suggested timeline to check the status of an installation.  The timeline may vary with workload and individual situations.</w:t>
      </w:r>
    </w:p>
    <w:p w14:paraId="7FF92284" w14:textId="77777777" w:rsidR="00EB5BC9" w:rsidRPr="00BB6DCE" w:rsidRDefault="00EB5BC9" w:rsidP="00EB5BC9">
      <w:pPr>
        <w:pStyle w:val="ListParagraph"/>
        <w:numPr>
          <w:ilvl w:val="0"/>
          <w:numId w:val="141"/>
        </w:numPr>
        <w:spacing w:line="276" w:lineRule="auto"/>
        <w:ind w:left="1080"/>
        <w:contextualSpacing/>
        <w:rPr>
          <w:rFonts w:ascii="Times New Roman" w:hAnsi="Times New Roman"/>
          <w:sz w:val="24"/>
          <w:szCs w:val="24"/>
        </w:rPr>
      </w:pPr>
      <w:r w:rsidRPr="00BB6DCE">
        <w:rPr>
          <w:rFonts w:ascii="Times New Roman" w:hAnsi="Times New Roman"/>
          <w:sz w:val="24"/>
          <w:szCs w:val="24"/>
        </w:rPr>
        <w:t>3 months to return an application;</w:t>
      </w:r>
    </w:p>
    <w:p w14:paraId="13AE2BE6" w14:textId="77777777" w:rsidR="00EB5BC9" w:rsidRPr="00BB6DCE" w:rsidRDefault="00EB5BC9" w:rsidP="00EB5BC9">
      <w:pPr>
        <w:pStyle w:val="ListParagraph"/>
        <w:numPr>
          <w:ilvl w:val="0"/>
          <w:numId w:val="141"/>
        </w:numPr>
        <w:spacing w:line="276" w:lineRule="auto"/>
        <w:ind w:left="1080"/>
        <w:contextualSpacing/>
        <w:rPr>
          <w:rFonts w:ascii="Times New Roman" w:hAnsi="Times New Roman"/>
          <w:sz w:val="24"/>
          <w:szCs w:val="24"/>
        </w:rPr>
      </w:pPr>
      <w:r w:rsidRPr="00BB6DCE">
        <w:rPr>
          <w:rFonts w:ascii="Times New Roman" w:hAnsi="Times New Roman"/>
          <w:sz w:val="24"/>
          <w:szCs w:val="24"/>
        </w:rPr>
        <w:t>1 month to return a plan if revisions were needed;</w:t>
      </w:r>
    </w:p>
    <w:p w14:paraId="1BD6D978" w14:textId="77777777" w:rsidR="00EB5BC9" w:rsidRPr="00BB6DCE" w:rsidRDefault="00EB5BC9" w:rsidP="00EB5BC9">
      <w:pPr>
        <w:pStyle w:val="ListParagraph"/>
        <w:numPr>
          <w:ilvl w:val="0"/>
          <w:numId w:val="141"/>
        </w:numPr>
        <w:spacing w:line="276" w:lineRule="auto"/>
        <w:ind w:left="1080"/>
        <w:contextualSpacing/>
        <w:rPr>
          <w:rFonts w:ascii="Times New Roman" w:hAnsi="Times New Roman"/>
          <w:sz w:val="24"/>
          <w:szCs w:val="24"/>
        </w:rPr>
      </w:pPr>
      <w:r w:rsidRPr="00BB6DCE">
        <w:rPr>
          <w:rFonts w:ascii="Times New Roman" w:hAnsi="Times New Roman"/>
          <w:sz w:val="24"/>
          <w:szCs w:val="24"/>
        </w:rPr>
        <w:t>3 months without notification after a permit has been issued.</w:t>
      </w:r>
    </w:p>
    <w:p w14:paraId="1C618BF1" w14:textId="77777777" w:rsidR="00EB5BC9" w:rsidRDefault="00EB5BC9" w:rsidP="00EB5BC9"/>
    <w:p w14:paraId="65424AA1" w14:textId="3E2D3779" w:rsidR="00EB5BC9" w:rsidRPr="00BB6DCE" w:rsidRDefault="00EB5BC9" w:rsidP="00EB5BC9">
      <w:pPr>
        <w:rPr>
          <w:highlight w:val="green"/>
        </w:rPr>
      </w:pPr>
      <w:r>
        <w:t xml:space="preserve">For examples of letters that may be used to contact the homeowner and/or the installer see Job Aids in the </w:t>
      </w:r>
      <w:hyperlink r:id="rId184" w:history="1">
        <w:r w:rsidRPr="00CE7DE7">
          <w:rPr>
            <w:rStyle w:val="Hyperlink"/>
          </w:rPr>
          <w:t>Appendix</w:t>
        </w:r>
      </w:hyperlink>
      <w:r>
        <w:t xml:space="preserve">.  </w:t>
      </w:r>
    </w:p>
    <w:p w14:paraId="3B35F787" w14:textId="77777777" w:rsidR="00EB5BC9" w:rsidRPr="00BB6DCE" w:rsidRDefault="00EB5BC9" w:rsidP="00EB5BC9">
      <w:pPr>
        <w:rPr>
          <w:b/>
        </w:rPr>
      </w:pPr>
    </w:p>
    <w:p w14:paraId="2065C53F" w14:textId="77777777" w:rsidR="00EB5BC9" w:rsidRPr="00BB6DCE" w:rsidRDefault="00EB5BC9" w:rsidP="00EB5BC9">
      <w:pPr>
        <w:rPr>
          <w:b/>
          <w:bCs/>
        </w:rPr>
      </w:pPr>
      <w:r w:rsidRPr="43387711">
        <w:rPr>
          <w:b/>
          <w:bCs/>
        </w:rPr>
        <w:t>Onsite Wastewater Treatment System Application Review</w:t>
      </w:r>
    </w:p>
    <w:p w14:paraId="7B4CB522" w14:textId="4913E838" w:rsidR="00EB5BC9" w:rsidRPr="00BB6DCE" w:rsidRDefault="00EB5BC9" w:rsidP="00EB5BC9">
      <w:r>
        <w:t xml:space="preserve">It is important to log the receipt of an application and review as soon as possible.  It is ill-advised to accept a completed application by fax, as facsimile copies are often illegible.  Original signatures are preferred on the complete document.  A file folder should be used to keep all information related to an application together.  To track the progress of a file, an </w:t>
      </w:r>
      <w:hyperlink r:id="rId185" w:history="1">
        <w:r w:rsidRPr="006E0819">
          <w:rPr>
            <w:rStyle w:val="Hyperlink"/>
          </w:rPr>
          <w:t>Application Process form MO 580-3213 (2-18)</w:t>
        </w:r>
      </w:hyperlink>
      <w:r>
        <w:t xml:space="preserve"> needs to be attached to each file.  This process form provides a way to consistently document the review process, record notes regarding the plan, document telephone calls and other conversations regarding the application, and provide a timeline of activities leading to issuing a permit and approving construction.  It is important to keep the process well documented to show your actions are within rules and operational guidelines.</w:t>
      </w:r>
    </w:p>
    <w:p w14:paraId="48CDE2D8" w14:textId="77777777" w:rsidR="00EB5BC9" w:rsidRPr="00BB6DCE" w:rsidRDefault="00EB5BC9" w:rsidP="00EB5BC9"/>
    <w:p w14:paraId="1D845E4C" w14:textId="77777777" w:rsidR="00EB5BC9" w:rsidRPr="00BB6DCE" w:rsidRDefault="00EB5BC9" w:rsidP="00EB5BC9">
      <w:r w:rsidRPr="00BB6DCE">
        <w:t>The plan review includes reviewing the application for completeness and appropriate information.  Correct addresses and telephone numbers are essential in the event the owner or agent needs to be contacted.  If there is missing information, contact the applicant to obtain the missing information.  If the information can be obtained over the telephone, document the call and proceed with the review.  Otherwise, the missing information must be submitted by the homeowner or agent before the review can proceed.  If a new plan needs to be drawn, the new drawing should be signed or initialed b</w:t>
      </w:r>
      <w:r>
        <w:t>y the homeowner or agent.  The EHS</w:t>
      </w:r>
      <w:r w:rsidRPr="00BB6DCE">
        <w:t xml:space="preserve"> should never draw plans on the submitted application.</w:t>
      </w:r>
    </w:p>
    <w:p w14:paraId="7A225DAD" w14:textId="77777777" w:rsidR="00EB5BC9" w:rsidRPr="00BB6DCE" w:rsidRDefault="00EB5BC9" w:rsidP="00EB5BC9"/>
    <w:p w14:paraId="1370AE69" w14:textId="77777777" w:rsidR="00EB5BC9" w:rsidRPr="00BB6DCE" w:rsidRDefault="00EB5BC9" w:rsidP="00EB5BC9">
      <w:r>
        <w:t>As you begin a review, ensure that the file contains:</w:t>
      </w:r>
    </w:p>
    <w:p w14:paraId="64DFAFA9" w14:textId="77777777" w:rsidR="00EB5BC9" w:rsidRPr="00BB6DCE" w:rsidRDefault="00EB5BC9" w:rsidP="00EB5BC9">
      <w:pPr>
        <w:pStyle w:val="ListParagraph"/>
        <w:numPr>
          <w:ilvl w:val="0"/>
          <w:numId w:val="146"/>
        </w:numPr>
        <w:spacing w:line="276" w:lineRule="auto"/>
        <w:contextualSpacing/>
        <w:rPr>
          <w:rFonts w:ascii="Times New Roman" w:hAnsi="Times New Roman"/>
          <w:sz w:val="24"/>
          <w:szCs w:val="24"/>
        </w:rPr>
      </w:pPr>
      <w:r w:rsidRPr="21B2CADF">
        <w:rPr>
          <w:rFonts w:ascii="Times New Roman" w:hAnsi="Times New Roman"/>
          <w:sz w:val="24"/>
          <w:szCs w:val="24"/>
        </w:rPr>
        <w:t>The permit application;</w:t>
      </w:r>
    </w:p>
    <w:p w14:paraId="7462C51A" w14:textId="77777777" w:rsidR="00EB5BC9" w:rsidRPr="00BB6DCE" w:rsidRDefault="00EB5BC9" w:rsidP="00EB5BC9">
      <w:pPr>
        <w:pStyle w:val="ListParagraph"/>
        <w:numPr>
          <w:ilvl w:val="0"/>
          <w:numId w:val="146"/>
        </w:numPr>
        <w:spacing w:line="276" w:lineRule="auto"/>
        <w:contextualSpacing/>
        <w:rPr>
          <w:rFonts w:ascii="Times New Roman" w:hAnsi="Times New Roman"/>
          <w:sz w:val="24"/>
          <w:szCs w:val="24"/>
        </w:rPr>
      </w:pPr>
      <w:r w:rsidRPr="21B2CADF">
        <w:rPr>
          <w:rFonts w:ascii="Times New Roman" w:hAnsi="Times New Roman"/>
          <w:sz w:val="24"/>
          <w:szCs w:val="24"/>
        </w:rPr>
        <w:t>A soil morphology report or percolation test (not required for tank replacement);</w:t>
      </w:r>
    </w:p>
    <w:p w14:paraId="0C306711" w14:textId="77777777" w:rsidR="00EB5BC9" w:rsidRPr="00BB6DCE" w:rsidRDefault="00EB5BC9" w:rsidP="00EB5BC9">
      <w:pPr>
        <w:pStyle w:val="ListParagraph"/>
        <w:numPr>
          <w:ilvl w:val="0"/>
          <w:numId w:val="146"/>
        </w:numPr>
        <w:spacing w:line="276" w:lineRule="auto"/>
        <w:contextualSpacing/>
        <w:rPr>
          <w:rFonts w:ascii="Times New Roman" w:hAnsi="Times New Roman"/>
          <w:sz w:val="24"/>
          <w:szCs w:val="24"/>
        </w:rPr>
      </w:pPr>
      <w:r w:rsidRPr="21B2CADF">
        <w:rPr>
          <w:rFonts w:ascii="Times New Roman" w:hAnsi="Times New Roman"/>
          <w:sz w:val="24"/>
          <w:szCs w:val="24"/>
        </w:rPr>
        <w:t>An engineer’s report, if applicable;</w:t>
      </w:r>
    </w:p>
    <w:p w14:paraId="37EEAAF4" w14:textId="77777777" w:rsidR="00EB5BC9" w:rsidRPr="00BB6DCE" w:rsidRDefault="00EB5BC9" w:rsidP="00EB5BC9">
      <w:pPr>
        <w:pStyle w:val="ListParagraph"/>
        <w:numPr>
          <w:ilvl w:val="0"/>
          <w:numId w:val="146"/>
        </w:numPr>
        <w:spacing w:line="276" w:lineRule="auto"/>
        <w:contextualSpacing/>
        <w:rPr>
          <w:rFonts w:ascii="Times New Roman" w:hAnsi="Times New Roman"/>
          <w:sz w:val="24"/>
          <w:szCs w:val="24"/>
        </w:rPr>
      </w:pPr>
      <w:r w:rsidRPr="21B2CADF">
        <w:rPr>
          <w:rFonts w:ascii="Times New Roman" w:hAnsi="Times New Roman"/>
          <w:sz w:val="24"/>
          <w:szCs w:val="24"/>
        </w:rPr>
        <w:t>A variance request, if applicable; and</w:t>
      </w:r>
    </w:p>
    <w:p w14:paraId="5A2119D2" w14:textId="77777777" w:rsidR="00EB5BC9" w:rsidRPr="00BB6DCE" w:rsidRDefault="00EB5BC9" w:rsidP="00EB5BC9">
      <w:pPr>
        <w:pStyle w:val="ListParagraph"/>
        <w:numPr>
          <w:ilvl w:val="0"/>
          <w:numId w:val="146"/>
        </w:numPr>
        <w:spacing w:line="276" w:lineRule="auto"/>
        <w:contextualSpacing/>
        <w:rPr>
          <w:rFonts w:ascii="Times New Roman" w:hAnsi="Times New Roman"/>
          <w:sz w:val="24"/>
          <w:szCs w:val="24"/>
        </w:rPr>
      </w:pPr>
      <w:r w:rsidRPr="21B2CADF">
        <w:rPr>
          <w:rFonts w:ascii="Times New Roman" w:hAnsi="Times New Roman"/>
          <w:sz w:val="24"/>
          <w:szCs w:val="24"/>
        </w:rPr>
        <w:t>A copy of the paid permit application Fee Receipt Form.</w:t>
      </w:r>
    </w:p>
    <w:p w14:paraId="42E87C8F" w14:textId="77777777" w:rsidR="00EB5BC9" w:rsidRPr="00BB6DCE" w:rsidRDefault="00EB5BC9" w:rsidP="00EB5BC9"/>
    <w:p w14:paraId="6BFF49AC" w14:textId="77777777" w:rsidR="00EB5BC9" w:rsidRPr="00BB6DCE" w:rsidRDefault="00EB5BC9" w:rsidP="00EB5BC9">
      <w:r>
        <w:lastRenderedPageBreak/>
        <w:t xml:space="preserve">See subsection 5.3 of this chapter for information on interpreting soil reports.  An engineered design is required for alternative onsite systems described in Section (6) of the Minimum Construction Standards, except for lagoons, holding tanks, and privies.  See subsection 5.4 of this chapter for variance guidelines.  Following the </w:t>
      </w:r>
      <w:hyperlink r:id="rId186">
        <w:r w:rsidRPr="00FD766C">
          <w:rPr>
            <w:rStyle w:val="Hyperlink"/>
          </w:rPr>
          <w:t>OWTS Application Checklist</w:t>
        </w:r>
      </w:hyperlink>
      <w:r>
        <w:t xml:space="preserve">  E3.05 (4-12) can help to ensure all areas of the application are completed as required.</w:t>
      </w:r>
    </w:p>
    <w:p w14:paraId="3BBA2F84" w14:textId="77777777" w:rsidR="00EB5BC9" w:rsidRPr="00BB6DCE" w:rsidRDefault="00EB5BC9" w:rsidP="00EB5BC9"/>
    <w:p w14:paraId="70BDA14F" w14:textId="77777777" w:rsidR="00EB5BC9" w:rsidRPr="00BB6DCE" w:rsidRDefault="00EB5BC9" w:rsidP="00EB5BC9">
      <w:r w:rsidRPr="00BB6DCE">
        <w:t>Check that Section 13 of the application, site diagram, is complete including all that apply:</w:t>
      </w:r>
    </w:p>
    <w:p w14:paraId="35E2430B" w14:textId="77777777" w:rsidR="00EB5BC9" w:rsidRPr="00BB6DCE" w:rsidRDefault="00EB5BC9" w:rsidP="00EB5BC9">
      <w:pPr>
        <w:pStyle w:val="ListParagraph"/>
        <w:numPr>
          <w:ilvl w:val="0"/>
          <w:numId w:val="152"/>
        </w:numPr>
        <w:spacing w:line="276" w:lineRule="auto"/>
        <w:contextualSpacing/>
        <w:rPr>
          <w:rFonts w:ascii="Times New Roman" w:hAnsi="Times New Roman"/>
          <w:sz w:val="24"/>
          <w:szCs w:val="24"/>
        </w:rPr>
      </w:pPr>
      <w:r w:rsidRPr="00BB6DCE">
        <w:rPr>
          <w:rFonts w:ascii="Times New Roman" w:hAnsi="Times New Roman"/>
          <w:sz w:val="24"/>
          <w:szCs w:val="24"/>
        </w:rPr>
        <w:t>Slope diagram;</w:t>
      </w:r>
    </w:p>
    <w:p w14:paraId="4432D3D7" w14:textId="77777777" w:rsidR="00EB5BC9" w:rsidRPr="00BB6DCE" w:rsidRDefault="00EB5BC9" w:rsidP="00EB5BC9">
      <w:pPr>
        <w:pStyle w:val="ListParagraph"/>
        <w:numPr>
          <w:ilvl w:val="0"/>
          <w:numId w:val="152"/>
        </w:numPr>
        <w:spacing w:line="276" w:lineRule="auto"/>
        <w:contextualSpacing/>
        <w:rPr>
          <w:rFonts w:ascii="Times New Roman" w:hAnsi="Times New Roman"/>
          <w:sz w:val="24"/>
          <w:szCs w:val="24"/>
        </w:rPr>
      </w:pPr>
      <w:r w:rsidRPr="00BB6DCE">
        <w:rPr>
          <w:rFonts w:ascii="Times New Roman" w:hAnsi="Times New Roman"/>
          <w:sz w:val="24"/>
          <w:szCs w:val="24"/>
        </w:rPr>
        <w:t>Location of any lakes, pond, streams, rock outcrops and sinkholes;</w:t>
      </w:r>
    </w:p>
    <w:p w14:paraId="6CF5A696" w14:textId="77777777" w:rsidR="00EB5BC9" w:rsidRPr="00BB6DCE" w:rsidRDefault="00EB5BC9" w:rsidP="00EB5BC9">
      <w:pPr>
        <w:pStyle w:val="ListParagraph"/>
        <w:numPr>
          <w:ilvl w:val="0"/>
          <w:numId w:val="152"/>
        </w:numPr>
        <w:spacing w:line="276" w:lineRule="auto"/>
        <w:contextualSpacing/>
        <w:rPr>
          <w:rFonts w:ascii="Times New Roman" w:hAnsi="Times New Roman"/>
          <w:sz w:val="24"/>
          <w:szCs w:val="24"/>
        </w:rPr>
      </w:pPr>
      <w:r w:rsidRPr="00BB6DCE">
        <w:rPr>
          <w:rFonts w:ascii="Times New Roman" w:hAnsi="Times New Roman"/>
          <w:sz w:val="24"/>
          <w:szCs w:val="24"/>
        </w:rPr>
        <w:t>Setbacks to water supplies, property lines, etc.;</w:t>
      </w:r>
    </w:p>
    <w:p w14:paraId="2704AD46" w14:textId="77777777" w:rsidR="00EB5BC9" w:rsidRPr="00BB6DCE" w:rsidRDefault="00EB5BC9" w:rsidP="00EB5BC9">
      <w:pPr>
        <w:pStyle w:val="ListParagraph"/>
        <w:numPr>
          <w:ilvl w:val="0"/>
          <w:numId w:val="152"/>
        </w:numPr>
        <w:spacing w:line="276" w:lineRule="auto"/>
        <w:contextualSpacing/>
        <w:rPr>
          <w:rFonts w:ascii="Times New Roman" w:hAnsi="Times New Roman"/>
          <w:sz w:val="24"/>
          <w:szCs w:val="24"/>
        </w:rPr>
      </w:pPr>
      <w:r w:rsidRPr="00BB6DCE">
        <w:rPr>
          <w:rFonts w:ascii="Times New Roman" w:hAnsi="Times New Roman"/>
          <w:sz w:val="24"/>
          <w:szCs w:val="24"/>
        </w:rPr>
        <w:t>Easements and underground utilities;</w:t>
      </w:r>
    </w:p>
    <w:p w14:paraId="797815BE" w14:textId="77777777" w:rsidR="00EB5BC9" w:rsidRPr="00BB6DCE" w:rsidRDefault="00EB5BC9" w:rsidP="00EB5BC9">
      <w:pPr>
        <w:pStyle w:val="ListParagraph"/>
        <w:numPr>
          <w:ilvl w:val="0"/>
          <w:numId w:val="152"/>
        </w:numPr>
        <w:spacing w:line="276" w:lineRule="auto"/>
        <w:contextualSpacing/>
        <w:rPr>
          <w:rFonts w:ascii="Times New Roman" w:hAnsi="Times New Roman"/>
          <w:sz w:val="24"/>
          <w:szCs w:val="24"/>
        </w:rPr>
      </w:pPr>
      <w:r w:rsidRPr="00BB6DCE">
        <w:rPr>
          <w:rFonts w:ascii="Times New Roman" w:hAnsi="Times New Roman"/>
          <w:sz w:val="24"/>
          <w:szCs w:val="24"/>
        </w:rPr>
        <w:t>Area for a replacement field when required;</w:t>
      </w:r>
    </w:p>
    <w:p w14:paraId="0EE70686" w14:textId="77777777" w:rsidR="00EB5BC9" w:rsidRPr="00BB6DCE" w:rsidRDefault="00EB5BC9" w:rsidP="00EB5BC9">
      <w:pPr>
        <w:pStyle w:val="ListParagraph"/>
        <w:numPr>
          <w:ilvl w:val="0"/>
          <w:numId w:val="152"/>
        </w:numPr>
        <w:tabs>
          <w:tab w:val="left" w:pos="180"/>
        </w:tabs>
        <w:spacing w:line="276" w:lineRule="auto"/>
        <w:contextualSpacing/>
        <w:rPr>
          <w:rFonts w:ascii="Times New Roman" w:hAnsi="Times New Roman"/>
          <w:sz w:val="24"/>
          <w:szCs w:val="24"/>
        </w:rPr>
      </w:pPr>
      <w:r w:rsidRPr="00BB6DCE">
        <w:rPr>
          <w:rFonts w:ascii="Times New Roman" w:hAnsi="Times New Roman"/>
          <w:sz w:val="24"/>
          <w:szCs w:val="24"/>
        </w:rPr>
        <w:t>Location of home site or dwelling;</w:t>
      </w:r>
    </w:p>
    <w:p w14:paraId="4FF1F6C1" w14:textId="77777777" w:rsidR="00EB5BC9" w:rsidRPr="00BB6DCE" w:rsidRDefault="00EB5BC9" w:rsidP="00EB5BC9">
      <w:pPr>
        <w:pStyle w:val="ListParagraph"/>
        <w:numPr>
          <w:ilvl w:val="0"/>
          <w:numId w:val="152"/>
        </w:numPr>
        <w:spacing w:line="276" w:lineRule="auto"/>
        <w:contextualSpacing/>
        <w:rPr>
          <w:rFonts w:ascii="Times New Roman" w:hAnsi="Times New Roman"/>
          <w:sz w:val="24"/>
          <w:szCs w:val="24"/>
        </w:rPr>
      </w:pPr>
      <w:r w:rsidRPr="00BB6DCE">
        <w:rPr>
          <w:rFonts w:ascii="Times New Roman" w:hAnsi="Times New Roman"/>
          <w:sz w:val="24"/>
          <w:szCs w:val="24"/>
        </w:rPr>
        <w:t>Cultural features such as roads, streets and surfaces that influence water runoff;</w:t>
      </w:r>
    </w:p>
    <w:p w14:paraId="10942D2C" w14:textId="77777777" w:rsidR="00EB5BC9" w:rsidRPr="00BB6DCE" w:rsidRDefault="00EB5BC9" w:rsidP="00EB5BC9">
      <w:pPr>
        <w:pStyle w:val="ListParagraph"/>
        <w:numPr>
          <w:ilvl w:val="0"/>
          <w:numId w:val="152"/>
        </w:numPr>
        <w:spacing w:line="276" w:lineRule="auto"/>
        <w:contextualSpacing/>
        <w:rPr>
          <w:rFonts w:ascii="Times New Roman" w:hAnsi="Times New Roman"/>
          <w:sz w:val="24"/>
          <w:szCs w:val="24"/>
        </w:rPr>
      </w:pPr>
      <w:r w:rsidRPr="00BB6DCE">
        <w:rPr>
          <w:rFonts w:ascii="Times New Roman" w:hAnsi="Times New Roman"/>
          <w:sz w:val="24"/>
          <w:szCs w:val="24"/>
        </w:rPr>
        <w:t>Location of sewage and pump tanks;</w:t>
      </w:r>
    </w:p>
    <w:p w14:paraId="1F95A968" w14:textId="77777777" w:rsidR="00EB5BC9" w:rsidRPr="00BB6DCE" w:rsidRDefault="00EB5BC9" w:rsidP="00EB5BC9">
      <w:pPr>
        <w:pStyle w:val="ListParagraph"/>
        <w:numPr>
          <w:ilvl w:val="0"/>
          <w:numId w:val="152"/>
        </w:numPr>
        <w:spacing w:line="276" w:lineRule="auto"/>
        <w:contextualSpacing/>
        <w:rPr>
          <w:rFonts w:ascii="Times New Roman" w:hAnsi="Times New Roman"/>
          <w:sz w:val="24"/>
          <w:szCs w:val="24"/>
        </w:rPr>
      </w:pPr>
      <w:r w:rsidRPr="00BB6DCE">
        <w:rPr>
          <w:rFonts w:ascii="Times New Roman" w:hAnsi="Times New Roman"/>
          <w:sz w:val="24"/>
          <w:szCs w:val="24"/>
        </w:rPr>
        <w:t>Trench length;</w:t>
      </w:r>
    </w:p>
    <w:p w14:paraId="4B90CC01" w14:textId="77777777" w:rsidR="00EB5BC9" w:rsidRPr="00BB6DCE" w:rsidRDefault="00EB5BC9" w:rsidP="00EB5BC9">
      <w:pPr>
        <w:pStyle w:val="ListParagraph"/>
        <w:numPr>
          <w:ilvl w:val="0"/>
          <w:numId w:val="152"/>
        </w:numPr>
        <w:spacing w:line="276" w:lineRule="auto"/>
        <w:contextualSpacing/>
        <w:rPr>
          <w:rFonts w:ascii="Times New Roman" w:hAnsi="Times New Roman"/>
          <w:sz w:val="24"/>
          <w:szCs w:val="24"/>
        </w:rPr>
      </w:pPr>
      <w:r w:rsidRPr="00BB6DCE">
        <w:rPr>
          <w:rFonts w:ascii="Times New Roman" w:hAnsi="Times New Roman"/>
          <w:sz w:val="24"/>
          <w:szCs w:val="24"/>
        </w:rPr>
        <w:t>Trench depth and width; and</w:t>
      </w:r>
    </w:p>
    <w:p w14:paraId="0CEF184F" w14:textId="77777777" w:rsidR="00EB5BC9" w:rsidRPr="00BB6DCE" w:rsidRDefault="00EB5BC9" w:rsidP="00EB5BC9">
      <w:pPr>
        <w:pStyle w:val="ListParagraph"/>
        <w:numPr>
          <w:ilvl w:val="0"/>
          <w:numId w:val="152"/>
        </w:numPr>
        <w:spacing w:line="276" w:lineRule="auto"/>
        <w:contextualSpacing/>
        <w:rPr>
          <w:rFonts w:ascii="Times New Roman" w:hAnsi="Times New Roman"/>
          <w:sz w:val="24"/>
          <w:szCs w:val="24"/>
        </w:rPr>
      </w:pPr>
      <w:r w:rsidRPr="3801F70A">
        <w:rPr>
          <w:rFonts w:ascii="Times New Roman" w:hAnsi="Times New Roman"/>
          <w:sz w:val="24"/>
          <w:szCs w:val="24"/>
        </w:rPr>
        <w:t>Curtain drain and water control structures.</w:t>
      </w:r>
    </w:p>
    <w:p w14:paraId="4B844F49" w14:textId="77777777" w:rsidR="00EB5BC9" w:rsidRPr="00BB6DCE" w:rsidRDefault="00EB5BC9" w:rsidP="00EB5BC9">
      <w:r w:rsidRPr="00BB6DCE">
        <w:rPr>
          <w:b/>
        </w:rPr>
        <w:t xml:space="preserve">NOTE:  </w:t>
      </w:r>
      <w:r w:rsidRPr="00BB6DCE">
        <w:t>If an engineered plan is submitted, it can replace Section 13 of the application, but the engineered plan must be checked for the above items.</w:t>
      </w:r>
    </w:p>
    <w:p w14:paraId="2DE29364" w14:textId="77777777" w:rsidR="00EB5BC9" w:rsidRPr="00BB6DCE" w:rsidRDefault="00EB5BC9" w:rsidP="00EB5BC9">
      <w:pPr>
        <w:rPr>
          <w:b/>
        </w:rPr>
      </w:pPr>
    </w:p>
    <w:p w14:paraId="683D1E12" w14:textId="77777777" w:rsidR="00EB5BC9" w:rsidRPr="00BB6DCE" w:rsidRDefault="00EB5BC9" w:rsidP="00EB5BC9">
      <w:pPr>
        <w:rPr>
          <w:b/>
        </w:rPr>
      </w:pPr>
      <w:r w:rsidRPr="00BB6DCE">
        <w:rPr>
          <w:b/>
        </w:rPr>
        <w:t>Plan Review</w:t>
      </w:r>
    </w:p>
    <w:p w14:paraId="0BB781F7" w14:textId="77777777" w:rsidR="00EB5BC9" w:rsidRPr="00BB6DCE" w:rsidRDefault="00EB5BC9" w:rsidP="00EB5BC9">
      <w:r>
        <w:t>The purpose of an application and plan review is to assure that the system, as designed, does not violate onsite wastewater laws or rules.  When reviewing, the Minimum Construction Standards are used to determine compliance.  Adequate information must be provided in the plans and application to make this determination.  When a permit is issued, it should confirm that the system design and site layout are in compliance with Missouri law and rules.  No additional requirements may be placed on a system after the permit is issued.</w:t>
      </w:r>
    </w:p>
    <w:p w14:paraId="1A01AA03" w14:textId="77777777" w:rsidR="00EB5BC9" w:rsidRPr="00BB6DCE" w:rsidRDefault="00EB5BC9" w:rsidP="00EB5BC9"/>
    <w:p w14:paraId="4CE4014B" w14:textId="0A426A46" w:rsidR="00EB5BC9" w:rsidRPr="00BB6DCE" w:rsidRDefault="00EB5BC9" w:rsidP="00EB5BC9">
      <w:r>
        <w:t xml:space="preserve">When reviewing a plan, a </w:t>
      </w:r>
      <w:hyperlink r:id="rId187" w:history="1">
        <w:r w:rsidRPr="00A25FC3">
          <w:rPr>
            <w:rStyle w:val="Hyperlink"/>
          </w:rPr>
          <w:t>MO 580-3213 (</w:t>
        </w:r>
        <w:r w:rsidR="00AE561B" w:rsidRPr="00A25FC3">
          <w:rPr>
            <w:rStyle w:val="Hyperlink"/>
          </w:rPr>
          <w:t>2</w:t>
        </w:r>
        <w:r w:rsidRPr="00A25FC3">
          <w:rPr>
            <w:rStyle w:val="Hyperlink"/>
          </w:rPr>
          <w:t>-18)</w:t>
        </w:r>
      </w:hyperlink>
      <w:r>
        <w:t xml:space="preserve"> </w:t>
      </w:r>
      <w:r w:rsidR="00B35BF1">
        <w:t xml:space="preserve">see </w:t>
      </w:r>
      <w:hyperlink r:id="rId188" w:history="1">
        <w:r w:rsidR="00B35BF1" w:rsidRPr="006E0819">
          <w:rPr>
            <w:rStyle w:val="Hyperlink"/>
          </w:rPr>
          <w:t>Appendix</w:t>
        </w:r>
      </w:hyperlink>
      <w:r w:rsidR="00B35BF1">
        <w:t xml:space="preserve"> </w:t>
      </w:r>
      <w:r>
        <w:t>and the following can be used as a guide:</w:t>
      </w:r>
    </w:p>
    <w:p w14:paraId="621269AB" w14:textId="77777777" w:rsidR="00EB5BC9" w:rsidRPr="00BB6DCE" w:rsidRDefault="00EB5BC9" w:rsidP="00EB5BC9">
      <w:pPr>
        <w:pStyle w:val="ListParagraph"/>
        <w:numPr>
          <w:ilvl w:val="0"/>
          <w:numId w:val="145"/>
        </w:numPr>
        <w:spacing w:line="276" w:lineRule="auto"/>
        <w:ind w:left="720"/>
        <w:contextualSpacing/>
        <w:rPr>
          <w:rFonts w:ascii="Times New Roman" w:hAnsi="Times New Roman"/>
          <w:sz w:val="24"/>
          <w:szCs w:val="24"/>
        </w:rPr>
      </w:pPr>
      <w:r w:rsidRPr="00BB6DCE">
        <w:rPr>
          <w:rFonts w:ascii="Times New Roman" w:hAnsi="Times New Roman"/>
          <w:sz w:val="24"/>
          <w:szCs w:val="24"/>
        </w:rPr>
        <w:t>A site/soil evaluation can be either an onsite soil morphology evaluation or a percolation test.  The administrative authority will determine which method is to be used.  For more soil interpretations see subsection 5.3 of this chapter.</w:t>
      </w:r>
    </w:p>
    <w:p w14:paraId="776CB3A3" w14:textId="77777777" w:rsidR="00EB5BC9" w:rsidRPr="00BB6DCE" w:rsidRDefault="00EB5BC9" w:rsidP="00EB5BC9">
      <w:pPr>
        <w:pStyle w:val="ListParagraph"/>
        <w:numPr>
          <w:ilvl w:val="0"/>
          <w:numId w:val="147"/>
        </w:numPr>
        <w:spacing w:line="276" w:lineRule="auto"/>
        <w:ind w:left="1080"/>
        <w:contextualSpacing/>
        <w:rPr>
          <w:rFonts w:ascii="Times New Roman" w:hAnsi="Times New Roman"/>
          <w:sz w:val="24"/>
          <w:szCs w:val="24"/>
        </w:rPr>
      </w:pPr>
      <w:r w:rsidRPr="00BB6DCE">
        <w:rPr>
          <w:rFonts w:ascii="Times New Roman" w:hAnsi="Times New Roman"/>
          <w:sz w:val="24"/>
          <w:szCs w:val="24"/>
        </w:rPr>
        <w:t>All site evaluations</w:t>
      </w:r>
    </w:p>
    <w:p w14:paraId="20347159" w14:textId="77777777" w:rsidR="00EB5BC9" w:rsidRPr="00BB6DCE" w:rsidRDefault="00EB5BC9" w:rsidP="00EB5BC9">
      <w:pPr>
        <w:pStyle w:val="ListParagraph"/>
        <w:numPr>
          <w:ilvl w:val="1"/>
          <w:numId w:val="153"/>
        </w:numPr>
        <w:spacing w:line="276" w:lineRule="auto"/>
        <w:contextualSpacing/>
        <w:rPr>
          <w:rFonts w:ascii="Times New Roman" w:hAnsi="Times New Roman"/>
          <w:sz w:val="24"/>
          <w:szCs w:val="24"/>
        </w:rPr>
      </w:pPr>
      <w:r w:rsidRPr="00BB6DCE">
        <w:rPr>
          <w:rFonts w:ascii="Times New Roman" w:hAnsi="Times New Roman"/>
          <w:sz w:val="24"/>
          <w:szCs w:val="24"/>
        </w:rPr>
        <w:t>Confirm the proposed system is in the area evaluated by the soil evaluator or percolation tester;</w:t>
      </w:r>
    </w:p>
    <w:p w14:paraId="16ED23FF" w14:textId="77777777" w:rsidR="00EB5BC9" w:rsidRPr="00BB6DCE" w:rsidRDefault="00EB5BC9" w:rsidP="00EB5BC9">
      <w:pPr>
        <w:pStyle w:val="ListParagraph"/>
        <w:numPr>
          <w:ilvl w:val="1"/>
          <w:numId w:val="153"/>
        </w:numPr>
        <w:spacing w:line="276" w:lineRule="auto"/>
        <w:contextualSpacing/>
        <w:rPr>
          <w:rFonts w:ascii="Times New Roman" w:hAnsi="Times New Roman"/>
          <w:sz w:val="24"/>
          <w:szCs w:val="24"/>
        </w:rPr>
      </w:pPr>
      <w:r w:rsidRPr="00BB6DCE">
        <w:rPr>
          <w:rFonts w:ascii="Times New Roman" w:hAnsi="Times New Roman"/>
          <w:sz w:val="24"/>
          <w:szCs w:val="24"/>
        </w:rPr>
        <w:t>Consider whether groundwater contamination potential is an issue;</w:t>
      </w:r>
    </w:p>
    <w:p w14:paraId="228ABE1D" w14:textId="77777777" w:rsidR="00EB5BC9" w:rsidRPr="00BB6DCE" w:rsidRDefault="00EB5BC9" w:rsidP="00EB5BC9">
      <w:pPr>
        <w:pStyle w:val="ListParagraph"/>
        <w:numPr>
          <w:ilvl w:val="1"/>
          <w:numId w:val="153"/>
        </w:numPr>
        <w:spacing w:line="276" w:lineRule="auto"/>
        <w:contextualSpacing/>
        <w:rPr>
          <w:rFonts w:ascii="Times New Roman" w:hAnsi="Times New Roman"/>
          <w:sz w:val="24"/>
          <w:szCs w:val="24"/>
        </w:rPr>
      </w:pPr>
      <w:r w:rsidRPr="00BB6DCE">
        <w:rPr>
          <w:rFonts w:ascii="Times New Roman" w:hAnsi="Times New Roman"/>
          <w:sz w:val="24"/>
          <w:szCs w:val="24"/>
        </w:rPr>
        <w:t>Check that relevant cultural features have been noted;</w:t>
      </w:r>
    </w:p>
    <w:p w14:paraId="3FAC1529" w14:textId="77777777" w:rsidR="00EB5BC9" w:rsidRPr="00BB6DCE" w:rsidRDefault="00EB5BC9" w:rsidP="00EB5BC9">
      <w:pPr>
        <w:pStyle w:val="ListParagraph"/>
        <w:numPr>
          <w:ilvl w:val="1"/>
          <w:numId w:val="153"/>
        </w:numPr>
        <w:spacing w:line="276" w:lineRule="auto"/>
        <w:contextualSpacing/>
        <w:rPr>
          <w:rFonts w:ascii="Times New Roman" w:hAnsi="Times New Roman"/>
          <w:sz w:val="24"/>
          <w:szCs w:val="24"/>
        </w:rPr>
      </w:pPr>
      <w:r w:rsidRPr="00BB6DCE">
        <w:rPr>
          <w:rFonts w:ascii="Times New Roman" w:hAnsi="Times New Roman"/>
          <w:sz w:val="24"/>
          <w:szCs w:val="24"/>
        </w:rPr>
        <w:t>Check the location of easements and underground utilities for future references;</w:t>
      </w:r>
    </w:p>
    <w:p w14:paraId="47B48954" w14:textId="77777777" w:rsidR="00EB5BC9" w:rsidRPr="00BB6DCE" w:rsidRDefault="00EB5BC9" w:rsidP="00EB5BC9">
      <w:pPr>
        <w:pStyle w:val="ListParagraph"/>
        <w:numPr>
          <w:ilvl w:val="0"/>
          <w:numId w:val="147"/>
        </w:numPr>
        <w:tabs>
          <w:tab w:val="left" w:pos="1080"/>
        </w:tabs>
        <w:spacing w:line="276" w:lineRule="auto"/>
        <w:ind w:left="1080"/>
        <w:contextualSpacing/>
        <w:rPr>
          <w:rFonts w:ascii="Times New Roman" w:hAnsi="Times New Roman"/>
          <w:sz w:val="24"/>
          <w:szCs w:val="24"/>
        </w:rPr>
      </w:pPr>
      <w:r w:rsidRPr="00BB6DCE">
        <w:rPr>
          <w:rFonts w:ascii="Times New Roman" w:hAnsi="Times New Roman"/>
          <w:sz w:val="24"/>
          <w:szCs w:val="24"/>
        </w:rPr>
        <w:t>Percolation (perc) test reports;</w:t>
      </w:r>
    </w:p>
    <w:p w14:paraId="740547A2" w14:textId="77777777" w:rsidR="00EB5BC9" w:rsidRPr="00BB6DCE" w:rsidRDefault="00EB5BC9" w:rsidP="00EB5BC9">
      <w:pPr>
        <w:pStyle w:val="ListParagraph"/>
        <w:numPr>
          <w:ilvl w:val="1"/>
          <w:numId w:val="154"/>
        </w:numPr>
        <w:spacing w:line="276" w:lineRule="auto"/>
        <w:contextualSpacing/>
        <w:rPr>
          <w:rFonts w:ascii="Times New Roman" w:hAnsi="Times New Roman"/>
          <w:sz w:val="24"/>
          <w:szCs w:val="24"/>
        </w:rPr>
      </w:pPr>
      <w:r w:rsidRPr="00BB6DCE">
        <w:rPr>
          <w:rFonts w:ascii="Times New Roman" w:hAnsi="Times New Roman"/>
          <w:sz w:val="24"/>
          <w:szCs w:val="24"/>
        </w:rPr>
        <w:t>Check that the perc test procedure was followed correctly;</w:t>
      </w:r>
    </w:p>
    <w:p w14:paraId="099A162E" w14:textId="77777777" w:rsidR="00EB5BC9" w:rsidRPr="00BB6DCE" w:rsidRDefault="00EB5BC9" w:rsidP="00EB5BC9">
      <w:pPr>
        <w:pStyle w:val="ListParagraph"/>
        <w:numPr>
          <w:ilvl w:val="1"/>
          <w:numId w:val="154"/>
        </w:numPr>
        <w:spacing w:line="276" w:lineRule="auto"/>
        <w:contextualSpacing/>
        <w:rPr>
          <w:rFonts w:ascii="Times New Roman" w:hAnsi="Times New Roman"/>
          <w:sz w:val="24"/>
          <w:szCs w:val="24"/>
        </w:rPr>
      </w:pPr>
      <w:r w:rsidRPr="00BB6DCE">
        <w:rPr>
          <w:rFonts w:ascii="Times New Roman" w:hAnsi="Times New Roman"/>
          <w:sz w:val="24"/>
          <w:szCs w:val="24"/>
        </w:rPr>
        <w:t>Check calculations;</w:t>
      </w:r>
    </w:p>
    <w:p w14:paraId="77518DCB" w14:textId="77777777" w:rsidR="00EB5BC9" w:rsidRPr="00BB6DCE" w:rsidRDefault="00EB5BC9" w:rsidP="00EB5BC9">
      <w:pPr>
        <w:pStyle w:val="ListParagraph"/>
        <w:numPr>
          <w:ilvl w:val="1"/>
          <w:numId w:val="154"/>
        </w:numPr>
        <w:spacing w:line="276" w:lineRule="auto"/>
        <w:contextualSpacing/>
        <w:rPr>
          <w:rFonts w:ascii="Times New Roman" w:hAnsi="Times New Roman"/>
          <w:sz w:val="24"/>
          <w:szCs w:val="24"/>
        </w:rPr>
      </w:pPr>
      <w:r w:rsidRPr="00BB6DCE">
        <w:rPr>
          <w:rFonts w:ascii="Times New Roman" w:hAnsi="Times New Roman"/>
          <w:sz w:val="24"/>
          <w:szCs w:val="24"/>
        </w:rPr>
        <w:t>Confirm proposed trench depth is the depth of percolation test holes;</w:t>
      </w:r>
    </w:p>
    <w:p w14:paraId="0EB98F99" w14:textId="77777777" w:rsidR="00EB5BC9" w:rsidRPr="00BB6DCE" w:rsidRDefault="00EB5BC9" w:rsidP="00EB5BC9">
      <w:pPr>
        <w:pStyle w:val="ListParagraph"/>
        <w:numPr>
          <w:ilvl w:val="1"/>
          <w:numId w:val="154"/>
        </w:numPr>
        <w:spacing w:line="276" w:lineRule="auto"/>
        <w:contextualSpacing/>
        <w:rPr>
          <w:rFonts w:ascii="Times New Roman" w:hAnsi="Times New Roman"/>
          <w:sz w:val="24"/>
          <w:szCs w:val="24"/>
        </w:rPr>
      </w:pPr>
      <w:r w:rsidRPr="00BB6DCE">
        <w:rPr>
          <w:rFonts w:ascii="Times New Roman" w:hAnsi="Times New Roman"/>
          <w:sz w:val="24"/>
          <w:szCs w:val="24"/>
        </w:rPr>
        <w:t>Check that the perc tester has given depth(s) to restrictive layer or ground water;</w:t>
      </w:r>
    </w:p>
    <w:p w14:paraId="7FC694F4" w14:textId="77777777" w:rsidR="00EB5BC9" w:rsidRPr="00BB6DCE" w:rsidRDefault="00EB5BC9" w:rsidP="00EB5BC9">
      <w:pPr>
        <w:pStyle w:val="ListParagraph"/>
        <w:numPr>
          <w:ilvl w:val="0"/>
          <w:numId w:val="147"/>
        </w:numPr>
        <w:spacing w:line="276" w:lineRule="auto"/>
        <w:ind w:left="1080"/>
        <w:contextualSpacing/>
        <w:rPr>
          <w:rFonts w:ascii="Times New Roman" w:hAnsi="Times New Roman"/>
          <w:sz w:val="24"/>
          <w:szCs w:val="24"/>
        </w:rPr>
      </w:pPr>
      <w:r w:rsidRPr="00BB6DCE">
        <w:rPr>
          <w:rFonts w:ascii="Times New Roman" w:hAnsi="Times New Roman"/>
          <w:sz w:val="24"/>
          <w:szCs w:val="24"/>
        </w:rPr>
        <w:lastRenderedPageBreak/>
        <w:t>Onsite soil morphology evaluation reports, note limiting features and suitability for;</w:t>
      </w:r>
    </w:p>
    <w:p w14:paraId="004D5393" w14:textId="77777777" w:rsidR="00EB5BC9" w:rsidRPr="00BB6DCE" w:rsidRDefault="00EB5BC9" w:rsidP="00EB5BC9">
      <w:pPr>
        <w:pStyle w:val="ListParagraph"/>
        <w:numPr>
          <w:ilvl w:val="1"/>
          <w:numId w:val="155"/>
        </w:numPr>
        <w:spacing w:line="276" w:lineRule="auto"/>
        <w:contextualSpacing/>
        <w:rPr>
          <w:rFonts w:ascii="Times New Roman" w:hAnsi="Times New Roman"/>
          <w:sz w:val="24"/>
          <w:szCs w:val="24"/>
        </w:rPr>
      </w:pPr>
      <w:r w:rsidRPr="00BB6DCE">
        <w:rPr>
          <w:rFonts w:ascii="Times New Roman" w:hAnsi="Times New Roman"/>
          <w:sz w:val="24"/>
          <w:szCs w:val="24"/>
        </w:rPr>
        <w:t>Topography and landscape position (slopes, existence of lowlands, local surface depressions, rock out crops, sink holes, etc</w:t>
      </w:r>
      <w:r>
        <w:rPr>
          <w:rFonts w:ascii="Times New Roman" w:hAnsi="Times New Roman"/>
          <w:sz w:val="24"/>
          <w:szCs w:val="24"/>
        </w:rPr>
        <w:t>.</w:t>
      </w:r>
      <w:r w:rsidRPr="00BB6DCE">
        <w:rPr>
          <w:rFonts w:ascii="Times New Roman" w:hAnsi="Times New Roman"/>
          <w:sz w:val="24"/>
          <w:szCs w:val="24"/>
        </w:rPr>
        <w:t>);</w:t>
      </w:r>
    </w:p>
    <w:p w14:paraId="318BD67D" w14:textId="77777777" w:rsidR="00EB5BC9" w:rsidRPr="00BB6DCE" w:rsidRDefault="00EB5BC9" w:rsidP="00EB5BC9">
      <w:pPr>
        <w:pStyle w:val="ListParagraph"/>
        <w:numPr>
          <w:ilvl w:val="1"/>
          <w:numId w:val="155"/>
        </w:numPr>
        <w:spacing w:line="276" w:lineRule="auto"/>
        <w:contextualSpacing/>
        <w:rPr>
          <w:rFonts w:ascii="Times New Roman" w:hAnsi="Times New Roman"/>
          <w:sz w:val="24"/>
          <w:szCs w:val="24"/>
        </w:rPr>
      </w:pPr>
      <w:r w:rsidRPr="00BB6DCE">
        <w:rPr>
          <w:rFonts w:ascii="Times New Roman" w:hAnsi="Times New Roman"/>
          <w:sz w:val="24"/>
          <w:szCs w:val="24"/>
        </w:rPr>
        <w:t>Texture (presence and depth of high shrink/swell clay or high percentages of coarse fragments);</w:t>
      </w:r>
    </w:p>
    <w:p w14:paraId="5CB05A11" w14:textId="77777777" w:rsidR="00EB5BC9" w:rsidRPr="00BB6DCE" w:rsidRDefault="00EB5BC9" w:rsidP="00EB5BC9">
      <w:pPr>
        <w:pStyle w:val="ListParagraph"/>
        <w:numPr>
          <w:ilvl w:val="1"/>
          <w:numId w:val="155"/>
        </w:numPr>
        <w:spacing w:line="276" w:lineRule="auto"/>
        <w:contextualSpacing/>
        <w:rPr>
          <w:rFonts w:ascii="Times New Roman" w:hAnsi="Times New Roman"/>
          <w:sz w:val="24"/>
          <w:szCs w:val="24"/>
        </w:rPr>
      </w:pPr>
      <w:r w:rsidRPr="00BB6DCE">
        <w:rPr>
          <w:rFonts w:ascii="Times New Roman" w:hAnsi="Times New Roman"/>
          <w:sz w:val="24"/>
          <w:szCs w:val="24"/>
        </w:rPr>
        <w:t>Structure (presence and depth of platy, massive structure, or weak structure);</w:t>
      </w:r>
    </w:p>
    <w:p w14:paraId="747C3289" w14:textId="77777777" w:rsidR="00EB5BC9" w:rsidRPr="00BB6DCE" w:rsidRDefault="00EB5BC9" w:rsidP="00EB5BC9">
      <w:pPr>
        <w:pStyle w:val="ListParagraph"/>
        <w:numPr>
          <w:ilvl w:val="1"/>
          <w:numId w:val="155"/>
        </w:numPr>
        <w:spacing w:line="276" w:lineRule="auto"/>
        <w:contextualSpacing/>
        <w:rPr>
          <w:rFonts w:ascii="Times New Roman" w:hAnsi="Times New Roman"/>
          <w:sz w:val="24"/>
          <w:szCs w:val="24"/>
        </w:rPr>
      </w:pPr>
      <w:r w:rsidRPr="00BB6DCE">
        <w:rPr>
          <w:rFonts w:ascii="Times New Roman" w:hAnsi="Times New Roman"/>
          <w:sz w:val="24"/>
          <w:szCs w:val="24"/>
        </w:rPr>
        <w:t>Drainage classification (surface water issues, presence and depth of perched or apparent water tables; is control of surface/subsurface water movement needed?);</w:t>
      </w:r>
    </w:p>
    <w:p w14:paraId="5BABB558" w14:textId="77777777" w:rsidR="00EB5BC9" w:rsidRPr="00BB6DCE" w:rsidRDefault="00EB5BC9" w:rsidP="00EB5BC9">
      <w:pPr>
        <w:pStyle w:val="ListParagraph"/>
        <w:numPr>
          <w:ilvl w:val="1"/>
          <w:numId w:val="155"/>
        </w:numPr>
        <w:spacing w:line="276" w:lineRule="auto"/>
        <w:contextualSpacing/>
        <w:rPr>
          <w:rFonts w:ascii="Times New Roman" w:hAnsi="Times New Roman"/>
          <w:sz w:val="24"/>
          <w:szCs w:val="24"/>
        </w:rPr>
      </w:pPr>
      <w:r w:rsidRPr="00BB6DCE">
        <w:rPr>
          <w:rFonts w:ascii="Times New Roman" w:hAnsi="Times New Roman"/>
          <w:sz w:val="24"/>
          <w:szCs w:val="24"/>
        </w:rPr>
        <w:t>Soil thickness (depth to bedrock if observed);</w:t>
      </w:r>
    </w:p>
    <w:p w14:paraId="6558C94F" w14:textId="77777777" w:rsidR="00EB5BC9" w:rsidRPr="00BB6DCE" w:rsidRDefault="00EB5BC9" w:rsidP="00EB5BC9">
      <w:pPr>
        <w:pStyle w:val="ListParagraph"/>
        <w:numPr>
          <w:ilvl w:val="1"/>
          <w:numId w:val="155"/>
        </w:numPr>
        <w:spacing w:line="276" w:lineRule="auto"/>
        <w:contextualSpacing/>
        <w:rPr>
          <w:rFonts w:ascii="Times New Roman" w:hAnsi="Times New Roman"/>
          <w:sz w:val="24"/>
          <w:szCs w:val="24"/>
        </w:rPr>
      </w:pPr>
      <w:r w:rsidRPr="00BB6DCE">
        <w:rPr>
          <w:rFonts w:ascii="Times New Roman" w:hAnsi="Times New Roman"/>
          <w:sz w:val="24"/>
          <w:szCs w:val="24"/>
        </w:rPr>
        <w:t>Restrictive horizons (depth and thickness if present);</w:t>
      </w:r>
    </w:p>
    <w:p w14:paraId="1A2FBB76" w14:textId="77777777" w:rsidR="00EB5BC9" w:rsidRPr="00BB6DCE" w:rsidRDefault="00EB5BC9" w:rsidP="00EB5BC9">
      <w:pPr>
        <w:pStyle w:val="ListParagraph"/>
        <w:numPr>
          <w:ilvl w:val="1"/>
          <w:numId w:val="155"/>
        </w:numPr>
        <w:spacing w:line="276" w:lineRule="auto"/>
        <w:contextualSpacing/>
        <w:rPr>
          <w:rFonts w:ascii="Times New Roman" w:hAnsi="Times New Roman"/>
          <w:sz w:val="24"/>
          <w:szCs w:val="24"/>
        </w:rPr>
      </w:pPr>
      <w:r w:rsidRPr="00BB6DCE">
        <w:rPr>
          <w:rFonts w:ascii="Times New Roman" w:hAnsi="Times New Roman"/>
          <w:sz w:val="24"/>
          <w:szCs w:val="24"/>
        </w:rPr>
        <w:t>Available space (confirm the proposed system is in the area represented by the soil evaluation report);</w:t>
      </w:r>
    </w:p>
    <w:p w14:paraId="34375697" w14:textId="77777777" w:rsidR="00EB5BC9" w:rsidRPr="00BB6DCE" w:rsidRDefault="00EB5BC9" w:rsidP="00EB5BC9">
      <w:pPr>
        <w:pStyle w:val="ListParagraph"/>
        <w:numPr>
          <w:ilvl w:val="1"/>
          <w:numId w:val="155"/>
        </w:numPr>
        <w:spacing w:line="276" w:lineRule="auto"/>
        <w:contextualSpacing/>
        <w:rPr>
          <w:rFonts w:ascii="Times New Roman" w:hAnsi="Times New Roman"/>
          <w:sz w:val="24"/>
          <w:szCs w:val="24"/>
        </w:rPr>
      </w:pPr>
      <w:r w:rsidRPr="00BB6DCE">
        <w:rPr>
          <w:rFonts w:ascii="Times New Roman" w:hAnsi="Times New Roman"/>
          <w:sz w:val="24"/>
          <w:szCs w:val="24"/>
        </w:rPr>
        <w:t>Overall suitability (based on most limiting site feature);</w:t>
      </w:r>
    </w:p>
    <w:p w14:paraId="4A01A596" w14:textId="77777777" w:rsidR="00EB5BC9" w:rsidRPr="00BB6DCE" w:rsidRDefault="00EB5BC9" w:rsidP="00EB5BC9">
      <w:pPr>
        <w:pStyle w:val="ListParagraph"/>
        <w:numPr>
          <w:ilvl w:val="1"/>
          <w:numId w:val="155"/>
        </w:numPr>
        <w:spacing w:line="276" w:lineRule="auto"/>
        <w:contextualSpacing/>
        <w:rPr>
          <w:rFonts w:ascii="Times New Roman" w:hAnsi="Times New Roman"/>
          <w:sz w:val="24"/>
          <w:szCs w:val="24"/>
        </w:rPr>
      </w:pPr>
      <w:r w:rsidRPr="00BB6DCE">
        <w:rPr>
          <w:rFonts w:ascii="Times New Roman" w:hAnsi="Times New Roman"/>
          <w:sz w:val="24"/>
          <w:szCs w:val="24"/>
        </w:rPr>
        <w:t>Confirm proposed trench/absorption system depth complies with vertical separation requirements (see discussion and table in subsection 5.3 of this chapter);</w:t>
      </w:r>
    </w:p>
    <w:p w14:paraId="3C3A5751" w14:textId="77777777" w:rsidR="00EB5BC9" w:rsidRPr="00BB6DCE" w:rsidRDefault="00EB5BC9" w:rsidP="00EB5BC9">
      <w:pPr>
        <w:pStyle w:val="ListParagraph"/>
        <w:numPr>
          <w:ilvl w:val="0"/>
          <w:numId w:val="145"/>
        </w:numPr>
        <w:spacing w:line="276" w:lineRule="auto"/>
        <w:ind w:left="720"/>
        <w:contextualSpacing/>
        <w:rPr>
          <w:rFonts w:ascii="Times New Roman" w:hAnsi="Times New Roman"/>
          <w:sz w:val="24"/>
          <w:szCs w:val="24"/>
        </w:rPr>
      </w:pPr>
      <w:r w:rsidRPr="00BB6DCE">
        <w:rPr>
          <w:rFonts w:ascii="Times New Roman" w:hAnsi="Times New Roman"/>
          <w:sz w:val="24"/>
          <w:szCs w:val="24"/>
        </w:rPr>
        <w:t>Daily flow (note proposed design flow and confirm compliance based on the number of bedrooms or appropriate calculations using Table 2A, Quantities of Domestic Sewage Flows from the Minimum Construction Standards);</w:t>
      </w:r>
    </w:p>
    <w:p w14:paraId="25348084" w14:textId="77777777" w:rsidR="00EB5BC9" w:rsidRPr="00BB6DCE" w:rsidRDefault="00EB5BC9" w:rsidP="00EB5BC9">
      <w:pPr>
        <w:pStyle w:val="ListParagraph"/>
        <w:numPr>
          <w:ilvl w:val="0"/>
          <w:numId w:val="145"/>
        </w:numPr>
        <w:spacing w:line="276" w:lineRule="auto"/>
        <w:ind w:left="720"/>
        <w:contextualSpacing/>
        <w:rPr>
          <w:rFonts w:ascii="Times New Roman" w:hAnsi="Times New Roman"/>
          <w:sz w:val="24"/>
          <w:szCs w:val="24"/>
        </w:rPr>
      </w:pPr>
      <w:r w:rsidRPr="00BB6DCE">
        <w:rPr>
          <w:rFonts w:ascii="Times New Roman" w:hAnsi="Times New Roman"/>
          <w:sz w:val="24"/>
          <w:szCs w:val="24"/>
        </w:rPr>
        <w:t>Treatment size (note size and type of primary tank, lagoon, and/or advanced pretreatment system proposed and confirm compliance);</w:t>
      </w:r>
    </w:p>
    <w:p w14:paraId="6A33035E" w14:textId="77777777" w:rsidR="00EB5BC9" w:rsidRPr="00BB6DCE" w:rsidRDefault="00EB5BC9" w:rsidP="00EB5BC9">
      <w:pPr>
        <w:pStyle w:val="ListParagraph"/>
        <w:numPr>
          <w:ilvl w:val="0"/>
          <w:numId w:val="145"/>
        </w:numPr>
        <w:spacing w:line="276" w:lineRule="auto"/>
        <w:ind w:left="720"/>
        <w:contextualSpacing/>
        <w:rPr>
          <w:rFonts w:ascii="Times New Roman" w:hAnsi="Times New Roman"/>
          <w:sz w:val="24"/>
          <w:szCs w:val="24"/>
        </w:rPr>
      </w:pPr>
      <w:r w:rsidRPr="3801F70A">
        <w:rPr>
          <w:rFonts w:ascii="Times New Roman" w:hAnsi="Times New Roman"/>
          <w:sz w:val="24"/>
          <w:szCs w:val="24"/>
        </w:rPr>
        <w:t>Loading rate is the lowest value provided on the site/soil report from the ground surface to 12 inches below the trench bottom (note the design loading rate or percolation rate and check that it is consistent with the site/soil report);</w:t>
      </w:r>
    </w:p>
    <w:p w14:paraId="42152EED" w14:textId="77777777" w:rsidR="00EB5BC9" w:rsidRPr="00BB6DCE" w:rsidRDefault="00EB5BC9" w:rsidP="00EB5BC9">
      <w:pPr>
        <w:pStyle w:val="ListParagraph"/>
        <w:numPr>
          <w:ilvl w:val="0"/>
          <w:numId w:val="145"/>
        </w:numPr>
        <w:spacing w:line="276" w:lineRule="auto"/>
        <w:ind w:left="720"/>
        <w:contextualSpacing/>
        <w:rPr>
          <w:rFonts w:ascii="Times New Roman" w:hAnsi="Times New Roman"/>
          <w:sz w:val="24"/>
          <w:szCs w:val="24"/>
        </w:rPr>
      </w:pPr>
      <w:r w:rsidRPr="00BB6DCE">
        <w:rPr>
          <w:rFonts w:ascii="Times New Roman" w:hAnsi="Times New Roman"/>
          <w:sz w:val="24"/>
          <w:szCs w:val="24"/>
        </w:rPr>
        <w:t>Field size (note proposed absorption field size and confirm it meets or exceeds requirements);</w:t>
      </w:r>
    </w:p>
    <w:p w14:paraId="41B604A7" w14:textId="77777777" w:rsidR="00EB5BC9" w:rsidRPr="00BB6DCE" w:rsidRDefault="00EB5BC9" w:rsidP="00EB5BC9">
      <w:pPr>
        <w:pStyle w:val="ListParagraph"/>
        <w:numPr>
          <w:ilvl w:val="0"/>
          <w:numId w:val="145"/>
        </w:numPr>
        <w:spacing w:line="276" w:lineRule="auto"/>
        <w:ind w:left="720"/>
        <w:contextualSpacing/>
        <w:rPr>
          <w:rFonts w:ascii="Times New Roman" w:hAnsi="Times New Roman"/>
          <w:sz w:val="24"/>
          <w:szCs w:val="24"/>
        </w:rPr>
      </w:pPr>
      <w:r w:rsidRPr="00BB6DCE">
        <w:rPr>
          <w:rFonts w:ascii="Times New Roman" w:hAnsi="Times New Roman"/>
          <w:sz w:val="24"/>
          <w:szCs w:val="24"/>
        </w:rPr>
        <w:t>Elevations/contours (check relative elevations to confirm gravity flow or to confirm pump calculations);</w:t>
      </w:r>
    </w:p>
    <w:p w14:paraId="7EDD4A3D" w14:textId="77777777" w:rsidR="00EB5BC9" w:rsidRPr="00BB6DCE" w:rsidRDefault="00EB5BC9" w:rsidP="00EB5BC9">
      <w:pPr>
        <w:pStyle w:val="ListParagraph"/>
        <w:numPr>
          <w:ilvl w:val="0"/>
          <w:numId w:val="145"/>
        </w:numPr>
        <w:spacing w:line="276" w:lineRule="auto"/>
        <w:ind w:left="720"/>
        <w:contextualSpacing/>
        <w:rPr>
          <w:rFonts w:ascii="Times New Roman" w:hAnsi="Times New Roman"/>
          <w:sz w:val="24"/>
          <w:szCs w:val="24"/>
        </w:rPr>
      </w:pPr>
      <w:r w:rsidRPr="00BB6DCE">
        <w:rPr>
          <w:rFonts w:ascii="Times New Roman" w:hAnsi="Times New Roman"/>
          <w:sz w:val="24"/>
          <w:szCs w:val="24"/>
        </w:rPr>
        <w:t>Tank/field or lagoon setbacks (confirm setbacks shown on the application and plan comply with requirements or have been addressed by variance request noted below);</w:t>
      </w:r>
    </w:p>
    <w:p w14:paraId="0A76029F" w14:textId="77777777" w:rsidR="00EB5BC9" w:rsidRPr="00BB6DCE" w:rsidRDefault="00EB5BC9" w:rsidP="00EB5BC9">
      <w:pPr>
        <w:pStyle w:val="ListParagraph"/>
        <w:numPr>
          <w:ilvl w:val="0"/>
          <w:numId w:val="145"/>
        </w:numPr>
        <w:spacing w:line="276" w:lineRule="auto"/>
        <w:ind w:left="720"/>
        <w:contextualSpacing/>
        <w:rPr>
          <w:rFonts w:ascii="Times New Roman" w:hAnsi="Times New Roman"/>
          <w:sz w:val="24"/>
          <w:szCs w:val="24"/>
        </w:rPr>
      </w:pPr>
      <w:r w:rsidRPr="3801F70A">
        <w:rPr>
          <w:rFonts w:ascii="Times New Roman" w:hAnsi="Times New Roman"/>
          <w:sz w:val="24"/>
          <w:szCs w:val="24"/>
        </w:rPr>
        <w:t>Variances requested (note written variance requests; see discussion of variances in subsection 5.4);</w:t>
      </w:r>
    </w:p>
    <w:p w14:paraId="6C4F35FF" w14:textId="77777777" w:rsidR="00EB5BC9" w:rsidRPr="00BB6DCE" w:rsidRDefault="00EB5BC9" w:rsidP="00EB5BC9">
      <w:pPr>
        <w:pStyle w:val="ListParagraph"/>
        <w:numPr>
          <w:ilvl w:val="0"/>
          <w:numId w:val="145"/>
        </w:numPr>
        <w:spacing w:line="276" w:lineRule="auto"/>
        <w:ind w:left="720"/>
        <w:contextualSpacing/>
        <w:rPr>
          <w:rFonts w:ascii="Times New Roman" w:hAnsi="Times New Roman"/>
          <w:sz w:val="24"/>
          <w:szCs w:val="24"/>
        </w:rPr>
      </w:pPr>
      <w:r w:rsidRPr="00BB6DCE">
        <w:rPr>
          <w:rFonts w:ascii="Times New Roman" w:hAnsi="Times New Roman"/>
          <w:sz w:val="24"/>
          <w:szCs w:val="24"/>
        </w:rPr>
        <w:t>Notes (note any site limitations that have not been addressed by the system design, check calculations including the appropriate equivalency for gravelless systems and note any that are incorrect, note any items from the application or design that are not in compliance with the minimum standards, and note any issues that need to be checked during the pre-construction site inspection).</w:t>
      </w:r>
    </w:p>
    <w:p w14:paraId="35D7663B" w14:textId="76A56D9E" w:rsidR="00EB5BC9" w:rsidRDefault="00EB5BC9" w:rsidP="00EB5BC9">
      <w:pPr>
        <w:pStyle w:val="ListParagraph"/>
        <w:numPr>
          <w:ilvl w:val="0"/>
          <w:numId w:val="145"/>
        </w:numPr>
        <w:spacing w:line="276" w:lineRule="auto"/>
        <w:ind w:left="720"/>
        <w:contextualSpacing/>
        <w:rPr>
          <w:rFonts w:ascii="Times New Roman" w:hAnsi="Times New Roman"/>
          <w:sz w:val="24"/>
          <w:szCs w:val="24"/>
        </w:rPr>
      </w:pPr>
      <w:r w:rsidRPr="1DD99884">
        <w:rPr>
          <w:rFonts w:ascii="Times New Roman" w:hAnsi="Times New Roman"/>
          <w:sz w:val="24"/>
          <w:szCs w:val="24"/>
        </w:rPr>
        <w:t xml:space="preserve">Verify both the installer and onsite soil evaluator/percolation tester hold a valid registration with DHSS.  This can be done by visiting the website </w:t>
      </w:r>
      <w:hyperlink r:id="rId189" w:history="1">
        <w:r w:rsidR="00A01BE6" w:rsidRPr="00A01BE6">
          <w:rPr>
            <w:rStyle w:val="Hyperlink"/>
            <w:rFonts w:ascii="Times New Roman" w:hAnsi="Times New Roman"/>
            <w:sz w:val="24"/>
            <w:szCs w:val="24"/>
          </w:rPr>
          <w:t>health.mo.gov/onsite</w:t>
        </w:r>
      </w:hyperlink>
      <w:r w:rsidRPr="1DD99884">
        <w:rPr>
          <w:rFonts w:ascii="Times New Roman" w:hAnsi="Times New Roman"/>
          <w:sz w:val="24"/>
          <w:szCs w:val="24"/>
        </w:rPr>
        <w:t xml:space="preserve"> and clicking “Find a Professional</w:t>
      </w:r>
      <w:r w:rsidR="00A01BE6">
        <w:rPr>
          <w:rFonts w:ascii="Times New Roman" w:hAnsi="Times New Roman"/>
          <w:sz w:val="24"/>
          <w:szCs w:val="24"/>
        </w:rPr>
        <w:t>.</w:t>
      </w:r>
      <w:r w:rsidRPr="1DD99884">
        <w:rPr>
          <w:rFonts w:ascii="Times New Roman" w:hAnsi="Times New Roman"/>
          <w:sz w:val="24"/>
          <w:szCs w:val="24"/>
        </w:rPr>
        <w:t>”</w:t>
      </w:r>
    </w:p>
    <w:p w14:paraId="2379C32C" w14:textId="77777777" w:rsidR="00EB5BC9" w:rsidRPr="00BB6DCE" w:rsidRDefault="00EB5BC9" w:rsidP="00EB5BC9"/>
    <w:p w14:paraId="11412B61" w14:textId="77777777" w:rsidR="00EB5BC9" w:rsidRPr="00BB6DCE" w:rsidRDefault="00EB5BC9" w:rsidP="00EB5BC9">
      <w:r w:rsidRPr="00BB6DCE">
        <w:t xml:space="preserve">Document all discrepancies in the plan as submitted.  Contact the applicant to inform them of the discrepancies and discuss options to correct the problems.  They </w:t>
      </w:r>
      <w:r>
        <w:t>are to</w:t>
      </w:r>
      <w:r w:rsidRPr="00BB6DCE">
        <w:t xml:space="preserve"> resubmit a plan with the discrepancies corrected.  For minor changes, a revised application is not necessary.  The new plan </w:t>
      </w:r>
      <w:r>
        <w:t>must</w:t>
      </w:r>
      <w:r w:rsidRPr="00BB6DCE">
        <w:t xml:space="preserve"> be signed or initialed, dated and labeled as a revised plan to assure the corrected plan is permitted and followed during installation.  </w:t>
      </w:r>
    </w:p>
    <w:p w14:paraId="0C29EB27" w14:textId="77777777" w:rsidR="00EB5BC9" w:rsidRPr="00BB6DCE" w:rsidRDefault="00EB5BC9" w:rsidP="00EB5BC9"/>
    <w:p w14:paraId="3F2EF283" w14:textId="77777777" w:rsidR="00EB5BC9" w:rsidRPr="00BB6DCE" w:rsidRDefault="00EB5BC9" w:rsidP="00EB5BC9">
      <w:r>
        <w:t xml:space="preserve">Alternative or engineered systems are often more involved than conventional systems reviews.  When reviewing engineered systems such as low-pressure pipe (LPP), drip irrigation, sand filters, etc., the general </w:t>
      </w:r>
      <w:r>
        <w:lastRenderedPageBreak/>
        <w:t>guidelines are the same.  Use the Minimum Construction Standards section 6(C), 6(H), 6(G), etc. and any manufacturer’s requirements, to determine if the engineer has used the correct parameters to design the system.</w:t>
      </w:r>
    </w:p>
    <w:p w14:paraId="071A600A" w14:textId="77777777" w:rsidR="00EB5BC9" w:rsidRPr="00BB6DCE" w:rsidRDefault="00EB5BC9" w:rsidP="00EB5BC9">
      <w:pPr>
        <w:pStyle w:val="ListParagraph"/>
        <w:numPr>
          <w:ilvl w:val="0"/>
          <w:numId w:val="144"/>
        </w:numPr>
        <w:spacing w:line="276" w:lineRule="auto"/>
        <w:contextualSpacing/>
        <w:rPr>
          <w:rFonts w:ascii="Times New Roman" w:hAnsi="Times New Roman"/>
          <w:sz w:val="24"/>
          <w:szCs w:val="24"/>
        </w:rPr>
      </w:pPr>
      <w:r w:rsidRPr="00BB6DCE">
        <w:rPr>
          <w:rFonts w:ascii="Times New Roman" w:hAnsi="Times New Roman"/>
          <w:sz w:val="24"/>
          <w:szCs w:val="24"/>
        </w:rPr>
        <w:t>Note the site and soil suitability;</w:t>
      </w:r>
    </w:p>
    <w:p w14:paraId="19E307F2" w14:textId="77777777" w:rsidR="00EB5BC9" w:rsidRPr="00BB6DCE" w:rsidRDefault="00EB5BC9" w:rsidP="00EB5BC9">
      <w:pPr>
        <w:pStyle w:val="ListParagraph"/>
        <w:numPr>
          <w:ilvl w:val="0"/>
          <w:numId w:val="144"/>
        </w:numPr>
        <w:spacing w:line="276" w:lineRule="auto"/>
        <w:contextualSpacing/>
        <w:rPr>
          <w:rFonts w:ascii="Times New Roman" w:hAnsi="Times New Roman"/>
          <w:sz w:val="24"/>
          <w:szCs w:val="24"/>
        </w:rPr>
      </w:pPr>
      <w:r w:rsidRPr="00BB6DCE">
        <w:rPr>
          <w:rFonts w:ascii="Times New Roman" w:hAnsi="Times New Roman"/>
          <w:sz w:val="24"/>
          <w:szCs w:val="24"/>
        </w:rPr>
        <w:t>Confirm that the design considered site/soil limitations and overcomes provisionally suitable or unsuitable classifications;</w:t>
      </w:r>
    </w:p>
    <w:p w14:paraId="35B49E1D" w14:textId="77777777" w:rsidR="00EB5BC9" w:rsidRPr="00BB6DCE" w:rsidRDefault="00EB5BC9" w:rsidP="00EB5BC9">
      <w:pPr>
        <w:pStyle w:val="ListParagraph"/>
        <w:numPr>
          <w:ilvl w:val="0"/>
          <w:numId w:val="144"/>
        </w:numPr>
        <w:spacing w:line="276" w:lineRule="auto"/>
        <w:contextualSpacing/>
        <w:rPr>
          <w:rFonts w:ascii="Times New Roman" w:hAnsi="Times New Roman"/>
          <w:sz w:val="24"/>
          <w:szCs w:val="24"/>
        </w:rPr>
      </w:pPr>
      <w:r w:rsidRPr="3801F70A">
        <w:rPr>
          <w:rFonts w:ascii="Times New Roman" w:hAnsi="Times New Roman"/>
          <w:sz w:val="24"/>
          <w:szCs w:val="24"/>
        </w:rPr>
        <w:t>Check absorption system depth (vertical separation to restrictive layers-see table in subsection 5.3);</w:t>
      </w:r>
    </w:p>
    <w:p w14:paraId="6D229826" w14:textId="77777777" w:rsidR="00EB5BC9" w:rsidRPr="00BB6DCE" w:rsidRDefault="00EB5BC9" w:rsidP="00EB5BC9">
      <w:pPr>
        <w:pStyle w:val="ListParagraph"/>
        <w:numPr>
          <w:ilvl w:val="0"/>
          <w:numId w:val="144"/>
        </w:numPr>
        <w:spacing w:line="276" w:lineRule="auto"/>
        <w:contextualSpacing/>
        <w:rPr>
          <w:rFonts w:ascii="Times New Roman" w:hAnsi="Times New Roman"/>
          <w:sz w:val="24"/>
          <w:szCs w:val="24"/>
        </w:rPr>
      </w:pPr>
      <w:r w:rsidRPr="00BB6DCE">
        <w:rPr>
          <w:rFonts w:ascii="Times New Roman" w:hAnsi="Times New Roman"/>
          <w:sz w:val="24"/>
          <w:szCs w:val="24"/>
        </w:rPr>
        <w:t>Check engineer’s calculations for use of appropriate loading rate;</w:t>
      </w:r>
    </w:p>
    <w:p w14:paraId="6333CCEF" w14:textId="77777777" w:rsidR="00EB5BC9" w:rsidRPr="00BB6DCE" w:rsidRDefault="00EB5BC9" w:rsidP="00EB5BC9">
      <w:pPr>
        <w:pStyle w:val="ListParagraph"/>
        <w:numPr>
          <w:ilvl w:val="0"/>
          <w:numId w:val="144"/>
        </w:numPr>
        <w:spacing w:line="276" w:lineRule="auto"/>
        <w:contextualSpacing/>
        <w:rPr>
          <w:rFonts w:ascii="Times New Roman" w:hAnsi="Times New Roman"/>
          <w:sz w:val="24"/>
          <w:szCs w:val="24"/>
        </w:rPr>
      </w:pPr>
      <w:r w:rsidRPr="00BB6DCE">
        <w:rPr>
          <w:rFonts w:ascii="Times New Roman" w:hAnsi="Times New Roman"/>
          <w:sz w:val="24"/>
          <w:szCs w:val="24"/>
        </w:rPr>
        <w:t>Check the LPP systems for gravel specifications, hole size and spacing, dose volume and pump calculations showing flow capacity and total dynamic head capacity requirements;</w:t>
      </w:r>
    </w:p>
    <w:p w14:paraId="5549D2A7" w14:textId="77777777" w:rsidR="00EB5BC9" w:rsidRPr="00BB6DCE" w:rsidRDefault="00EB5BC9" w:rsidP="00EB5BC9">
      <w:pPr>
        <w:pStyle w:val="ListParagraph"/>
        <w:numPr>
          <w:ilvl w:val="0"/>
          <w:numId w:val="144"/>
        </w:numPr>
        <w:spacing w:line="276" w:lineRule="auto"/>
        <w:contextualSpacing/>
        <w:rPr>
          <w:rFonts w:ascii="Times New Roman" w:hAnsi="Times New Roman"/>
          <w:sz w:val="24"/>
          <w:szCs w:val="24"/>
        </w:rPr>
      </w:pPr>
      <w:r w:rsidRPr="00BB6DCE">
        <w:rPr>
          <w:rFonts w:ascii="Times New Roman" w:hAnsi="Times New Roman"/>
          <w:sz w:val="24"/>
          <w:szCs w:val="24"/>
        </w:rPr>
        <w:t>Check drip systems for emitter rates, dose volume and pump calculations showing flow capacity and total dynamic head capacity requirements for normal operations and for system flushing.</w:t>
      </w:r>
    </w:p>
    <w:p w14:paraId="0C2324BE" w14:textId="77777777" w:rsidR="00EB5BC9" w:rsidRPr="00BB6DCE" w:rsidRDefault="00EB5BC9" w:rsidP="00EB5BC9">
      <w:pPr>
        <w:rPr>
          <w:b/>
        </w:rPr>
      </w:pPr>
    </w:p>
    <w:p w14:paraId="3B4538DB" w14:textId="77777777" w:rsidR="00EB5BC9" w:rsidRPr="00BB6DCE" w:rsidRDefault="00EB5BC9" w:rsidP="00EB5BC9">
      <w:pPr>
        <w:rPr>
          <w:b/>
        </w:rPr>
      </w:pPr>
      <w:r w:rsidRPr="00BB6DCE">
        <w:rPr>
          <w:b/>
        </w:rPr>
        <w:t>Pre-Construction Site Inspection</w:t>
      </w:r>
    </w:p>
    <w:p w14:paraId="69A30D5C" w14:textId="77777777" w:rsidR="00EB5BC9" w:rsidRPr="00BB6DCE" w:rsidRDefault="00EB5BC9" w:rsidP="00EB5BC9">
      <w:r>
        <w:t>Before a permit is issued there must be a pre-construction site review.  When the application and plan review is completed, and the paperwork appears to be in compliance with the rule, contact the installer and/or homeowner to arrange a site review.  The installer is the most appropriate person to attend this review; however, the homeowner, engineer or other agent may also attend.</w:t>
      </w:r>
    </w:p>
    <w:p w14:paraId="2F448087" w14:textId="77777777" w:rsidR="00EB5BC9" w:rsidRPr="00BB6DCE" w:rsidRDefault="00EB5BC9" w:rsidP="00EB5BC9">
      <w:r w:rsidRPr="00BB6DCE">
        <w:t>The system layout must be marked on the site, according to the approved application and design plans, to indicate the location of tanks, dispersal trenches and other components of the system.  Usually, the installer or the system designer would layout the system.  The site review is to determine whether the approved plans as shown on paper will actually fit the site location.  The inspector will check for all required setback distances, elevations shown on the system design, and any cultural or landscape features that may not have been identified on the plans.</w:t>
      </w:r>
    </w:p>
    <w:p w14:paraId="7203896A" w14:textId="77777777" w:rsidR="00EB5BC9" w:rsidRPr="00BB6DCE" w:rsidRDefault="00EB5BC9" w:rsidP="00EB5BC9"/>
    <w:p w14:paraId="0CBBA790" w14:textId="77777777" w:rsidR="00EB5BC9" w:rsidRPr="00BB6DCE" w:rsidRDefault="00EB5BC9" w:rsidP="00EB5BC9">
      <w:r w:rsidRPr="00BB6DCE">
        <w:t>Check the site for the following:</w:t>
      </w:r>
    </w:p>
    <w:p w14:paraId="16180320" w14:textId="77777777" w:rsidR="00EB5BC9" w:rsidRPr="00BB6DCE" w:rsidRDefault="00EB5BC9" w:rsidP="00EB5BC9">
      <w:pPr>
        <w:pStyle w:val="ListParagraph"/>
        <w:numPr>
          <w:ilvl w:val="0"/>
          <w:numId w:val="143"/>
        </w:numPr>
        <w:tabs>
          <w:tab w:val="left" w:pos="180"/>
        </w:tabs>
        <w:spacing w:line="276" w:lineRule="auto"/>
        <w:ind w:left="720"/>
        <w:contextualSpacing/>
        <w:rPr>
          <w:rFonts w:ascii="Times New Roman" w:hAnsi="Times New Roman"/>
          <w:sz w:val="24"/>
          <w:szCs w:val="24"/>
        </w:rPr>
      </w:pPr>
      <w:r w:rsidRPr="00BB6DCE">
        <w:rPr>
          <w:rFonts w:ascii="Times New Roman" w:hAnsi="Times New Roman"/>
          <w:sz w:val="24"/>
          <w:szCs w:val="24"/>
        </w:rPr>
        <w:t>Site elevations:  there is adequate fall for a gravity system or the rise in a pumped system is consistent with the static head used in calculations of the pump capacity;</w:t>
      </w:r>
    </w:p>
    <w:p w14:paraId="323CA4DD" w14:textId="77777777" w:rsidR="00EB5BC9" w:rsidRPr="00BB6DCE" w:rsidRDefault="00EB5BC9" w:rsidP="00EB5BC9">
      <w:pPr>
        <w:pStyle w:val="ListParagraph"/>
        <w:numPr>
          <w:ilvl w:val="0"/>
          <w:numId w:val="143"/>
        </w:numPr>
        <w:tabs>
          <w:tab w:val="left" w:pos="0"/>
          <w:tab w:val="left" w:pos="180"/>
        </w:tabs>
        <w:spacing w:line="276" w:lineRule="auto"/>
        <w:ind w:left="720"/>
        <w:contextualSpacing/>
        <w:rPr>
          <w:rFonts w:ascii="Times New Roman" w:hAnsi="Times New Roman"/>
          <w:sz w:val="24"/>
          <w:szCs w:val="24"/>
        </w:rPr>
      </w:pPr>
      <w:r w:rsidRPr="00BB6DCE">
        <w:rPr>
          <w:rFonts w:ascii="Times New Roman" w:hAnsi="Times New Roman"/>
          <w:sz w:val="24"/>
          <w:szCs w:val="24"/>
        </w:rPr>
        <w:t>Setbacks:  the staked system meets the setbacks as shown in the plan;</w:t>
      </w:r>
    </w:p>
    <w:p w14:paraId="5B8D7BA3" w14:textId="77777777" w:rsidR="00EB5BC9" w:rsidRPr="00BB6DCE" w:rsidRDefault="00EB5BC9" w:rsidP="00EB5BC9">
      <w:pPr>
        <w:pStyle w:val="ListParagraph"/>
        <w:numPr>
          <w:ilvl w:val="0"/>
          <w:numId w:val="143"/>
        </w:numPr>
        <w:tabs>
          <w:tab w:val="left" w:pos="0"/>
          <w:tab w:val="left" w:pos="180"/>
        </w:tabs>
        <w:spacing w:line="276" w:lineRule="auto"/>
        <w:ind w:left="720"/>
        <w:contextualSpacing/>
        <w:rPr>
          <w:rFonts w:ascii="Times New Roman" w:hAnsi="Times New Roman"/>
          <w:sz w:val="24"/>
          <w:szCs w:val="24"/>
        </w:rPr>
      </w:pPr>
      <w:r w:rsidRPr="00BB6DCE">
        <w:rPr>
          <w:rFonts w:ascii="Times New Roman" w:hAnsi="Times New Roman"/>
          <w:sz w:val="24"/>
          <w:szCs w:val="24"/>
        </w:rPr>
        <w:t>Obstacles or site conditions that require special treatment:  are there trees, piles of trash or other debris, or stockpiled soil, which could be detrimental to the soil in the proposed soil treatment area.  If conditions require removal, it must be done carefully with minimal traffic on the soil treatment area;</w:t>
      </w:r>
    </w:p>
    <w:p w14:paraId="5DCD15BF" w14:textId="77777777" w:rsidR="00EB5BC9" w:rsidRPr="00BB6DCE" w:rsidRDefault="00EB5BC9" w:rsidP="00EB5BC9">
      <w:pPr>
        <w:pStyle w:val="ListParagraph"/>
        <w:numPr>
          <w:ilvl w:val="0"/>
          <w:numId w:val="143"/>
        </w:numPr>
        <w:tabs>
          <w:tab w:val="left" w:pos="0"/>
          <w:tab w:val="left" w:pos="180"/>
        </w:tabs>
        <w:spacing w:line="276" w:lineRule="auto"/>
        <w:ind w:left="720"/>
        <w:contextualSpacing/>
        <w:rPr>
          <w:rFonts w:ascii="Times New Roman" w:hAnsi="Times New Roman"/>
          <w:sz w:val="24"/>
          <w:szCs w:val="24"/>
        </w:rPr>
      </w:pPr>
      <w:r w:rsidRPr="00BB6DCE">
        <w:rPr>
          <w:rFonts w:ascii="Times New Roman" w:hAnsi="Times New Roman"/>
          <w:sz w:val="24"/>
          <w:szCs w:val="24"/>
        </w:rPr>
        <w:t>Check for other environmentally sensitive features or areas that were not identified by the plan, such as a neighbor’s well, sink holes, streams, road ditches, surface runoff that may affect the system</w:t>
      </w:r>
      <w:r>
        <w:rPr>
          <w:rFonts w:ascii="Times New Roman" w:hAnsi="Times New Roman"/>
          <w:sz w:val="24"/>
          <w:szCs w:val="24"/>
        </w:rPr>
        <w:t>,</w:t>
      </w:r>
      <w:r w:rsidRPr="00BB6DCE">
        <w:rPr>
          <w:rFonts w:ascii="Times New Roman" w:hAnsi="Times New Roman"/>
          <w:sz w:val="24"/>
          <w:szCs w:val="24"/>
        </w:rPr>
        <w:t xml:space="preserve"> etc.;</w:t>
      </w:r>
    </w:p>
    <w:p w14:paraId="1FC8320E" w14:textId="77777777" w:rsidR="00EB5BC9" w:rsidRPr="00BB6DCE" w:rsidRDefault="00EB5BC9" w:rsidP="00EB5BC9">
      <w:pPr>
        <w:pStyle w:val="ListParagraph"/>
        <w:numPr>
          <w:ilvl w:val="0"/>
          <w:numId w:val="143"/>
        </w:numPr>
        <w:tabs>
          <w:tab w:val="left" w:pos="0"/>
          <w:tab w:val="left" w:pos="180"/>
        </w:tabs>
        <w:spacing w:line="276" w:lineRule="auto"/>
        <w:ind w:left="720"/>
        <w:contextualSpacing/>
        <w:rPr>
          <w:rFonts w:ascii="Times New Roman" w:hAnsi="Times New Roman"/>
          <w:sz w:val="24"/>
          <w:szCs w:val="24"/>
        </w:rPr>
      </w:pPr>
      <w:r w:rsidRPr="00BB6DCE">
        <w:rPr>
          <w:rFonts w:ascii="Times New Roman" w:hAnsi="Times New Roman"/>
          <w:sz w:val="24"/>
          <w:szCs w:val="24"/>
        </w:rPr>
        <w:t>Look for existing utilities and check that the system does not interfere with a power line, gas line, waterline, etc.</w:t>
      </w:r>
    </w:p>
    <w:p w14:paraId="5E350B9D" w14:textId="77777777" w:rsidR="00EB5BC9" w:rsidRPr="00BB6DCE" w:rsidRDefault="00EB5BC9" w:rsidP="00EB5BC9"/>
    <w:p w14:paraId="340B7FA5" w14:textId="77777777" w:rsidR="00EB5BC9" w:rsidRPr="00BB6DCE" w:rsidRDefault="00EB5BC9" w:rsidP="00EB5BC9">
      <w:r>
        <w:t xml:space="preserve">Provided the site inspection finds the system and layout comply with the approved application, issue the permit on the combined </w:t>
      </w:r>
      <w:hyperlink r:id="rId190">
        <w:r w:rsidRPr="298422D6">
          <w:rPr>
            <w:rStyle w:val="Hyperlink"/>
          </w:rPr>
          <w:t>OWTS Construction Permit/Final Inspection</w:t>
        </w:r>
      </w:hyperlink>
      <w:r>
        <w:t xml:space="preserve"> form E3.05A (09-14) available in the Appendix.  Most information on the form can be taken from the approved permit application. Complete the site information and the left side of the form under the construction permit heading, including the site latitude and longitude if it is available.</w:t>
      </w:r>
    </w:p>
    <w:p w14:paraId="382CAF37" w14:textId="77777777" w:rsidR="00EB5BC9" w:rsidRPr="00BB6DCE" w:rsidRDefault="00EB5BC9" w:rsidP="00EB5BC9"/>
    <w:p w14:paraId="254A9564" w14:textId="77777777" w:rsidR="00EB5BC9" w:rsidRPr="00BB6DCE" w:rsidRDefault="00EB5BC9" w:rsidP="00EB5BC9">
      <w:r w:rsidRPr="00BB6DCE">
        <w:lastRenderedPageBreak/>
        <w:t>Fill in all boxes that apply to the system.  A few items are explained here.  The box for system repair should be marked if construction would expand a system or reuse a significant part of a previous system.  Mark the box for replacement system if a new system is substituted for the former one.  Note if the proposed system is related to a Section 701</w:t>
      </w:r>
      <w:r>
        <w:t>,</w:t>
      </w:r>
      <w:r w:rsidRPr="00BB6DCE">
        <w:t xml:space="preserve"> Notice of Violation.  Note if the system serves more than one residence or one business (a cluster system).  Under business, the number/units generally will be from Table 2A; for example, 15 employees (at 25 gallons per employee), or 120 seats (at 5 gallons per seat).  Enter the </w:t>
      </w:r>
      <w:r>
        <w:t>5-</w:t>
      </w:r>
      <w:r w:rsidRPr="00BB6DCE">
        <w:t>digit soil tester and installer ID numbers.  The form should make clear exactly what system is permitted.  It is also important for the form to be as complete as possible to allow DHSS to better track systems and components.</w:t>
      </w:r>
    </w:p>
    <w:p w14:paraId="3951F0F3" w14:textId="77777777" w:rsidR="00EB5BC9" w:rsidRPr="00BB6DCE" w:rsidRDefault="00EB5BC9" w:rsidP="00EB5BC9"/>
    <w:p w14:paraId="17956908" w14:textId="77777777" w:rsidR="00EB5BC9" w:rsidRPr="00BB6DCE" w:rsidRDefault="00EB5BC9" w:rsidP="00EB5BC9">
      <w:r>
        <w:t>When you have made the pre-construction site inspection and are ready to issue the permit, fill in the permit and expiration dates and sign the form.  One copy of this permit is given to the installer or property owner, and needs be posted or available on the site during construction of the OWTS.  Page two has information, including the homeowner’s responsibilities and the installer’s notification requirements, which should be brought to their attention.  The installer notification and final inspection sections on the right side of the form will be blank on this copy.  Retain the other three copies until the system is completed.</w:t>
      </w:r>
    </w:p>
    <w:p w14:paraId="59EB07B6" w14:textId="77777777" w:rsidR="00EB5BC9" w:rsidRPr="00BB6DCE" w:rsidRDefault="00EB5BC9" w:rsidP="00EB5BC9"/>
    <w:p w14:paraId="2893A69D" w14:textId="77777777" w:rsidR="00EB5BC9" w:rsidRPr="00BB6DCE" w:rsidRDefault="00EB5BC9" w:rsidP="00EB5BC9">
      <w:r>
        <w:t>Changes in the plans may be necessary as an installer proceeds with the construction.  However, if a change is necessary, the installer must notify the administrative authority before the change is made to assure that the minimum standards are not violated.  If the change is in an engineered system, the engineer must also be notified of the need to make a change and be allowed to adjust the system design. Approval of changes must be approved by both the administrative authority and the engineer, if applicable.</w:t>
      </w:r>
    </w:p>
    <w:p w14:paraId="4B0D465B" w14:textId="77777777" w:rsidR="00CA4182" w:rsidRPr="00BB6DCE" w:rsidRDefault="00CA4182" w:rsidP="00EB5BC9">
      <w:pPr>
        <w:rPr>
          <w:b/>
        </w:rPr>
      </w:pPr>
    </w:p>
    <w:p w14:paraId="10D3AA95" w14:textId="77777777" w:rsidR="00EB5BC9" w:rsidRPr="00BB6DCE" w:rsidRDefault="00EB5BC9" w:rsidP="00EB5BC9">
      <w:pPr>
        <w:rPr>
          <w:b/>
        </w:rPr>
      </w:pPr>
      <w:bookmarkStart w:id="75" w:name="FinalInspection"/>
      <w:r w:rsidRPr="00BB6DCE">
        <w:rPr>
          <w:b/>
        </w:rPr>
        <w:t>Final Inspection</w:t>
      </w:r>
    </w:p>
    <w:bookmarkEnd w:id="75"/>
    <w:p w14:paraId="2343CEA0" w14:textId="77777777" w:rsidR="00EB5BC9" w:rsidRPr="00BB6DCE" w:rsidRDefault="00EB5BC9" w:rsidP="00EB5BC9">
      <w:r>
        <w:t>Registered installers must notify the administrative authority no later than 9:00 a.m. one day prior to completion of the system and must leave the system in a condition that allows for inspection until 3:00 p.m. the next day following notification.  Unregistered homeowner installers must notify the administrative authority no later than 9:00 a.m. two days prior to completion of the system and must leave the system uncovered until 3:00 p.m. on the second day following notification.  If the installer fails to notify the administrative authority prior to completion of the system, attempt to gain the installer’s cooperation after the first instance.  The installer will need to expose enough of the system to allow for final inspection and verification of compliance with the standards.  If the system cannot be brought into compliance, or for persistent failure to notify, document the case and refer it to OWP staff and the local prosecuting attorney.  Refer to subsection 5.7 for more information.</w:t>
      </w:r>
    </w:p>
    <w:p w14:paraId="7B5AA850" w14:textId="77777777" w:rsidR="00EB5BC9" w:rsidRPr="00BB6DCE" w:rsidRDefault="00EB5BC9" w:rsidP="00EB5BC9"/>
    <w:p w14:paraId="5FF7FD3F" w14:textId="1E2A0A81" w:rsidR="00EB5BC9" w:rsidRPr="00BB6DCE" w:rsidRDefault="00EB5BC9" w:rsidP="00EB5BC9">
      <w:r>
        <w:t xml:space="preserve">All systems must be inspected or have a </w:t>
      </w:r>
      <w:hyperlink r:id="rId191" w:history="1">
        <w:r w:rsidRPr="00A25FC3">
          <w:rPr>
            <w:rStyle w:val="Hyperlink"/>
          </w:rPr>
          <w:t>Certification of System without Onsite Inspection form E3.05C (9-18)</w:t>
        </w:r>
      </w:hyperlink>
      <w:r>
        <w:t xml:space="preserve"> (available in the </w:t>
      </w:r>
      <w:hyperlink r:id="rId192" w:history="1">
        <w:r w:rsidRPr="001D0E50">
          <w:rPr>
            <w:rStyle w:val="Hyperlink"/>
          </w:rPr>
          <w:t>Appendix</w:t>
        </w:r>
      </w:hyperlink>
      <w:r>
        <w:t xml:space="preserve">) completed. However, certification is not allowed for unregistered homeowner installers.  After notification, when a system installed by a registered installer will not be inspected, send a certification form.  An example of this form and cover letter is available under Job Aids in the Appendix.  Send the form with appropriate application and permit numbers entered.  Do not sign the certification prior to sending it to the installer.  The installer must sign the form to certify that they followed the permitted plans and return it to the administrative authority that issued it (the LPHA or the OWP).  After receiving the completed certification from the installer, the </w:t>
      </w:r>
      <w:r w:rsidRPr="003204A3">
        <w:t>EHS</w:t>
      </w:r>
      <w:r>
        <w:t xml:space="preserve"> should sign the form unless the installer documented that the system did not comply with the permit conditions.  If a certification form is accepted from a registered installer, mark the </w:t>
      </w:r>
      <w:r>
        <w:lastRenderedPageBreak/>
        <w:t>Final Inspection approved “yes” box, mark the checkbox directly above it to show that installer certification was accepted, and attach copies of the certification form to the final inspection forms.</w:t>
      </w:r>
    </w:p>
    <w:p w14:paraId="47BB4136" w14:textId="77777777" w:rsidR="00EB5BC9" w:rsidRPr="00BB6DCE" w:rsidRDefault="00EB5BC9" w:rsidP="00EB5BC9"/>
    <w:p w14:paraId="75C1A0F6" w14:textId="77777777" w:rsidR="00EB5BC9" w:rsidRPr="00BB6DCE" w:rsidRDefault="00EB5BC9" w:rsidP="00EB5BC9">
      <w:r>
        <w:t>When the system is inspected, the administrative authority determines at what stage(s) of construction to make the inspection(s).  However, you must be able to determine that in your judgment the system was installed according to the permitted plan.  When making a final inspection, fill out the right side of the remaining copies of the Permit/Final Inspection form to document the final inspection results.  During a final inspection, use the check boxes and spaces to the right of each system component.  Mark the box if the component is installed as permitted.  If changes were approved and made after the permit was issued, list changes in the space provided or on additional pages and mark the “yes” box under final inspection approved.  If the system is not installed as permitted/approved, list any deficiencies in the space provided or on additional pages and mark the “no” box under final inspection approved.  Refer to subsection 5.6.  When required corrections are made, a re-inspection must be conducted.</w:t>
      </w:r>
    </w:p>
    <w:p w14:paraId="2048F03C" w14:textId="77777777" w:rsidR="00EB5BC9" w:rsidRPr="00BB6DCE" w:rsidRDefault="00EB5BC9" w:rsidP="00EB5BC9"/>
    <w:p w14:paraId="2934F2CF" w14:textId="77777777" w:rsidR="00EB5BC9" w:rsidRPr="00BB6DCE" w:rsidRDefault="00EB5BC9" w:rsidP="00EB5BC9">
      <w:r>
        <w:t xml:space="preserve">After the installation is approved by final inspection or by accepting a certification form, sign the completed copies of the permit/final inspection form (and certification form if applicable).  One copy must be sent to the owner to meet the requirements of 701.050 RSMO; one copy is for LPHA records; and one copy should be attached to a form </w:t>
      </w:r>
      <w:r w:rsidRPr="003204A3">
        <w:t>DH-38</w:t>
      </w:r>
      <w:r>
        <w:t xml:space="preserve"> (9-01) and sent to DHSS quarterly.  Photocopies may be made if additional copies are needed.  If additional copies are distributed, the notices on the back of the form should be copied as well.</w:t>
      </w:r>
    </w:p>
    <w:p w14:paraId="6F53ADD6" w14:textId="77777777" w:rsidR="00EB5BC9" w:rsidRPr="00BB6DCE" w:rsidRDefault="00EB5BC9" w:rsidP="00EB5BC9">
      <w:pPr>
        <w:rPr>
          <w:b/>
        </w:rPr>
      </w:pPr>
    </w:p>
    <w:p w14:paraId="7840E53F" w14:textId="77777777" w:rsidR="00EB5BC9" w:rsidRPr="00BB6DCE" w:rsidRDefault="00EB5BC9" w:rsidP="00EB5BC9">
      <w:pPr>
        <w:rPr>
          <w:b/>
        </w:rPr>
      </w:pPr>
      <w:r w:rsidRPr="00BB6DCE">
        <w:rPr>
          <w:b/>
        </w:rPr>
        <w:t>Sewage Tank-Only Replacement</w:t>
      </w:r>
    </w:p>
    <w:p w14:paraId="6CA7A17D" w14:textId="77777777" w:rsidR="00EB5BC9" w:rsidRPr="00BB6DCE" w:rsidRDefault="00EB5BC9" w:rsidP="00EB5BC9">
      <w:r w:rsidRPr="00BB6DCE">
        <w:t>Sewage tank replacement is considered a major repair or modification of an existing system.  Therefore, under normal conditions, a permit is required before construction can begin.  Permits may be issued for the tank replacement provided construction will not include any work on the absorption system and there are no signs of discharge or absorption system malfunction.  However, the approval of the tank installation does not include approval of the existing absorption field.  This must be made clear to the property owner.  If the field should malfunction in the future, a new permit will be needed to repair or replace that portion of the system, and there is no assurance that soil and space limitations would not require higher pretreatment than a septic tank.  Following is a summary of the tank-only process.</w:t>
      </w:r>
    </w:p>
    <w:p w14:paraId="75EB1F22" w14:textId="77777777" w:rsidR="00EB5BC9" w:rsidRPr="00BB6DCE" w:rsidRDefault="00EB5BC9" w:rsidP="00EB5BC9">
      <w:pPr>
        <w:pStyle w:val="ListParagraph"/>
        <w:numPr>
          <w:ilvl w:val="0"/>
          <w:numId w:val="142"/>
        </w:numPr>
        <w:spacing w:line="276" w:lineRule="auto"/>
        <w:contextualSpacing/>
        <w:rPr>
          <w:rFonts w:ascii="Times New Roman" w:hAnsi="Times New Roman"/>
          <w:sz w:val="24"/>
          <w:szCs w:val="24"/>
        </w:rPr>
      </w:pPr>
      <w:r w:rsidRPr="3801F70A">
        <w:rPr>
          <w:rFonts w:ascii="Times New Roman" w:hAnsi="Times New Roman"/>
          <w:sz w:val="24"/>
          <w:szCs w:val="24"/>
        </w:rPr>
        <w:t>Issue application as previously discussed in this section;</w:t>
      </w:r>
    </w:p>
    <w:p w14:paraId="58165CC0" w14:textId="77777777" w:rsidR="00EB5BC9" w:rsidRPr="00BB6DCE" w:rsidRDefault="00EB5BC9" w:rsidP="00EB5BC9">
      <w:pPr>
        <w:pStyle w:val="ListParagraph"/>
        <w:numPr>
          <w:ilvl w:val="0"/>
          <w:numId w:val="142"/>
        </w:numPr>
        <w:spacing w:line="276" w:lineRule="auto"/>
        <w:contextualSpacing/>
        <w:rPr>
          <w:rFonts w:ascii="Times New Roman" w:hAnsi="Times New Roman"/>
          <w:sz w:val="24"/>
          <w:szCs w:val="24"/>
        </w:rPr>
      </w:pPr>
      <w:r w:rsidRPr="3801F70A">
        <w:rPr>
          <w:rFonts w:ascii="Times New Roman" w:hAnsi="Times New Roman"/>
          <w:sz w:val="24"/>
          <w:szCs w:val="24"/>
        </w:rPr>
        <w:t>Receipt of a permit number from OWP will confirm the application fee has been paid;</w:t>
      </w:r>
    </w:p>
    <w:p w14:paraId="6CF12643" w14:textId="77777777" w:rsidR="00EB5BC9" w:rsidRPr="00BB6DCE" w:rsidRDefault="00EB5BC9" w:rsidP="00EB5BC9">
      <w:pPr>
        <w:pStyle w:val="ListParagraph"/>
        <w:numPr>
          <w:ilvl w:val="0"/>
          <w:numId w:val="142"/>
        </w:numPr>
        <w:spacing w:line="276" w:lineRule="auto"/>
        <w:contextualSpacing/>
        <w:rPr>
          <w:rFonts w:ascii="Times New Roman" w:hAnsi="Times New Roman"/>
          <w:sz w:val="24"/>
          <w:szCs w:val="24"/>
        </w:rPr>
      </w:pPr>
      <w:r w:rsidRPr="00BB6DCE">
        <w:rPr>
          <w:rFonts w:ascii="Times New Roman" w:hAnsi="Times New Roman"/>
          <w:sz w:val="24"/>
          <w:szCs w:val="24"/>
        </w:rPr>
        <w:t>Require the completed application to include a diagram showing the location of the old and the new sewage tank and relevant setback distances;</w:t>
      </w:r>
    </w:p>
    <w:p w14:paraId="7A55C37C" w14:textId="77777777" w:rsidR="00EB5BC9" w:rsidRPr="00BB6DCE" w:rsidRDefault="00EB5BC9" w:rsidP="00EB5BC9">
      <w:pPr>
        <w:pStyle w:val="ListParagraph"/>
        <w:numPr>
          <w:ilvl w:val="0"/>
          <w:numId w:val="142"/>
        </w:numPr>
        <w:spacing w:line="276" w:lineRule="auto"/>
        <w:contextualSpacing/>
        <w:rPr>
          <w:rFonts w:ascii="Times New Roman" w:hAnsi="Times New Roman"/>
          <w:sz w:val="24"/>
          <w:szCs w:val="24"/>
        </w:rPr>
      </w:pPr>
      <w:r w:rsidRPr="00BB6DCE">
        <w:rPr>
          <w:rFonts w:ascii="Times New Roman" w:hAnsi="Times New Roman"/>
          <w:sz w:val="24"/>
          <w:szCs w:val="24"/>
        </w:rPr>
        <w:t>Review to verify the replacement sewage tank’s size, construction, and setbacks comply with minimum standards;</w:t>
      </w:r>
    </w:p>
    <w:p w14:paraId="473962A9" w14:textId="77777777" w:rsidR="00EB5BC9" w:rsidRPr="00BB6DCE" w:rsidRDefault="00EB5BC9" w:rsidP="00EB5BC9">
      <w:pPr>
        <w:pStyle w:val="ListParagraph"/>
        <w:numPr>
          <w:ilvl w:val="0"/>
          <w:numId w:val="142"/>
        </w:numPr>
        <w:spacing w:line="276" w:lineRule="auto"/>
        <w:contextualSpacing/>
        <w:rPr>
          <w:rFonts w:ascii="Times New Roman" w:hAnsi="Times New Roman"/>
          <w:sz w:val="24"/>
          <w:szCs w:val="24"/>
        </w:rPr>
      </w:pPr>
      <w:r w:rsidRPr="00BB6DCE">
        <w:rPr>
          <w:rFonts w:ascii="Times New Roman" w:hAnsi="Times New Roman"/>
          <w:sz w:val="24"/>
          <w:szCs w:val="24"/>
        </w:rPr>
        <w:t>A soil report is not necessary except as noted in the next item;</w:t>
      </w:r>
    </w:p>
    <w:p w14:paraId="7F8AB58C" w14:textId="77777777" w:rsidR="00EB5BC9" w:rsidRPr="00BB6DCE" w:rsidRDefault="00EB5BC9" w:rsidP="00EB5BC9">
      <w:pPr>
        <w:pStyle w:val="ListParagraph"/>
        <w:numPr>
          <w:ilvl w:val="0"/>
          <w:numId w:val="142"/>
        </w:numPr>
        <w:spacing w:line="276" w:lineRule="auto"/>
        <w:contextualSpacing/>
        <w:rPr>
          <w:rFonts w:ascii="Times New Roman" w:hAnsi="Times New Roman"/>
          <w:sz w:val="24"/>
          <w:szCs w:val="24"/>
        </w:rPr>
      </w:pPr>
      <w:r w:rsidRPr="00BB6DCE">
        <w:rPr>
          <w:rFonts w:ascii="Times New Roman" w:hAnsi="Times New Roman"/>
          <w:sz w:val="24"/>
          <w:szCs w:val="24"/>
        </w:rPr>
        <w:t>Make a pre-construction site inspection.  Do not issue a permit if the site review observes evidence that effluent is surfacing over the existing field, the absorption system presents a nuisance or health hazard, or if you determine there is a surface discharge pipe.  If there is evidence of any soil treatment system malfunction, require a site/soil evaluation and an application to repair or replace the entire system;</w:t>
      </w:r>
    </w:p>
    <w:p w14:paraId="0763B8FE" w14:textId="77777777" w:rsidR="00EB5BC9" w:rsidRPr="00BB6DCE" w:rsidRDefault="00EB5BC9" w:rsidP="00EB5BC9">
      <w:pPr>
        <w:pStyle w:val="ListParagraph"/>
        <w:numPr>
          <w:ilvl w:val="0"/>
          <w:numId w:val="142"/>
        </w:numPr>
        <w:spacing w:line="276" w:lineRule="auto"/>
        <w:contextualSpacing/>
        <w:rPr>
          <w:rFonts w:ascii="Times New Roman" w:hAnsi="Times New Roman"/>
          <w:sz w:val="24"/>
          <w:szCs w:val="24"/>
        </w:rPr>
      </w:pPr>
      <w:r w:rsidRPr="50E0C9E0">
        <w:rPr>
          <w:rFonts w:ascii="Times New Roman" w:hAnsi="Times New Roman"/>
          <w:sz w:val="24"/>
          <w:szCs w:val="24"/>
        </w:rPr>
        <w:t xml:space="preserve">If the site review is acceptable, issue permit using </w:t>
      </w:r>
      <w:hyperlink r:id="rId193">
        <w:r w:rsidRPr="00F90633">
          <w:rPr>
            <w:rStyle w:val="Hyperlink"/>
            <w:rFonts w:ascii="Times New Roman" w:hAnsi="Times New Roman"/>
            <w:sz w:val="24"/>
            <w:szCs w:val="24"/>
          </w:rPr>
          <w:t>OWTS Construction Permit/Final Inspection – Tank Only</w:t>
        </w:r>
      </w:hyperlink>
      <w:r w:rsidRPr="50E0C9E0">
        <w:rPr>
          <w:rFonts w:ascii="Times New Roman" w:hAnsi="Times New Roman"/>
          <w:sz w:val="24"/>
          <w:szCs w:val="24"/>
        </w:rPr>
        <w:t xml:space="preserve"> form E3.05D (1-19);</w:t>
      </w:r>
    </w:p>
    <w:p w14:paraId="17BCA8F0" w14:textId="77777777" w:rsidR="00EB5BC9" w:rsidRPr="00BB6DCE" w:rsidRDefault="00EB5BC9" w:rsidP="00EB5BC9">
      <w:pPr>
        <w:pStyle w:val="ListParagraph"/>
        <w:numPr>
          <w:ilvl w:val="0"/>
          <w:numId w:val="142"/>
        </w:numPr>
        <w:spacing w:line="276" w:lineRule="auto"/>
        <w:contextualSpacing/>
        <w:rPr>
          <w:rFonts w:ascii="Times New Roman" w:hAnsi="Times New Roman"/>
          <w:sz w:val="24"/>
          <w:szCs w:val="24"/>
        </w:rPr>
      </w:pPr>
      <w:r w:rsidRPr="00BB6DCE">
        <w:rPr>
          <w:rFonts w:ascii="Times New Roman" w:hAnsi="Times New Roman"/>
          <w:sz w:val="24"/>
          <w:szCs w:val="24"/>
        </w:rPr>
        <w:lastRenderedPageBreak/>
        <w:t>Make a final inspection of the installation or require a Certification of System without Onsite Inspection Form as discussed previously in this section.</w:t>
      </w:r>
    </w:p>
    <w:p w14:paraId="3BA9CFA9" w14:textId="77777777" w:rsidR="00EB5BC9" w:rsidRPr="00BB6DCE" w:rsidRDefault="00EB5BC9" w:rsidP="00EB5BC9"/>
    <w:p w14:paraId="7A224EF6" w14:textId="16901A7B" w:rsidR="00CA4182" w:rsidRDefault="00EB5BC9" w:rsidP="00EB5BC9">
      <w:r w:rsidRPr="00BB6DCE">
        <w:t>When an emergency modification or repair is made to relieve an imminent health hazard, such as immediately replacing a collapsed tank, a construction permit is not required before construction can begin.  However, an application must be submitted to the administrative authority indicating the type, size and location of the tank installed.  Ensure that the owner or their agent, normally the installer, signs the application.  It is the administrative authority that determines whether an emergency existed.  Requirements are detailed in 701.052.7 RSMo.</w:t>
      </w:r>
    </w:p>
    <w:p w14:paraId="2793D5C3" w14:textId="77777777" w:rsidR="00A40346" w:rsidRPr="00C21817" w:rsidRDefault="00A40346" w:rsidP="00EB5BC9"/>
    <w:p w14:paraId="4A8DC764" w14:textId="77777777" w:rsidR="00EB5BC9" w:rsidRPr="00BB6DCE" w:rsidRDefault="00EB5BC9" w:rsidP="00EB5BC9">
      <w:pPr>
        <w:rPr>
          <w:b/>
        </w:rPr>
      </w:pPr>
      <w:r w:rsidRPr="00BB6DCE">
        <w:rPr>
          <w:b/>
        </w:rPr>
        <w:t>Holding Tanks</w:t>
      </w:r>
    </w:p>
    <w:p w14:paraId="3C27254A" w14:textId="77777777" w:rsidR="00EB5BC9" w:rsidRPr="00BB6DCE" w:rsidRDefault="00EB5BC9" w:rsidP="00EB5BC9">
      <w:r>
        <w:t>Permits for the installation of holding tanks are generally limited to temporary use situations where a public sewer will be available, where an approved onsite system will be installed within one year or when there are no other options to abate a nuisance.  The long-term use of a holding tank should only be considered and approved as a system of last resort.  Thorough review of an application and specific site conditions must be made prior to permit approval.  Use form (previously discussed) for issuing permit and final inspection of a holding tank.  Before permitting a holding tank, other alternative solutions must be considered.  Generally, the best solution would be connection to a Department of Natural Resources (DNR) regulated community sewer, where one is available, or where it would be possible to obtain permits to construct and operate a centralized system or a decentralized cluster system.  If those are not practical options, all possible onsite options should be considered, including advanced treatment systems and systems requiring site modifications or variances.</w:t>
      </w:r>
    </w:p>
    <w:p w14:paraId="44CE592E" w14:textId="77777777" w:rsidR="00EB5BC9" w:rsidRPr="00BB6DCE" w:rsidRDefault="00EB5BC9" w:rsidP="00EB5BC9"/>
    <w:p w14:paraId="3B40169F" w14:textId="77777777" w:rsidR="00EB5BC9" w:rsidRPr="00BB6DCE" w:rsidRDefault="00EB5BC9" w:rsidP="00EB5BC9">
      <w:r>
        <w:t>Management is critical for these systems because treatment and disposal do not actually take place on site.  There is a potential for tanks to leak or overflow, for spills during pumping and hauling operations, and for illicit discharge or disposal of untreated waste at sites other than a DNR permitted treatment facility.  For these reasons approval of a permit for a holding tank should not be routine.</w:t>
      </w:r>
    </w:p>
    <w:p w14:paraId="24B0B498" w14:textId="77777777" w:rsidR="00EB5BC9" w:rsidRPr="00BB6DCE" w:rsidRDefault="00EB5BC9" w:rsidP="00EB5BC9"/>
    <w:p w14:paraId="2A0CF51A" w14:textId="77777777" w:rsidR="00EB5BC9" w:rsidRPr="00BB6DCE" w:rsidRDefault="00EB5BC9" w:rsidP="00EB5BC9">
      <w:r>
        <w:t>If poor soil conditions seem to indicate an onsite system is not an option for a site, this must be verified by a soil morphology evaluation.  Consideration should be given to nearby areas, which might be suitable for a soil treatment system and for which an easement may be obtained, or which may be purchased.  The use of gray water systems with a holding tank for black water only or with waterless toilets would qualify for a reduced absorption field area.  Use of a holding tank may be considered temporary when a system design including site modifications could overcome limitations and eventually allow construction of an acceptable OWTS.  Where these other options are not practical, the administrative authority may approve the installation of a holding tank on a case-by case basis and require stipulations in a signed agreement regarding its use and the length of time for its use.</w:t>
      </w:r>
    </w:p>
    <w:p w14:paraId="4E239DAB" w14:textId="77777777" w:rsidR="00EB5BC9" w:rsidRPr="00BB6DCE" w:rsidRDefault="00EB5BC9" w:rsidP="00EB5BC9"/>
    <w:p w14:paraId="754051B3" w14:textId="6D7C57E1" w:rsidR="00EB5BC9" w:rsidRPr="00BB6DCE" w:rsidRDefault="00EB5BC9" w:rsidP="00EB5BC9">
      <w:r>
        <w:t>If a holding tank system is to be approved, it must be predicated on compliance with all requirements of 19 CSR 20-3.060(6)(F).  The potential for holding tank floatation must be considered, and after the tank is placed onsite, it must be watertight tested.  A high-water level indicator or alarm system is required when piped water is available.  The administrative authority must have the ability to monitor system operation and management to ensure compliance and protect public health.  Unless the required setback distances for a sewage tank cannot be met, variances will not be required.</w:t>
      </w:r>
    </w:p>
    <w:p w14:paraId="3F8B4759" w14:textId="7537AADC" w:rsidR="00EB5BC9" w:rsidRPr="00BB6DCE" w:rsidRDefault="00EB5BC9" w:rsidP="00EB5BC9">
      <w:r>
        <w:lastRenderedPageBreak/>
        <w:t xml:space="preserve">A </w:t>
      </w:r>
      <w:hyperlink r:id="rId194" w:history="1">
        <w:r w:rsidRPr="00E870E7">
          <w:rPr>
            <w:rStyle w:val="Hyperlink"/>
          </w:rPr>
          <w:t>Holding Tank Agreement form E3.09HT (6-18),</w:t>
        </w:r>
      </w:hyperlink>
      <w:r>
        <w:t xml:space="preserve"> provided in the Appendix, specifies conditions to help ensure compliance.  Other conditions may be added if necessary for a specific site or local situation (e.g., water conservation measures or limit water used for laundry).  The proposal for a holding tank must comply with the standards and the property owner must agree to the written stipulations before a permit is issued.  Renewal of an agreement would depend on the particular situation and upon compliance with standards then in effect.  Noncompliance with the stipulations of a signed agreement, for the use of a holding tank according to 19 CSR 20-3.060, would be considered a violation of 701.029 and 701.031</w:t>
      </w:r>
      <w:r w:rsidR="007124A0">
        <w:t>, RSMo</w:t>
      </w:r>
      <w:r>
        <w:t>, in addition to any other violations that may be substantiated during a complaint investigation.</w:t>
      </w:r>
    </w:p>
    <w:p w14:paraId="28932BCC" w14:textId="77777777" w:rsidR="00EB5BC9" w:rsidRDefault="00EB5BC9" w:rsidP="00EB5BC9"/>
    <w:p w14:paraId="12B96122" w14:textId="77777777" w:rsidR="00A40346" w:rsidRDefault="00A40346" w:rsidP="00EB5BC9"/>
    <w:p w14:paraId="05680DC0" w14:textId="77777777" w:rsidR="00A40346" w:rsidRPr="00BB6DCE" w:rsidRDefault="00A40346" w:rsidP="00EB5BC9"/>
    <w:p w14:paraId="31040854" w14:textId="77777777" w:rsidR="00EB5BC9" w:rsidRPr="00BB6DCE" w:rsidRDefault="00EB5BC9" w:rsidP="00EB5BC9">
      <w:pPr>
        <w:spacing w:line="240" w:lineRule="auto"/>
        <w:jc w:val="center"/>
        <w:rPr>
          <w:b/>
        </w:rPr>
      </w:pPr>
      <w:bookmarkStart w:id="76" w:name="InterpretingSiteSoilEval"/>
      <w:r w:rsidRPr="00BB6DCE">
        <w:rPr>
          <w:b/>
        </w:rPr>
        <w:t>Interpreting Site/Soil Evaluation Reports</w:t>
      </w:r>
    </w:p>
    <w:bookmarkEnd w:id="76"/>
    <w:p w14:paraId="02C0427B" w14:textId="77777777" w:rsidR="00EB5BC9" w:rsidRPr="00BB6DCE" w:rsidRDefault="00EB5BC9" w:rsidP="00EB5BC9">
      <w:pPr>
        <w:spacing w:line="240" w:lineRule="auto"/>
      </w:pPr>
    </w:p>
    <w:p w14:paraId="24C3127F" w14:textId="77777777" w:rsidR="00EB5BC9" w:rsidRPr="00BB6DCE" w:rsidRDefault="00EB5BC9" w:rsidP="00EB5BC9">
      <w:r w:rsidRPr="00BB6DCE">
        <w:t>Proper selection, design and installation of an onsite wastewater treatment system (OWTS) require an accurate site/soil evaluation.  DHSS rules mandate that a site/soil evaluation be conducted for every permitted OWTS.  There are currently two types of soil evaluations allowed:  soil morphology evaluations and percolation tests.  Both evaluations must be done by registered individuals. These evaluations are site specific.  This section will present these site/soil evaluation methods and provide guidance for interpretation of the information included in the reports.</w:t>
      </w:r>
    </w:p>
    <w:p w14:paraId="6AA95340" w14:textId="77777777" w:rsidR="00EB5BC9" w:rsidRPr="00BB6DCE" w:rsidRDefault="00EB5BC9" w:rsidP="00EB5BC9">
      <w:pPr>
        <w:rPr>
          <w:b/>
        </w:rPr>
      </w:pPr>
    </w:p>
    <w:p w14:paraId="7CEBA92B" w14:textId="77777777" w:rsidR="00EB5BC9" w:rsidRPr="00BB6DCE" w:rsidRDefault="00EB5BC9" w:rsidP="00EB5BC9">
      <w:pPr>
        <w:rPr>
          <w:b/>
        </w:rPr>
      </w:pPr>
      <w:r w:rsidRPr="00BB6DCE">
        <w:rPr>
          <w:b/>
        </w:rPr>
        <w:t>Soil Morphology Reports</w:t>
      </w:r>
    </w:p>
    <w:p w14:paraId="77C5DE8A" w14:textId="77777777" w:rsidR="00EB5BC9" w:rsidRPr="00BB6DCE" w:rsidRDefault="00EB5BC9" w:rsidP="00EB5BC9">
      <w:pPr>
        <w:rPr>
          <w:b/>
          <w:bCs/>
        </w:rPr>
      </w:pPr>
      <w:r>
        <w:t xml:space="preserve">Only registered persons may perform soil morphology evaluations for the purpose of design and construction of an OWTS.  A list of Registered </w:t>
      </w:r>
      <w:hyperlink r:id="rId195">
        <w:r w:rsidRPr="43387711">
          <w:rPr>
            <w:rStyle w:val="Hyperlink"/>
          </w:rPr>
          <w:t>Onsite Soil Evaluators</w:t>
        </w:r>
      </w:hyperlink>
      <w:r>
        <w:t xml:space="preserve"> (OSE) is available on the DHSS webpage.  If the OSE is not on the list available online, contact the OWP to verify their status.  </w:t>
      </w:r>
      <w:r w:rsidRPr="43387711">
        <w:rPr>
          <w:b/>
          <w:bCs/>
        </w:rPr>
        <w:t>The soil evaluator must be registered, or the report cannot be accepted.</w:t>
      </w:r>
      <w:r>
        <w:t xml:space="preserve">  </w:t>
      </w:r>
      <w:r w:rsidRPr="43387711">
        <w:rPr>
          <w:b/>
          <w:bCs/>
        </w:rPr>
        <w:t xml:space="preserve">An evaluator cannot allow another individual to do a site evaluation and sign-off on the project as if they did the work themselves.  </w:t>
      </w:r>
    </w:p>
    <w:p w14:paraId="7CF74126" w14:textId="77777777" w:rsidR="00EB5BC9" w:rsidRPr="00BB6DCE" w:rsidRDefault="00EB5BC9" w:rsidP="00EB5BC9">
      <w:pPr>
        <w:rPr>
          <w:b/>
        </w:rPr>
      </w:pPr>
    </w:p>
    <w:p w14:paraId="348B5A19" w14:textId="77777777" w:rsidR="00EB5BC9" w:rsidRPr="00BB6DCE" w:rsidRDefault="00EB5BC9" w:rsidP="00EB5BC9">
      <w:r w:rsidRPr="00BB6DCE">
        <w:t xml:space="preserve">Although standard </w:t>
      </w:r>
      <w:hyperlink r:id="rId196">
        <w:r w:rsidRPr="37EC1E14">
          <w:rPr>
            <w:rStyle w:val="Hyperlink"/>
          </w:rPr>
          <w:t>Soil Morphology Evaluation Report</w:t>
        </w:r>
      </w:hyperlink>
      <w:r>
        <w:t xml:space="preserve"> forms are available, the rule does not require its use.</w:t>
      </w:r>
      <w:r w:rsidRPr="00BB6DCE">
        <w:t xml:space="preserve">  It only requires certain information be provided.  The evaluation report consists of a site diagram, one or more profile descriptions, the site classification and general comments or recommendations.  The site diagram should depict the lot or parcel of land and include setback distances, slope, location of dwelling or buildings, utility easements, rock outcrops and sinkholes.  There are nine (9) items detailed in 19 CSR 20-3.060(2)(A) 2 - 10, that the OSE needs to evaluate and include on the site diagram or in the report.  On the profile description the OSE describes various physical properties that will be presented later in this section and assigns a loading rate for each horizon that is not classified as unsuitable. The six factors detailed in 19 CSR 20-3.060(7)(C) are rated by the OSE and presented on the site classification page.  Each of the six factors from subsection (7)(C) must be classified </w:t>
      </w:r>
      <w:r w:rsidRPr="00BB6DCE">
        <w:rPr>
          <w:i/>
        </w:rPr>
        <w:t xml:space="preserve">as suitable, provisionally suitable </w:t>
      </w:r>
      <w:r w:rsidRPr="00BB6DCE">
        <w:t xml:space="preserve">or </w:t>
      </w:r>
      <w:r w:rsidRPr="00BB6DCE">
        <w:rPr>
          <w:i/>
        </w:rPr>
        <w:t>unsuitable</w:t>
      </w:r>
      <w:r w:rsidRPr="00BB6DCE">
        <w:t xml:space="preserve"> for a conventional system.  The parameters for these ratings are prescribed in section (7).  If any required information IS NOT provided with the site/soil evaluation and is needed to determine whether a proposed system complies with the Minimum Construction Standards; the report </w:t>
      </w:r>
      <w:r>
        <w:t>SHALL</w:t>
      </w:r>
      <w:r w:rsidRPr="00BB6DCE">
        <w:t xml:space="preserve"> NOT BE ACCEPTED until a complete report is provided.</w:t>
      </w:r>
    </w:p>
    <w:p w14:paraId="610C3E55" w14:textId="77777777" w:rsidR="00EB5BC9" w:rsidRPr="00BB6DCE" w:rsidRDefault="00EB5BC9" w:rsidP="00EB5BC9">
      <w:pPr>
        <w:rPr>
          <w:b/>
        </w:rPr>
      </w:pPr>
    </w:p>
    <w:p w14:paraId="14A5896D" w14:textId="77777777" w:rsidR="00A40346" w:rsidRDefault="00A40346" w:rsidP="00EB5BC9">
      <w:pPr>
        <w:rPr>
          <w:b/>
        </w:rPr>
      </w:pPr>
    </w:p>
    <w:p w14:paraId="67DB9764" w14:textId="77777777" w:rsidR="00A40346" w:rsidRDefault="00A40346" w:rsidP="00EB5BC9">
      <w:pPr>
        <w:rPr>
          <w:b/>
        </w:rPr>
      </w:pPr>
    </w:p>
    <w:p w14:paraId="2DC02722" w14:textId="2D95D365" w:rsidR="00EB5BC9" w:rsidRPr="00BB6DCE" w:rsidRDefault="00EB5BC9" w:rsidP="00EB5BC9">
      <w:pPr>
        <w:rPr>
          <w:b/>
        </w:rPr>
      </w:pPr>
      <w:r w:rsidRPr="00BB6DCE">
        <w:rPr>
          <w:b/>
        </w:rPr>
        <w:lastRenderedPageBreak/>
        <w:t>Profile Descriptions</w:t>
      </w:r>
    </w:p>
    <w:p w14:paraId="3FAA1E8A" w14:textId="1F587791" w:rsidR="00EB5BC9" w:rsidRPr="00BB6DCE" w:rsidRDefault="00EB5BC9" w:rsidP="00EB5BC9">
      <w:r w:rsidRPr="00BB6DCE">
        <w:t xml:space="preserve">The profile description part of a soil morphology evaluation report describes the physical properties present in the soil.  Because the report contains important information about the site and soil suitability for OWTS, it is important to have an understanding of the terminology used.  When reviewing an application that is based on a soil morphology evaluation, the </w:t>
      </w:r>
      <w:r w:rsidRPr="007C50CC">
        <w:t xml:space="preserve">Environmental </w:t>
      </w:r>
      <w:r>
        <w:t xml:space="preserve">Health </w:t>
      </w:r>
      <w:r w:rsidRPr="007C50CC">
        <w:t>Specialist (EHS)</w:t>
      </w:r>
      <w:r w:rsidRPr="00BB6DCE">
        <w:t xml:space="preserve"> must be able to read and interpret the report to determine if the system design, as proposed by the installer or engineer, complies with the rule.</w:t>
      </w:r>
    </w:p>
    <w:p w14:paraId="7C627024" w14:textId="47928906" w:rsidR="00EB5BC9" w:rsidRPr="00BB6DCE" w:rsidRDefault="00EB5BC9" w:rsidP="00EB5BC9"/>
    <w:p w14:paraId="67751760" w14:textId="1D449155" w:rsidR="00EB5BC9" w:rsidRDefault="00EB5BC9" w:rsidP="00EB5BC9">
      <w:r w:rsidRPr="00BB6DCE">
        <w:t>The following properties are described by the OSE an</w:t>
      </w:r>
      <w:r>
        <w:t xml:space="preserve">d need to be understood by the </w:t>
      </w:r>
      <w:r w:rsidRPr="006350EA">
        <w:t>EHS:</w:t>
      </w:r>
      <w:r w:rsidRPr="00BB6DCE">
        <w:t xml:space="preserve">  texture, structure, porosity, soil color, drainage, restrictive horizon and soil depth.  </w:t>
      </w:r>
      <w:r w:rsidRPr="00BB6DCE">
        <w:rPr>
          <w:b/>
        </w:rPr>
        <w:t>Soil texture</w:t>
      </w:r>
      <w:r w:rsidRPr="00BB6DCE">
        <w:t xml:space="preserve"> is a term used to represent the percentages of sand, silt and clay soil material.  It is determined by estimating these fractions in a field test where a sample of the soil material is moistened and then rubbed.  There are 12 soil textures in the textural classification system used.  Soil texture may be a “pure” clay, silt or sand.  Or it may be a combination of these and may include the term loam; for example:  silty clay loam, silt loam or sandy loam.  Loam is a combination of the three particle sizes where each has equal influence.  It is important to understand the influence that texture has with respect to wastewater movement and treatment.  In general terms, wastewater moves quickly through sandy soils and slowly in clayey soils.  When wastewater moves quickly, it receives little treatment from the soil and could pose a threat to public health and the environment.  In clayey soils, there is more surface area on the soil particles for better treatment, unfortunately the better treatment could be negatively impacted by the slower movement of the wastewater.  If wastewater cannot move either laterally or downward, it is possible for an OWTS to overload the site resulting in surfacing wastewater.  Since loamy soils have equal influence of the three particle sizes, it is reasonable to expect that loamy soils would have better properties for both wastewater movement and treatment.  The textural triangle shown graphically represents the 12 soils texture classes.</w:t>
      </w:r>
    </w:p>
    <w:p w14:paraId="120EB949" w14:textId="6A883A0D" w:rsidR="00EB5BC9" w:rsidRDefault="00CA4182" w:rsidP="00EB5BC9">
      <w:pPr>
        <w:rPr>
          <w:noProof/>
        </w:rPr>
      </w:pPr>
      <w:r>
        <w:rPr>
          <w:noProof/>
          <w:color w:val="2B579A"/>
          <w:shd w:val="clear" w:color="auto" w:fill="E6E6E6"/>
        </w:rPr>
        <w:drawing>
          <wp:anchor distT="0" distB="0" distL="114300" distR="114300" simplePos="0" relativeHeight="251688960" behindDoc="1" locked="0" layoutInCell="1" allowOverlap="1" wp14:anchorId="2358DC70" wp14:editId="0AA9C607">
            <wp:simplePos x="0" y="0"/>
            <wp:positionH relativeFrom="margin">
              <wp:align>center</wp:align>
            </wp:positionH>
            <wp:positionV relativeFrom="paragraph">
              <wp:posOffset>10510</wp:posOffset>
            </wp:positionV>
            <wp:extent cx="4029075" cy="411896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angle.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4029075" cy="4118961"/>
                    </a:xfrm>
                    <a:prstGeom prst="rect">
                      <a:avLst/>
                    </a:prstGeom>
                  </pic:spPr>
                </pic:pic>
              </a:graphicData>
            </a:graphic>
            <wp14:sizeRelH relativeFrom="page">
              <wp14:pctWidth>0</wp14:pctWidth>
            </wp14:sizeRelH>
            <wp14:sizeRelV relativeFrom="page">
              <wp14:pctHeight>0</wp14:pctHeight>
            </wp14:sizeRelV>
          </wp:anchor>
        </w:drawing>
      </w:r>
    </w:p>
    <w:p w14:paraId="59E6DF37" w14:textId="1AB622D2" w:rsidR="00EB5BC9" w:rsidRDefault="00EB5BC9" w:rsidP="00EB5BC9">
      <w:pPr>
        <w:rPr>
          <w:noProof/>
        </w:rPr>
      </w:pPr>
    </w:p>
    <w:p w14:paraId="090E1594" w14:textId="77777777" w:rsidR="00EB5BC9" w:rsidRPr="00BB6DCE" w:rsidRDefault="00EB5BC9" w:rsidP="00EB5BC9">
      <w:pPr>
        <w:rPr>
          <w:color w:val="000000" w:themeColor="text1"/>
        </w:rPr>
      </w:pPr>
    </w:p>
    <w:p w14:paraId="064BB7E1" w14:textId="77777777" w:rsidR="00F90633" w:rsidRDefault="00F90633" w:rsidP="00EB5BC9"/>
    <w:p w14:paraId="41A64387" w14:textId="77777777" w:rsidR="00F90633" w:rsidRDefault="00F90633" w:rsidP="00EB5BC9"/>
    <w:p w14:paraId="28D5FBA3" w14:textId="77777777" w:rsidR="00F90633" w:rsidRDefault="00F90633" w:rsidP="00EB5BC9"/>
    <w:p w14:paraId="4A394506" w14:textId="77777777" w:rsidR="00F90633" w:rsidRDefault="00F90633" w:rsidP="00EB5BC9"/>
    <w:p w14:paraId="03B97B63" w14:textId="77777777" w:rsidR="00F90633" w:rsidRDefault="00F90633" w:rsidP="00EB5BC9"/>
    <w:p w14:paraId="2E40BD91" w14:textId="77777777" w:rsidR="00F90633" w:rsidRDefault="00F90633" w:rsidP="00EB5BC9"/>
    <w:p w14:paraId="34BE6864" w14:textId="77777777" w:rsidR="00F90633" w:rsidRDefault="00F90633" w:rsidP="00EB5BC9"/>
    <w:p w14:paraId="268713F9" w14:textId="77777777" w:rsidR="00F90633" w:rsidRDefault="00F90633" w:rsidP="00EB5BC9"/>
    <w:p w14:paraId="11668788" w14:textId="77777777" w:rsidR="00F90633" w:rsidRDefault="00F90633" w:rsidP="00EB5BC9"/>
    <w:p w14:paraId="72E8B7AF" w14:textId="77777777" w:rsidR="00F90633" w:rsidRDefault="00F90633" w:rsidP="00EB5BC9"/>
    <w:p w14:paraId="5C1A8362" w14:textId="77777777" w:rsidR="00F90633" w:rsidRDefault="00F90633" w:rsidP="00EB5BC9"/>
    <w:p w14:paraId="2CB9ECAE" w14:textId="77777777" w:rsidR="00F90633" w:rsidRDefault="00F90633" w:rsidP="00EB5BC9"/>
    <w:p w14:paraId="30C8C3A0" w14:textId="77777777" w:rsidR="00F90633" w:rsidRDefault="00F90633" w:rsidP="00EB5BC9"/>
    <w:p w14:paraId="6D5AC6FE" w14:textId="77777777" w:rsidR="00F90633" w:rsidRDefault="00F90633" w:rsidP="00EB5BC9"/>
    <w:p w14:paraId="28BC3FE2" w14:textId="77777777" w:rsidR="00F90633" w:rsidRDefault="00F90633" w:rsidP="00EB5BC9"/>
    <w:p w14:paraId="5F50DBFE" w14:textId="77777777" w:rsidR="00F90633" w:rsidRDefault="00F90633" w:rsidP="00EB5BC9"/>
    <w:p w14:paraId="2B61487C" w14:textId="77777777" w:rsidR="00F90633" w:rsidRDefault="00F90633" w:rsidP="00EB5BC9"/>
    <w:p w14:paraId="7C5E8503" w14:textId="5DAADC49" w:rsidR="00EB5BC9" w:rsidRPr="00BB6DCE" w:rsidRDefault="00EB5BC9" w:rsidP="00EB5BC9">
      <w:r w:rsidRPr="00BB6DCE">
        <w:lastRenderedPageBreak/>
        <w:t xml:space="preserve">The Munsell Soil Color Charts are the standard system used to describe </w:t>
      </w:r>
      <w:r w:rsidRPr="00BB6DCE">
        <w:rPr>
          <w:b/>
        </w:rPr>
        <w:t>soil color</w:t>
      </w:r>
      <w:r w:rsidRPr="00BB6DCE">
        <w:t xml:space="preserve">.  An OSE uses Munsell notation to describe the dominant matrix color as well as mottle colors and redoximorphic features.   The Munsell notation includes a hue, value and chroma.  An example of a soil color is 10YR 5/2.  In this example 10YR is the hue, 5 is the value and 2 is the chroma.  The chroma is an important quality to recognize and interpret.  Generally, when the chroma is 2 or less, it indicates the presence of moisture and lack of oxygen for extended periods of time.  These conditions result in dull, grayish colors.  The soil may be saturated seasonally resulting in a seasonal high-water table or it may be wet throughout the year.  The presence of water results in an absence of air and poor wastewater treatment.  For ideal wastewater treatment, bright soil colors are important.  These colors will have high values and high chromas.  When the soil chroma is low (less than or equal to 2), values may be low as well since dark soil colors often mask wet conditions.   However, be careful in assuming that all soils with low values are wet soils, some low value colors may also be associated with more organic matter, especially when the color is described near the surface of the soil profile.  Soil color should be discussed with the OSE if it appears to indicate that wastewater treatment could be impacted. </w:t>
      </w:r>
    </w:p>
    <w:p w14:paraId="5121B169" w14:textId="77777777" w:rsidR="00EB5BC9" w:rsidRPr="00BB6DCE" w:rsidRDefault="00EB5BC9" w:rsidP="00EB5BC9"/>
    <w:p w14:paraId="235DE53E" w14:textId="77777777" w:rsidR="00026ADE" w:rsidRDefault="00EB5BC9" w:rsidP="00207D71">
      <w:r w:rsidRPr="00BB6DCE">
        <w:t xml:space="preserve">The shape that the aggregation of sand, silt and clay particles forms is known as </w:t>
      </w:r>
      <w:r w:rsidRPr="00BB6DCE">
        <w:rPr>
          <w:b/>
        </w:rPr>
        <w:t>structure</w:t>
      </w:r>
      <w:r w:rsidRPr="00BB6DCE">
        <w:t xml:space="preserve">.  As these particles stick together, they form specific shapes, and between and within these shapes there are voids or pores.  This pore space is described as </w:t>
      </w:r>
      <w:r w:rsidRPr="00BB6DCE">
        <w:rPr>
          <w:b/>
        </w:rPr>
        <w:t>porosity</w:t>
      </w:r>
      <w:r w:rsidRPr="00BB6DCE">
        <w:t xml:space="preserve"> and is where air and water move.  Three properties are used to describe structure:  grade, class and type.  </w:t>
      </w:r>
      <w:r w:rsidRPr="006350EA">
        <w:rPr>
          <w:u w:val="single"/>
        </w:rPr>
        <w:t>Grade</w:t>
      </w:r>
      <w:r w:rsidRPr="00BB6DCE">
        <w:t xml:space="preserve"> describes how easily the pieces of soil break out into the structural elements.  Commonly used terms for grade include:  structureless (single-grained or massive), weak, moderate and strong.  </w:t>
      </w:r>
      <w:r w:rsidRPr="006350EA">
        <w:rPr>
          <w:u w:val="single"/>
        </w:rPr>
        <w:t>Class</w:t>
      </w:r>
      <w:r w:rsidRPr="00BB6DCE">
        <w:t xml:space="preserve"> describes the size of the structure and common terms are:  very fine, fine, medium, coarse, and very coarse.  </w:t>
      </w:r>
      <w:r w:rsidRPr="006350EA">
        <w:rPr>
          <w:u w:val="single"/>
        </w:rPr>
        <w:t>Type</w:t>
      </w:r>
      <w:r w:rsidRPr="00BB6DCE">
        <w:t xml:space="preserve"> is the most important structural property described.  Prismatic, columnar, granular, platy and blocky are structural types.  The type determines the size and the amount of pore space and ultimately how water moves.  The graphic below shows some of the structural types and depicts water movement with rain drops on the surface and drops below the </w:t>
      </w:r>
      <w:r>
        <w:t xml:space="preserve">soil </w:t>
      </w:r>
      <w:r w:rsidRPr="00BB6DCE">
        <w:t xml:space="preserve">structure.  The relationship between the number of drops on the surface to the number below represents how effectively the water moves through the soil. </w:t>
      </w:r>
    </w:p>
    <w:p w14:paraId="64A74EB4" w14:textId="018340E9" w:rsidR="00026ADE" w:rsidRDefault="00EB5BC9" w:rsidP="00207D71">
      <w:r w:rsidRPr="00BB6DCE">
        <w:t xml:space="preserve"> </w:t>
      </w:r>
    </w:p>
    <w:p w14:paraId="54EAAE2F" w14:textId="05929D40" w:rsidR="00EB5BC9" w:rsidRPr="00207D71" w:rsidRDefault="00EB5BC9" w:rsidP="00207D71">
      <w:r w:rsidRPr="00207D71">
        <w:rPr>
          <w:b/>
          <w:bCs/>
          <w:color w:val="000000" w:themeColor="text1"/>
        </w:rPr>
        <w:t>Types of Soil Structure</w:t>
      </w:r>
    </w:p>
    <w:p w14:paraId="4A291FDC" w14:textId="5E09D056" w:rsidR="00EB5BC9" w:rsidRPr="00BB6DCE" w:rsidRDefault="00026ADE" w:rsidP="00EB5BC9">
      <w:pPr>
        <w:spacing w:after="120"/>
      </w:pPr>
      <w:r>
        <w:rPr>
          <w:noProof/>
          <w:color w:val="2B579A"/>
          <w:shd w:val="clear" w:color="auto" w:fill="E6E6E6"/>
        </w:rPr>
        <w:drawing>
          <wp:anchor distT="0" distB="0" distL="114300" distR="114300" simplePos="0" relativeHeight="251689984" behindDoc="1" locked="0" layoutInCell="1" allowOverlap="1" wp14:anchorId="7A3F36C0" wp14:editId="2EC89231">
            <wp:simplePos x="0" y="0"/>
            <wp:positionH relativeFrom="column">
              <wp:posOffset>723900</wp:posOffset>
            </wp:positionH>
            <wp:positionV relativeFrom="paragraph">
              <wp:posOffset>15240</wp:posOffset>
            </wp:positionV>
            <wp:extent cx="3895535" cy="3541395"/>
            <wp:effectExtent l="0" t="0" r="0" b="1905"/>
            <wp:wrapNone/>
            <wp:docPr id="184565186" name="Picture 18456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extLst>
                        <a:ext uri="{28A0092B-C50C-407E-A947-70E740481C1C}">
                          <a14:useLocalDpi xmlns:a14="http://schemas.microsoft.com/office/drawing/2010/main" val="0"/>
                        </a:ext>
                      </a:extLst>
                    </a:blip>
                    <a:stretch>
                      <a:fillRect/>
                    </a:stretch>
                  </pic:blipFill>
                  <pic:spPr>
                    <a:xfrm>
                      <a:off x="0" y="0"/>
                      <a:ext cx="3895535" cy="3541395"/>
                    </a:xfrm>
                    <a:prstGeom prst="rect">
                      <a:avLst/>
                    </a:prstGeom>
                  </pic:spPr>
                </pic:pic>
              </a:graphicData>
            </a:graphic>
            <wp14:sizeRelH relativeFrom="margin">
              <wp14:pctWidth>0</wp14:pctWidth>
            </wp14:sizeRelH>
            <wp14:sizeRelV relativeFrom="margin">
              <wp14:pctHeight>0</wp14:pctHeight>
            </wp14:sizeRelV>
          </wp:anchor>
        </w:drawing>
      </w:r>
    </w:p>
    <w:p w14:paraId="26B80C25" w14:textId="388B9617" w:rsidR="00EB5BC9" w:rsidRPr="00BB6DCE" w:rsidRDefault="00EB5BC9" w:rsidP="00EB5BC9">
      <w:pPr>
        <w:spacing w:after="120"/>
      </w:pPr>
    </w:p>
    <w:p w14:paraId="2ABD3414" w14:textId="77777777" w:rsidR="00207D71" w:rsidRDefault="00207D71" w:rsidP="00EB5BC9"/>
    <w:p w14:paraId="52345AEA" w14:textId="77777777" w:rsidR="00207D71" w:rsidRDefault="00207D71" w:rsidP="00EB5BC9"/>
    <w:p w14:paraId="6FA48516" w14:textId="77777777" w:rsidR="00207D71" w:rsidRDefault="00207D71" w:rsidP="00EB5BC9"/>
    <w:p w14:paraId="356E8FDC" w14:textId="77777777" w:rsidR="00207D71" w:rsidRDefault="00207D71" w:rsidP="00EB5BC9"/>
    <w:p w14:paraId="0A33B5AA" w14:textId="77777777" w:rsidR="00207D71" w:rsidRDefault="00207D71" w:rsidP="00EB5BC9"/>
    <w:p w14:paraId="5E1E36FC" w14:textId="77777777" w:rsidR="00207D71" w:rsidRDefault="00207D71" w:rsidP="00EB5BC9"/>
    <w:p w14:paraId="7D299938" w14:textId="77777777" w:rsidR="00207D71" w:rsidRDefault="00207D71" w:rsidP="00EB5BC9"/>
    <w:p w14:paraId="4226788E" w14:textId="77777777" w:rsidR="00207D71" w:rsidRDefault="00207D71" w:rsidP="00EB5BC9"/>
    <w:p w14:paraId="6432D36B" w14:textId="77777777" w:rsidR="00207D71" w:rsidRDefault="00207D71" w:rsidP="00EB5BC9"/>
    <w:p w14:paraId="5E1FEE6F" w14:textId="77777777" w:rsidR="00207D71" w:rsidRDefault="00207D71" w:rsidP="00EB5BC9"/>
    <w:p w14:paraId="6157E2A9" w14:textId="77777777" w:rsidR="00207D71" w:rsidRDefault="00207D71" w:rsidP="00EB5BC9"/>
    <w:p w14:paraId="13091D1D" w14:textId="77777777" w:rsidR="00207D71" w:rsidRDefault="00207D71" w:rsidP="00EB5BC9"/>
    <w:p w14:paraId="10C50850" w14:textId="77777777" w:rsidR="009443D0" w:rsidRDefault="009443D0" w:rsidP="00EB5BC9"/>
    <w:p w14:paraId="7DB6BD61" w14:textId="550DE2DD" w:rsidR="00EB5BC9" w:rsidRPr="00BB6DCE" w:rsidRDefault="00EB5BC9" w:rsidP="00EB5BC9">
      <w:r w:rsidRPr="00BB6DCE">
        <w:lastRenderedPageBreak/>
        <w:t>Structure is not the only characteristic affecting water movement.  Porosity also affects the amount of water a soil will hold and how rapidly the water moves.  Careless use of equipment, compaction caused by traffic or working with the soil when wet or too moist will negatively affect wastewater movement and treatment.  Remember that porosity and soil structure are easily destroyed.  In clayey soils, a backhoe bucket can easily smear the trench sidewalls resulting in damage to both soil structure and porosity.</w:t>
      </w:r>
    </w:p>
    <w:p w14:paraId="668C3F8D" w14:textId="77777777" w:rsidR="00EB5BC9" w:rsidRPr="00BB6DCE" w:rsidRDefault="00EB5BC9" w:rsidP="00EB5BC9"/>
    <w:p w14:paraId="2D6EF43E" w14:textId="4DFCF549" w:rsidR="00EB5BC9" w:rsidRPr="00BB6DCE" w:rsidRDefault="00EB5BC9" w:rsidP="00EB5BC9">
      <w:r w:rsidRPr="00BB6DCE">
        <w:t xml:space="preserve">The OSE will use the texture and soil structure to determine the soil group and what loading or application rate to assign to each horizon.  Tables 13 and 14 in 19 CSR 20-3.060 (7) are used to assign the loading rate based on soil group.  There are five (5) </w:t>
      </w:r>
      <w:r w:rsidRPr="00BB6DCE">
        <w:rPr>
          <w:b/>
        </w:rPr>
        <w:t>soil groups</w:t>
      </w:r>
      <w:r w:rsidRPr="00BB6DCE">
        <w:t xml:space="preserve"> which are noted with roman numerals.  General remarks about the groups are as follows:  soil groups I and II are sandy soils; soil group III are fine loamy soils that include silt loam, clay loam, sandy clay loam and silty clay loam textures; soil group IV is predominantly clayey textured soils and is divided into two subgroups, IVa and IVb (this subclass recognizes the high shrink-swell clayey soils); and soil group V which can be any texture when the soil also contains more than 35 percent coarse/rock fragments.  Rapid movement of wastewater can increase with increasing coarse fragment content and there is a corresponding reduction in treatment with this increase.  The OSE must report a </w:t>
      </w:r>
      <w:r w:rsidRPr="00BB6DCE">
        <w:rPr>
          <w:b/>
        </w:rPr>
        <w:t>loading rate</w:t>
      </w:r>
      <w:r w:rsidRPr="00BB6DCE">
        <w:t xml:space="preserve"> within the ranges provided for the soil groups.  Note that soil groups II, III, and IVa are further divided, and different load rate ranges are specified based on the soil structure type and size.  The soil loading rate represents the amount of effluent in gallons per day per square foot that can be applied to the soil.  Use the tables to confirm the reported rate is within the range specified.  A more conservative rate, based on the OSE’s observations would be allowable.  However, a more liberal rate (outside the range) must have adequate justification.  Because wastewater movement and treatment are strongly influenced by texture, it is possible to make quick assumptions about soil groups, but it is important not to “stereotype” soils based on the soil group alone.  There are other properties such as restrictive horizons and soil depth that will strongly influence system selection and design that are not recognized as part of the soil group designation.</w:t>
      </w:r>
    </w:p>
    <w:p w14:paraId="149CB735" w14:textId="77777777" w:rsidR="00EB5BC9" w:rsidRPr="00BB6DCE" w:rsidRDefault="00EB5BC9" w:rsidP="00EB5BC9">
      <w:pPr>
        <w:spacing w:after="120"/>
        <w:rPr>
          <w:b/>
        </w:rPr>
      </w:pPr>
    </w:p>
    <w:p w14:paraId="5B2D2712" w14:textId="77777777" w:rsidR="00EB5BC9" w:rsidRPr="00BB6DCE" w:rsidRDefault="00EB5BC9" w:rsidP="00EB5BC9">
      <w:pPr>
        <w:rPr>
          <w:b/>
        </w:rPr>
      </w:pPr>
      <w:r w:rsidRPr="00BB6DCE">
        <w:rPr>
          <w:b/>
        </w:rPr>
        <w:t>Site Evaluation and Classification</w:t>
      </w:r>
    </w:p>
    <w:p w14:paraId="6E40CDEE" w14:textId="77777777" w:rsidR="00EB5BC9" w:rsidRPr="00BB6DCE" w:rsidRDefault="00EB5BC9" w:rsidP="00EB5BC9">
      <w:r w:rsidRPr="00BB6DCE">
        <w:t>The six factors detailed in 19 CSR 20-3.060(7)(C) are rated by the OSE and reported as the site evaluation or classification.  Each of the six factors from subsection (7)(C) must be classified as suitable, provisionally suitable or unsuitable for a conventional system.  Having an understanding of what these features represent with respect to an OWTS is important.</w:t>
      </w:r>
    </w:p>
    <w:p w14:paraId="47290EFC" w14:textId="77777777" w:rsidR="00EB5BC9" w:rsidRPr="00BB6DCE" w:rsidRDefault="00EB5BC9" w:rsidP="00EB5BC9"/>
    <w:p w14:paraId="0D30A634" w14:textId="77777777" w:rsidR="00EB5BC9" w:rsidRPr="00BB6DCE" w:rsidRDefault="00EB5BC9" w:rsidP="00EB5BC9">
      <w:r w:rsidRPr="00BB6DCE">
        <w:t xml:space="preserve">The OSE will rate soil texture/soil group and structure.  The importance of these characteristics was discussed earlier.  They will also rate soil drainage, thickness and restrictive horizons.  The emphasis being on the depth to these characteristics since vertical separation is essential to achieve adequate wastewater treatment.  Vertical separation or the distance between the dispersal trench bottom or the drip emitters and a </w:t>
      </w:r>
      <w:r>
        <w:t xml:space="preserve">limiting layer such as a </w:t>
      </w:r>
      <w:r w:rsidRPr="00BB6DCE">
        <w:t>seasonal high</w:t>
      </w:r>
      <w:r>
        <w:t>-</w:t>
      </w:r>
      <w:r w:rsidRPr="00BB6DCE">
        <w:t>water table, bedrock or a restrictive horizon, is important to the proper functioning of an OWTS.  Provided sufficient vertical separation is maintained with suitable or provisionally suitable unsaturated soil, the effluent will be adequately treated before it is recycled to ground or surface waters.  The specific vertical separation requirements for all OWTS are summarized in a table later in this section.</w:t>
      </w:r>
    </w:p>
    <w:p w14:paraId="1E64C567" w14:textId="77777777" w:rsidR="00EB5BC9" w:rsidRPr="00BB6DCE" w:rsidRDefault="00EB5BC9" w:rsidP="00EB5BC9">
      <w:pPr>
        <w:spacing w:after="120"/>
        <w:rPr>
          <w:b/>
        </w:rPr>
      </w:pPr>
    </w:p>
    <w:p w14:paraId="1AF5AFDA" w14:textId="77777777" w:rsidR="00EB5BC9" w:rsidRPr="00BB6DCE" w:rsidRDefault="00EB5BC9" w:rsidP="00EB5BC9">
      <w:r w:rsidRPr="00BB6DCE">
        <w:rPr>
          <w:b/>
        </w:rPr>
        <w:t>Soil drainage</w:t>
      </w:r>
      <w:r w:rsidRPr="00BB6DCE">
        <w:t xml:space="preserve"> is rated on the depth to a water table.  The range is as follows:  24 inches or less – unsuitable; between 24 and 48 inches – provisionally suitable; and suitable when greater than 48 inches to the water table.  </w:t>
      </w:r>
      <w:r w:rsidRPr="00BB6DCE">
        <w:lastRenderedPageBreak/>
        <w:t xml:space="preserve">Drainage problems can be a result of internal causes including the amount of clay, the structure and porosity, or a restrictive horizon.  External drainage issues can be related to </w:t>
      </w:r>
      <w:r w:rsidRPr="00BB6DCE">
        <w:rPr>
          <w:b/>
        </w:rPr>
        <w:t>topography</w:t>
      </w:r>
      <w:r w:rsidRPr="00BB6DCE">
        <w:t>.  Topographic positions that will negatively impact an OWTS’s function are a floodplain, depression, and foot slope or toe slope.</w:t>
      </w:r>
    </w:p>
    <w:p w14:paraId="5E67F0D8" w14:textId="77777777" w:rsidR="00EB5BC9" w:rsidRPr="00BB6DCE" w:rsidRDefault="00EB5BC9" w:rsidP="00EB5BC9">
      <w:pPr>
        <w:rPr>
          <w:b/>
        </w:rPr>
      </w:pPr>
    </w:p>
    <w:p w14:paraId="548F8694" w14:textId="77777777" w:rsidR="00EB5BC9" w:rsidRPr="00BB6DCE" w:rsidRDefault="00EB5BC9" w:rsidP="00EB5BC9">
      <w:r w:rsidRPr="00BB6DCE">
        <w:rPr>
          <w:b/>
        </w:rPr>
        <w:t>Soil thickness</w:t>
      </w:r>
      <w:r w:rsidRPr="00BB6DCE">
        <w:t xml:space="preserve"> is the depth of soil material above bedrock.  When the soil material is 36 inches or less thick, the soil is rated as unsuitable.  If between 36 and 48 inches the soil is provisionally suitable and when bedrock is deeper than 48 inches the rating is suitable.</w:t>
      </w:r>
    </w:p>
    <w:p w14:paraId="212ABC20" w14:textId="77777777" w:rsidR="00EB5BC9" w:rsidRPr="00BB6DCE" w:rsidRDefault="00EB5BC9" w:rsidP="00EB5BC9">
      <w:pPr>
        <w:rPr>
          <w:b/>
        </w:rPr>
      </w:pPr>
    </w:p>
    <w:p w14:paraId="7F7FE1BA" w14:textId="77777777" w:rsidR="00EB5BC9" w:rsidRPr="00BB6DCE" w:rsidRDefault="00EB5BC9" w:rsidP="00EB5BC9">
      <w:r w:rsidRPr="246A45D5">
        <w:rPr>
          <w:b/>
          <w:bCs/>
        </w:rPr>
        <w:t>Restrictive horizons</w:t>
      </w:r>
      <w:r>
        <w:t xml:space="preserve"> can be recognized by their apparent resistance to excavation.  There are two restrictive horizons recognized in rule:  fragipan and claypan.  A fragipan is a genetic soil horizon that perches water and limits root penetration.  It is brittle and has a high bulk density.  On the profile description it is noted in the horizon designation column with a lowercase ‘x’.  A claypan is a horizon that has a minimum of 25 percent more clay than the horizon above.  It often has a high shrink-swell potential and tends to perch water at its boundary and may be related to a somewhat poorly or poorly drained soil.  The depth ranges and suitability ratings are the same as those for soil drainage.  Both fragipans and claypans are more common in the southern half of Missouri and can make it challenging when designing an OWTS.</w:t>
      </w:r>
    </w:p>
    <w:p w14:paraId="68038F0F" w14:textId="77777777" w:rsidR="00EB5BC9" w:rsidRPr="00BB6DCE" w:rsidRDefault="00EB5BC9" w:rsidP="00EB5BC9">
      <w:pPr>
        <w:rPr>
          <w:b/>
        </w:rPr>
      </w:pPr>
    </w:p>
    <w:p w14:paraId="6B942144" w14:textId="77777777" w:rsidR="00EB5BC9" w:rsidRPr="00BB6DCE" w:rsidRDefault="00EB5BC9" w:rsidP="00EB5BC9">
      <w:pPr>
        <w:rPr>
          <w:b/>
        </w:rPr>
      </w:pPr>
      <w:r w:rsidRPr="00BB6DCE">
        <w:rPr>
          <w:b/>
        </w:rPr>
        <w:t>Site Suitability</w:t>
      </w:r>
    </w:p>
    <w:p w14:paraId="2CCD2058" w14:textId="77777777" w:rsidR="00EB5BC9" w:rsidRPr="00BB6DCE" w:rsidRDefault="00EB5BC9" w:rsidP="00EB5BC9">
      <w:pPr>
        <w:spacing w:after="120"/>
      </w:pPr>
      <w:r w:rsidRPr="00BB6DCE">
        <w:t>The above features must be classified as suitable, provisionally suitable, or unsuitable.  If all criteria are classified the same, that classification prevails; however, where there is variation in the classifications, the lowest uncorrectable characteristic will determine the overall site classification.  Conditions described in 19 CSR 20-3.060 (7)(K) can be used to reclassify a site to a more useable level.  Overall site classification is further described below:</w:t>
      </w:r>
    </w:p>
    <w:p w14:paraId="545EA683" w14:textId="77777777" w:rsidR="00EB5BC9" w:rsidRPr="00BB6DCE" w:rsidRDefault="00EB5BC9" w:rsidP="00EB5BC9">
      <w:pPr>
        <w:spacing w:after="120"/>
        <w:ind w:left="720"/>
      </w:pPr>
      <w:r w:rsidRPr="00BB6DCE">
        <w:t>Suitable:  There are only slight limitations.  A well designed and installed conventional OWTS would be expected to function properly.</w:t>
      </w:r>
    </w:p>
    <w:p w14:paraId="4E26C190" w14:textId="77777777" w:rsidR="00EB5BC9" w:rsidRPr="00BB6DCE" w:rsidRDefault="00EB5BC9" w:rsidP="00EB5BC9">
      <w:pPr>
        <w:spacing w:after="120"/>
        <w:ind w:left="720"/>
      </w:pPr>
      <w:r w:rsidRPr="00BB6DCE">
        <w:t>Provisionally Suitable:  There are moderate limitations.  The characteristics that are rated as provisionally suitable must be considered when designing the OWTS.  Careful planning, design and installation are necessary for a soil treatment system to function.  Some site or system design modifications or an alternative system may be required to overcome limitations.</w:t>
      </w:r>
    </w:p>
    <w:p w14:paraId="3FDC8036" w14:textId="77777777" w:rsidR="00EB5BC9" w:rsidRDefault="00EB5BC9" w:rsidP="00EB5BC9">
      <w:pPr>
        <w:ind w:left="720"/>
      </w:pPr>
      <w:r w:rsidRPr="00BB6DCE">
        <w:t>Unsuitable:  There are considerable limitations and a conventional OWTS generally can’t be installed.  The site must be reclassified as provisionally suitable before approving an OWTS design.  Reclassification may be based on site modifications such as terracing, curtain drains to improve vertical separation, or surface water diversion; or it may be based on an engineered design of a shallow alternative OWTS.  If an engineered design, soil study and/or hydrogeologic study provide adequate substantiating data and reasonable assurance of the performance of a system, the site may be reclassified provisionally suitable on the basis of 19 CSR 20-3.060 (6)(K).</w:t>
      </w:r>
    </w:p>
    <w:p w14:paraId="092F7BBA" w14:textId="77777777" w:rsidR="00EB5BC9" w:rsidRPr="00BB6DCE" w:rsidRDefault="00EB5BC9" w:rsidP="00EB5BC9">
      <w:pPr>
        <w:ind w:left="720"/>
      </w:pPr>
    </w:p>
    <w:p w14:paraId="7DAA3574" w14:textId="77777777" w:rsidR="00EB5BC9" w:rsidRPr="00BB6DCE" w:rsidRDefault="00EB5BC9" w:rsidP="00EB5BC9">
      <w:pPr>
        <w:rPr>
          <w:b/>
        </w:rPr>
      </w:pPr>
      <w:r w:rsidRPr="00BB6DCE">
        <w:rPr>
          <w:b/>
        </w:rPr>
        <w:t>Percolation Tests</w:t>
      </w:r>
    </w:p>
    <w:p w14:paraId="05D1ADC3" w14:textId="29F06A6F" w:rsidR="00EB5BC9" w:rsidRPr="00BB6DCE" w:rsidRDefault="00EB5BC9" w:rsidP="00EB5BC9">
      <w:r>
        <w:t xml:space="preserve">Only registered persons may perform percolation (perc) tests for the purpose of designing and construction of an OWTS.  A list of Registered Percolation Testers is available by contacting the OWP.  </w:t>
      </w:r>
      <w:r w:rsidRPr="3801F70A">
        <w:rPr>
          <w:b/>
          <w:bCs/>
        </w:rPr>
        <w:t>The perc test must be conducted by a registered individual, not an “apprentice” or the report cannot be accepted.</w:t>
      </w:r>
      <w:r>
        <w:t xml:space="preserve">  Subsection </w:t>
      </w:r>
      <w:r>
        <w:lastRenderedPageBreak/>
        <w:t xml:space="preserve">19 CSR 20-3.060(2)(D) allows the administrative authority to determine which method of site evaluation is used.  Compared to a soil morphology evaluation, which can provide superior information for system design on any type of soil, a perc test has some inherent limitations.  A critical limitation of a perc test is its inability to detect a seasonal high-water table.  This can result in an indication that a soil is better suited to a soil treatment system than it actually is.  Since perc tests have limits, the use of a soil morphology evaluation should be advocated as it can provide more detailed information.  However, if a perc test is submitted, it must be determined whether it can be used as the site/soil evaluation for the proposed OWTS.  The reviewing </w:t>
      </w:r>
      <w:r w:rsidRPr="00B24182">
        <w:t xml:space="preserve">EHS </w:t>
      </w:r>
      <w:r>
        <w:t>should look up the site in the Natural Resource</w:t>
      </w:r>
      <w:r w:rsidR="000B41CE">
        <w:t>s</w:t>
      </w:r>
      <w:r>
        <w:t xml:space="preserve"> Conservation Service county soil survey report or online at:  </w:t>
      </w:r>
      <w:hyperlink r:id="rId199">
        <w:r w:rsidRPr="3801F70A">
          <w:rPr>
            <w:rStyle w:val="Hyperlink"/>
          </w:rPr>
          <w:t>http://websoilsurvey.nrcs.usda.gov/app/</w:t>
        </w:r>
      </w:hyperlink>
      <w:r>
        <w:t>.  If the sanitary facilities or engineering interpretation tables indicate that the site would have moderate or severe limitations or has a provisionally suitable or unsuitable rating, a soil morphology evaluation is to be required.</w:t>
      </w:r>
    </w:p>
    <w:p w14:paraId="5803C6D0" w14:textId="77777777" w:rsidR="00EB5BC9" w:rsidRPr="00BB6DCE" w:rsidRDefault="00EB5BC9" w:rsidP="00EB5BC9"/>
    <w:p w14:paraId="23EF0383" w14:textId="77777777" w:rsidR="00EB5BC9" w:rsidRPr="00BB6DCE" w:rsidRDefault="00EB5BC9" w:rsidP="00EB5BC9">
      <w:pPr>
        <w:spacing w:line="240" w:lineRule="auto"/>
        <w:rPr>
          <w:b/>
          <w:bCs/>
        </w:rPr>
      </w:pPr>
      <w:r>
        <w:t>Although a standard is available for use, the rule does not require its use; it only requires specific information be provided.  The perc test consists of a site diagram, the test results and calculations for four test holes, and remarks about the depth to bedrock or restrictive layers when known to occur at depths less than ten (10) feet.  The perc test should also evaluate the nine site conditions detailed in 19 CSR 20-3.060 (2)(A).</w:t>
      </w:r>
    </w:p>
    <w:p w14:paraId="23668C49" w14:textId="77777777" w:rsidR="00EB5BC9" w:rsidRPr="00BB6DCE" w:rsidRDefault="00EB5BC9" w:rsidP="00EB5BC9">
      <w:pPr>
        <w:spacing w:line="240" w:lineRule="auto"/>
        <w:rPr>
          <w:u w:val="single"/>
        </w:rPr>
      </w:pPr>
    </w:p>
    <w:p w14:paraId="3020A23D" w14:textId="77777777" w:rsidR="00EB5BC9" w:rsidRPr="00BB6DCE" w:rsidRDefault="00EB5BC9" w:rsidP="00EB5BC9">
      <w:pPr>
        <w:spacing w:line="240" w:lineRule="auto"/>
        <w:rPr>
          <w:u w:val="single"/>
        </w:rPr>
      </w:pPr>
      <w:r w:rsidRPr="00BB6DCE">
        <w:rPr>
          <w:u w:val="single"/>
        </w:rPr>
        <w:t>Test Procedure</w:t>
      </w:r>
    </w:p>
    <w:p w14:paraId="6EFCD034" w14:textId="77777777" w:rsidR="00EB5BC9" w:rsidRPr="00BB6DCE" w:rsidRDefault="00EB5BC9" w:rsidP="00EB5BC9">
      <w:pPr>
        <w:spacing w:after="120"/>
      </w:pPr>
      <w:r w:rsidRPr="00BB6DCE">
        <w:t>The most important factor in obtaining accurate perc test results is following the proper procedure.  This procedure is detailed in 19 CSR 20-3.060(2)(D).  A perc test review must verify that the test results and information provided meet the rule requirements.  The steps to verify include:</w:t>
      </w:r>
    </w:p>
    <w:p w14:paraId="73CC571E" w14:textId="77777777" w:rsidR="00EB5BC9" w:rsidRPr="00BB6DCE" w:rsidRDefault="00EB5BC9" w:rsidP="00EB5BC9">
      <w:pPr>
        <w:pStyle w:val="ListParagraph"/>
        <w:numPr>
          <w:ilvl w:val="0"/>
          <w:numId w:val="156"/>
        </w:numPr>
        <w:spacing w:after="120"/>
        <w:contextualSpacing/>
        <w:rPr>
          <w:rFonts w:ascii="Times New Roman" w:hAnsi="Times New Roman"/>
          <w:sz w:val="24"/>
          <w:szCs w:val="24"/>
        </w:rPr>
      </w:pPr>
      <w:r>
        <w:rPr>
          <w:rFonts w:ascii="Times New Roman" w:hAnsi="Times New Roman"/>
          <w:sz w:val="24"/>
          <w:szCs w:val="24"/>
        </w:rPr>
        <w:t>4</w:t>
      </w:r>
      <w:r w:rsidRPr="00BB6DCE">
        <w:rPr>
          <w:rFonts w:ascii="Times New Roman" w:hAnsi="Times New Roman"/>
          <w:sz w:val="24"/>
          <w:szCs w:val="24"/>
        </w:rPr>
        <w:t xml:space="preserve"> holes that were either </w:t>
      </w:r>
      <w:r>
        <w:rPr>
          <w:rFonts w:ascii="Times New Roman" w:hAnsi="Times New Roman"/>
          <w:sz w:val="24"/>
          <w:szCs w:val="24"/>
        </w:rPr>
        <w:t xml:space="preserve">6 </w:t>
      </w:r>
      <w:r w:rsidRPr="00BB6DCE">
        <w:rPr>
          <w:rFonts w:ascii="Times New Roman" w:hAnsi="Times New Roman"/>
          <w:sz w:val="24"/>
          <w:szCs w:val="24"/>
        </w:rPr>
        <w:t>or 8 inches in diameter were evaluated;</w:t>
      </w:r>
    </w:p>
    <w:p w14:paraId="01372066" w14:textId="77777777" w:rsidR="00EB5BC9" w:rsidRPr="00BB6DCE" w:rsidRDefault="00EB5BC9" w:rsidP="00EB5BC9">
      <w:pPr>
        <w:pStyle w:val="ListParagraph"/>
        <w:numPr>
          <w:ilvl w:val="0"/>
          <w:numId w:val="156"/>
        </w:numPr>
        <w:spacing w:after="120"/>
        <w:contextualSpacing/>
        <w:rPr>
          <w:rFonts w:ascii="Times New Roman" w:hAnsi="Times New Roman"/>
          <w:sz w:val="24"/>
          <w:szCs w:val="24"/>
        </w:rPr>
      </w:pPr>
      <w:r w:rsidRPr="3801F70A">
        <w:rPr>
          <w:rFonts w:ascii="Times New Roman" w:hAnsi="Times New Roman"/>
          <w:sz w:val="24"/>
          <w:szCs w:val="24"/>
        </w:rPr>
        <w:t>Holes were dug to the depth of the proposed trenches (18 to 30 inches deep);</w:t>
      </w:r>
    </w:p>
    <w:p w14:paraId="3AE29E54" w14:textId="77777777" w:rsidR="00EB5BC9" w:rsidRPr="00BB6DCE" w:rsidRDefault="00EB5BC9" w:rsidP="00EB5BC9">
      <w:pPr>
        <w:pStyle w:val="ListParagraph"/>
        <w:numPr>
          <w:ilvl w:val="0"/>
          <w:numId w:val="156"/>
        </w:numPr>
        <w:spacing w:after="120"/>
        <w:contextualSpacing/>
        <w:rPr>
          <w:rFonts w:ascii="Times New Roman" w:hAnsi="Times New Roman"/>
          <w:sz w:val="24"/>
          <w:szCs w:val="24"/>
        </w:rPr>
      </w:pPr>
      <w:r w:rsidRPr="00BB6DCE">
        <w:rPr>
          <w:rFonts w:ascii="Times New Roman" w:hAnsi="Times New Roman"/>
          <w:sz w:val="24"/>
          <w:szCs w:val="24"/>
        </w:rPr>
        <w:t>The proper 24 hours soak and swell process was used;</w:t>
      </w:r>
    </w:p>
    <w:p w14:paraId="22E0DBFA" w14:textId="77777777" w:rsidR="00EB5BC9" w:rsidRPr="00BB6DCE" w:rsidRDefault="00EB5BC9" w:rsidP="00EB5BC9">
      <w:pPr>
        <w:pStyle w:val="ListParagraph"/>
        <w:numPr>
          <w:ilvl w:val="0"/>
          <w:numId w:val="156"/>
        </w:numPr>
        <w:spacing w:after="120"/>
        <w:contextualSpacing/>
        <w:rPr>
          <w:rFonts w:ascii="Times New Roman" w:hAnsi="Times New Roman"/>
          <w:sz w:val="24"/>
          <w:szCs w:val="24"/>
        </w:rPr>
      </w:pPr>
      <w:r w:rsidRPr="00BB6DCE">
        <w:rPr>
          <w:rFonts w:ascii="Times New Roman" w:hAnsi="Times New Roman"/>
          <w:sz w:val="24"/>
          <w:szCs w:val="24"/>
        </w:rPr>
        <w:t>The test was conducted so that the water level was measured from a fixed reference point and the hole was refilled between measurements;</w:t>
      </w:r>
    </w:p>
    <w:p w14:paraId="2763D47F" w14:textId="77777777" w:rsidR="00EB5BC9" w:rsidRPr="00BB6DCE" w:rsidRDefault="00EB5BC9" w:rsidP="00EB5BC9">
      <w:pPr>
        <w:pStyle w:val="ListParagraph"/>
        <w:numPr>
          <w:ilvl w:val="0"/>
          <w:numId w:val="156"/>
        </w:numPr>
        <w:spacing w:after="120"/>
        <w:contextualSpacing/>
        <w:rPr>
          <w:rFonts w:ascii="Times New Roman" w:hAnsi="Times New Roman"/>
          <w:sz w:val="24"/>
          <w:szCs w:val="24"/>
        </w:rPr>
      </w:pPr>
      <w:r w:rsidRPr="00BB6DCE">
        <w:rPr>
          <w:rFonts w:ascii="Times New Roman" w:hAnsi="Times New Roman"/>
          <w:sz w:val="24"/>
          <w:szCs w:val="24"/>
        </w:rPr>
        <w:t>Measurements were recorded to the nearest one-eighth (1/8) inch and readings were taken at about 30-minute intervals;</w:t>
      </w:r>
    </w:p>
    <w:p w14:paraId="3BDBDB56" w14:textId="77777777" w:rsidR="00EB5BC9" w:rsidRPr="00BB6DCE" w:rsidRDefault="00EB5BC9" w:rsidP="00EB5BC9">
      <w:pPr>
        <w:pStyle w:val="ListParagraph"/>
        <w:numPr>
          <w:ilvl w:val="0"/>
          <w:numId w:val="156"/>
        </w:numPr>
        <w:spacing w:after="120"/>
        <w:contextualSpacing/>
        <w:rPr>
          <w:rFonts w:ascii="Times New Roman" w:hAnsi="Times New Roman"/>
          <w:sz w:val="24"/>
          <w:szCs w:val="24"/>
        </w:rPr>
      </w:pPr>
      <w:r w:rsidRPr="00BB6DCE">
        <w:rPr>
          <w:rFonts w:ascii="Times New Roman" w:hAnsi="Times New Roman"/>
          <w:sz w:val="24"/>
          <w:szCs w:val="24"/>
        </w:rPr>
        <w:t xml:space="preserve">The test continued until a stabilized rate was reached.  That is the test continued until 3 consecutive percolation rate measurements varied by a range of no more than </w:t>
      </w:r>
      <w:r>
        <w:rPr>
          <w:rFonts w:ascii="Times New Roman" w:hAnsi="Times New Roman"/>
          <w:sz w:val="24"/>
          <w:szCs w:val="24"/>
        </w:rPr>
        <w:t>10</w:t>
      </w:r>
      <w:r w:rsidRPr="00BB6DCE">
        <w:rPr>
          <w:rFonts w:ascii="Times New Roman" w:hAnsi="Times New Roman"/>
          <w:sz w:val="24"/>
          <w:szCs w:val="24"/>
        </w:rPr>
        <w:t xml:space="preserve"> percent;</w:t>
      </w:r>
    </w:p>
    <w:p w14:paraId="7C7A4BDA" w14:textId="77777777" w:rsidR="00EB5BC9" w:rsidRPr="00BB6DCE" w:rsidRDefault="00EB5BC9" w:rsidP="00EB5BC9">
      <w:r w:rsidRPr="00BB6DCE">
        <w:t>It is important to check the math on a perc test report.  To determine the perc rate, divide the time interval in minutes by the drop in water level in inches.  This yields the perc rate in minutes per inch.  To check that the perc rate for each hole has stabilized, divide one perc rate by another (for example divide the second rate by the fourth rate if four measurements were made).  The result for any two of the last three rates must be between 0.90 and 1.10, to assure the measurements did not vary by more than 10%.  If your review of the math finds errors, inform the perc tester and require a corrected report or a new test.</w:t>
      </w:r>
    </w:p>
    <w:p w14:paraId="7ABCF3AF" w14:textId="77777777" w:rsidR="00EB5BC9" w:rsidRPr="00BB6DCE" w:rsidRDefault="00EB5BC9" w:rsidP="00EB5BC9"/>
    <w:p w14:paraId="776E0F58" w14:textId="7FA331BB" w:rsidR="00EB5BC9" w:rsidRPr="004E14D2" w:rsidRDefault="00EB5BC9" w:rsidP="00EB5BC9">
      <w:r>
        <w:t>By rule the slowest perc rate is used to size the system.  Where the slowest perc rate varies by more than 20 minutes per inch from the other rates and an average of the perc rates is proposed as the basis for a system design, a detailed soil morphology evaluation must be conducted.  If a soil morphology evaluation is conducted, the EHS should require the size of the system be based upon the soils evaluation that produces the most conservative system design.  Once verified the perc rate can then be used to calculate the size of the soil treatment area, by using Table 5 or 7 in 19 CSR 20-3.060(5)(A) and (6)(C).  These tables also contain footnotes that require additional information or special design criteria for certain conditions.</w:t>
      </w:r>
    </w:p>
    <w:p w14:paraId="544FA27F" w14:textId="77777777" w:rsidR="00EB5BC9" w:rsidRPr="00BB6DCE" w:rsidRDefault="00EB5BC9" w:rsidP="00EB5BC9">
      <w:pPr>
        <w:rPr>
          <w:b/>
        </w:rPr>
      </w:pPr>
      <w:r w:rsidRPr="36CD0FF4">
        <w:rPr>
          <w:b/>
        </w:rPr>
        <w:lastRenderedPageBreak/>
        <w:t>System Selection</w:t>
      </w:r>
    </w:p>
    <w:p w14:paraId="0E19C1F9" w14:textId="77777777" w:rsidR="00EB5BC9" w:rsidRPr="00BB6DCE" w:rsidRDefault="00EB5BC9" w:rsidP="00EB5BC9">
      <w:r>
        <w:t>Probably the most difficult aspect in interpreting the soil site information is how the information relates to system selection for the site.  The DHSS rules separate OWTS into two categories:  basic or conventional systems which rely on limited pretreatment with a septic tank and gravity distribution in the soil treatment system; and advanced or alternative systems that involve highly treated effluent and/or pressure distribution in the soil treatment system.  The rule provides limited guidance for determining which system to install given specific site or soil conditions.  So how should one choose the best system for a site?  The installer and the EHS need to know what the perc rate implies, and the soil group, soil suitability and soil loading rate mean, as well as have an understanding of OWTS specifications and functions.</w:t>
      </w:r>
    </w:p>
    <w:p w14:paraId="0D332D26" w14:textId="77777777" w:rsidR="00EB5BC9" w:rsidRPr="00BB6DCE" w:rsidRDefault="00EB5BC9" w:rsidP="00EB5BC9"/>
    <w:p w14:paraId="667047B4" w14:textId="2D0BDCC0" w:rsidR="00EB5BC9" w:rsidRDefault="00EB5BC9" w:rsidP="009443D0">
      <w:r w:rsidRPr="00BB6DCE">
        <w:t xml:space="preserve">One piece of site information to consider when using either a perc test or soil morphology is vertical separation.  </w:t>
      </w:r>
      <w:r w:rsidRPr="00BB6DCE">
        <w:rPr>
          <w:b/>
        </w:rPr>
        <w:t>Vertical separation</w:t>
      </w:r>
      <w:r w:rsidRPr="00BB6DCE">
        <w:t xml:space="preserve"> is defined as the distance between the dispersal trench bottom and a limiting condition, such as a seasonal high-water table, bedrock or a restrictive horizon.  Vertical separation requirements are in place to assure a zone of unsaturated soils that can adequately treat the applied wastewater before it is recycled </w:t>
      </w:r>
      <w:r>
        <w:t xml:space="preserve">back </w:t>
      </w:r>
      <w:r w:rsidRPr="00BB6DCE">
        <w:t>into groundwater.  Both site/soil evaluation methods must report the depth to the limiting conditions if they are present.  The following table shows the minimum vertical separation distances required.</w:t>
      </w:r>
    </w:p>
    <w:tbl>
      <w:tblPr>
        <w:tblpPr w:leftFromText="180" w:rightFromText="180" w:vertAnchor="text" w:horzAnchor="margin" w:tblpY="48"/>
        <w:tblW w:w="0" w:type="auto"/>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2520"/>
        <w:gridCol w:w="5149"/>
        <w:gridCol w:w="1799"/>
      </w:tblGrid>
      <w:tr w:rsidR="00026ADE" w:rsidRPr="00BB6DCE" w14:paraId="316790B8" w14:textId="77777777" w:rsidTr="00026ADE">
        <w:tc>
          <w:tcPr>
            <w:tcW w:w="2520" w:type="dxa"/>
            <w:tcBorders>
              <w:top w:val="single" w:sz="12" w:space="0" w:color="000000" w:themeColor="text1"/>
              <w:left w:val="single" w:sz="4" w:space="0" w:color="auto"/>
              <w:bottom w:val="single" w:sz="6" w:space="0" w:color="000000" w:themeColor="text1"/>
              <w:right w:val="single" w:sz="6" w:space="0" w:color="000000" w:themeColor="text1"/>
            </w:tcBorders>
            <w:shd w:val="clear" w:color="auto" w:fill="D9D9D9" w:themeFill="background1" w:themeFillShade="D9"/>
            <w:vAlign w:val="bottom"/>
          </w:tcPr>
          <w:p w14:paraId="59A43E97" w14:textId="77777777" w:rsidR="00026ADE" w:rsidRPr="00BB6DCE" w:rsidRDefault="00026ADE" w:rsidP="00026ADE">
            <w:pPr>
              <w:spacing w:after="120"/>
              <w:jc w:val="center"/>
              <w:rPr>
                <w:b/>
                <w:bCs/>
              </w:rPr>
            </w:pPr>
            <w:r w:rsidRPr="00BB6DCE">
              <w:rPr>
                <w:b/>
                <w:bCs/>
              </w:rPr>
              <w:t>TYPE of SYSTEM</w:t>
            </w:r>
          </w:p>
        </w:tc>
        <w:tc>
          <w:tcPr>
            <w:tcW w:w="5149" w:type="dxa"/>
            <w:tcBorders>
              <w:top w:val="single" w:sz="12" w:space="0" w:color="000000" w:themeColor="text1"/>
              <w:left w:val="single" w:sz="6" w:space="0" w:color="000000" w:themeColor="text1"/>
              <w:bottom w:val="single" w:sz="6" w:space="0" w:color="000000" w:themeColor="text1"/>
              <w:right w:val="single" w:sz="4" w:space="0" w:color="auto"/>
            </w:tcBorders>
            <w:shd w:val="clear" w:color="auto" w:fill="D9D9D9" w:themeFill="background1" w:themeFillShade="D9"/>
            <w:vAlign w:val="bottom"/>
          </w:tcPr>
          <w:p w14:paraId="0D020737" w14:textId="77777777" w:rsidR="00026ADE" w:rsidRPr="00BB6DCE" w:rsidRDefault="00026ADE" w:rsidP="00026ADE">
            <w:pPr>
              <w:spacing w:after="120"/>
              <w:jc w:val="center"/>
              <w:rPr>
                <w:b/>
                <w:bCs/>
              </w:rPr>
            </w:pPr>
            <w:r w:rsidRPr="00BB6DCE">
              <w:rPr>
                <w:b/>
                <w:bCs/>
              </w:rPr>
              <w:t>SITE/SOIL LIMITATION or CHARACTERISTIC</w:t>
            </w:r>
          </w:p>
        </w:tc>
        <w:tc>
          <w:tcPr>
            <w:tcW w:w="1799" w:type="dxa"/>
            <w:tcBorders>
              <w:top w:val="single" w:sz="12" w:space="0" w:color="000000" w:themeColor="text1"/>
              <w:left w:val="single" w:sz="4" w:space="0" w:color="auto"/>
              <w:bottom w:val="single" w:sz="6" w:space="0" w:color="000000" w:themeColor="text1"/>
              <w:right w:val="single" w:sz="4" w:space="0" w:color="auto"/>
            </w:tcBorders>
            <w:shd w:val="clear" w:color="auto" w:fill="D9D9D9" w:themeFill="background1" w:themeFillShade="D9"/>
            <w:vAlign w:val="bottom"/>
          </w:tcPr>
          <w:p w14:paraId="21DB9316" w14:textId="77777777" w:rsidR="00026ADE" w:rsidRPr="00BB6DCE" w:rsidRDefault="00026ADE" w:rsidP="00026ADE">
            <w:pPr>
              <w:spacing w:after="120"/>
              <w:jc w:val="center"/>
              <w:rPr>
                <w:b/>
                <w:bCs/>
              </w:rPr>
            </w:pPr>
            <w:r w:rsidRPr="00BB6DCE">
              <w:rPr>
                <w:b/>
                <w:bCs/>
              </w:rPr>
              <w:t>VERTICAL SEPARATION</w:t>
            </w:r>
          </w:p>
          <w:p w14:paraId="7FA67F1E" w14:textId="77777777" w:rsidR="00026ADE" w:rsidRPr="00BB6DCE" w:rsidRDefault="00026ADE" w:rsidP="00026ADE">
            <w:pPr>
              <w:spacing w:after="120"/>
              <w:jc w:val="center"/>
            </w:pPr>
            <w:r w:rsidRPr="00BB6DCE">
              <w:t>(FEET)</w:t>
            </w:r>
          </w:p>
        </w:tc>
      </w:tr>
      <w:tr w:rsidR="00026ADE" w:rsidRPr="00BB6DCE" w14:paraId="69F6FE42" w14:textId="77777777" w:rsidTr="00026ADE">
        <w:trPr>
          <w:trHeight w:val="345"/>
        </w:trPr>
        <w:tc>
          <w:tcPr>
            <w:tcW w:w="2520" w:type="dxa"/>
            <w:tcBorders>
              <w:top w:val="single" w:sz="6" w:space="0" w:color="000000" w:themeColor="text1"/>
              <w:left w:val="single" w:sz="4" w:space="0" w:color="auto"/>
              <w:bottom w:val="dashed" w:sz="4" w:space="0" w:color="auto"/>
              <w:right w:val="single" w:sz="6" w:space="0" w:color="000000" w:themeColor="text1"/>
            </w:tcBorders>
            <w:vAlign w:val="bottom"/>
          </w:tcPr>
          <w:p w14:paraId="6D27AF31" w14:textId="77777777" w:rsidR="00026ADE" w:rsidRPr="00BB6DCE" w:rsidRDefault="00026ADE" w:rsidP="00026ADE">
            <w:pPr>
              <w:pStyle w:val="Heading4"/>
              <w:spacing w:after="120"/>
              <w:rPr>
                <w:rFonts w:ascii="Times New Roman" w:hAnsi="Times New Roman" w:cs="Times New Roman"/>
                <w:i w:val="0"/>
                <w:color w:val="auto"/>
              </w:rPr>
            </w:pPr>
            <w:r w:rsidRPr="00BB6DCE">
              <w:rPr>
                <w:rFonts w:ascii="Times New Roman" w:hAnsi="Times New Roman" w:cs="Times New Roman"/>
                <w:i w:val="0"/>
                <w:color w:val="auto"/>
              </w:rPr>
              <w:t>CONVENTIONAL</w:t>
            </w:r>
          </w:p>
        </w:tc>
        <w:tc>
          <w:tcPr>
            <w:tcW w:w="5149" w:type="dxa"/>
            <w:tcBorders>
              <w:top w:val="single" w:sz="6" w:space="0" w:color="000000" w:themeColor="text1"/>
              <w:left w:val="single" w:sz="6" w:space="0" w:color="000000" w:themeColor="text1"/>
              <w:bottom w:val="dashed" w:sz="4" w:space="0" w:color="auto"/>
              <w:right w:val="single" w:sz="4" w:space="0" w:color="auto"/>
            </w:tcBorders>
          </w:tcPr>
          <w:p w14:paraId="2678EE87" w14:textId="77777777" w:rsidR="00026ADE" w:rsidRPr="00BB6DCE" w:rsidRDefault="00026ADE" w:rsidP="00026ADE">
            <w:pPr>
              <w:spacing w:after="120"/>
              <w:jc w:val="both"/>
            </w:pPr>
          </w:p>
        </w:tc>
        <w:tc>
          <w:tcPr>
            <w:tcW w:w="1799" w:type="dxa"/>
            <w:tcBorders>
              <w:top w:val="single" w:sz="6" w:space="0" w:color="000000" w:themeColor="text1"/>
              <w:left w:val="single" w:sz="4" w:space="0" w:color="auto"/>
              <w:bottom w:val="dashed" w:sz="4" w:space="0" w:color="auto"/>
              <w:right w:val="single" w:sz="4" w:space="0" w:color="auto"/>
            </w:tcBorders>
            <w:vAlign w:val="bottom"/>
          </w:tcPr>
          <w:p w14:paraId="0863711C" w14:textId="77777777" w:rsidR="00026ADE" w:rsidRPr="00BB6DCE" w:rsidRDefault="00026ADE" w:rsidP="00026ADE">
            <w:pPr>
              <w:pStyle w:val="Header"/>
              <w:spacing w:after="120"/>
              <w:jc w:val="center"/>
            </w:pPr>
            <w:r w:rsidRPr="00BB6DCE">
              <w:t>2</w:t>
            </w:r>
          </w:p>
        </w:tc>
      </w:tr>
      <w:tr w:rsidR="00026ADE" w:rsidRPr="00BB6DCE" w14:paraId="39B3986B" w14:textId="77777777" w:rsidTr="00026ADE">
        <w:tc>
          <w:tcPr>
            <w:tcW w:w="2520" w:type="dxa"/>
            <w:tcBorders>
              <w:top w:val="dashed" w:sz="4" w:space="0" w:color="auto"/>
              <w:left w:val="single" w:sz="4" w:space="0" w:color="auto"/>
              <w:bottom w:val="dashed" w:sz="4" w:space="0" w:color="auto"/>
              <w:right w:val="single" w:sz="6" w:space="0" w:color="000000" w:themeColor="text1"/>
            </w:tcBorders>
            <w:vAlign w:val="bottom"/>
          </w:tcPr>
          <w:p w14:paraId="438527EE" w14:textId="77777777" w:rsidR="00026ADE" w:rsidRPr="00BB6DCE" w:rsidRDefault="00026ADE" w:rsidP="00026ADE">
            <w:pPr>
              <w:spacing w:after="120"/>
              <w:jc w:val="right"/>
            </w:pPr>
          </w:p>
        </w:tc>
        <w:tc>
          <w:tcPr>
            <w:tcW w:w="5149" w:type="dxa"/>
            <w:tcBorders>
              <w:top w:val="dashed" w:sz="4" w:space="0" w:color="auto"/>
              <w:left w:val="single" w:sz="6" w:space="0" w:color="000000" w:themeColor="text1"/>
              <w:bottom w:val="dashed" w:sz="4" w:space="0" w:color="auto"/>
              <w:right w:val="single" w:sz="4" w:space="0" w:color="auto"/>
            </w:tcBorders>
          </w:tcPr>
          <w:p w14:paraId="6659BC43" w14:textId="77777777" w:rsidR="00026ADE" w:rsidRPr="00BB6DCE" w:rsidRDefault="00026ADE" w:rsidP="00026ADE">
            <w:pPr>
              <w:spacing w:after="120"/>
              <w:jc w:val="both"/>
            </w:pPr>
            <w:r w:rsidRPr="00BB6DCE">
              <w:t>Rapid percolation</w:t>
            </w:r>
          </w:p>
        </w:tc>
        <w:tc>
          <w:tcPr>
            <w:tcW w:w="1799" w:type="dxa"/>
            <w:tcBorders>
              <w:top w:val="dashed" w:sz="4" w:space="0" w:color="auto"/>
              <w:left w:val="single" w:sz="4" w:space="0" w:color="auto"/>
              <w:bottom w:val="dashed" w:sz="4" w:space="0" w:color="auto"/>
              <w:right w:val="single" w:sz="4" w:space="0" w:color="auto"/>
            </w:tcBorders>
            <w:vAlign w:val="bottom"/>
          </w:tcPr>
          <w:p w14:paraId="1B983846" w14:textId="77777777" w:rsidR="00026ADE" w:rsidRPr="00BB6DCE" w:rsidRDefault="00026ADE" w:rsidP="00026ADE">
            <w:pPr>
              <w:pStyle w:val="Header"/>
              <w:spacing w:after="120"/>
              <w:jc w:val="center"/>
            </w:pPr>
            <w:r w:rsidRPr="00BB6DCE">
              <w:t>4</w:t>
            </w:r>
          </w:p>
        </w:tc>
      </w:tr>
      <w:tr w:rsidR="00026ADE" w:rsidRPr="00BB6DCE" w14:paraId="250A917D" w14:textId="77777777" w:rsidTr="00026ADE">
        <w:tc>
          <w:tcPr>
            <w:tcW w:w="2520" w:type="dxa"/>
            <w:tcBorders>
              <w:top w:val="dashed" w:sz="4" w:space="0" w:color="auto"/>
              <w:left w:val="single" w:sz="4" w:space="0" w:color="auto"/>
              <w:bottom w:val="dashed" w:sz="4" w:space="0" w:color="auto"/>
              <w:right w:val="single" w:sz="6" w:space="0" w:color="000000" w:themeColor="text1"/>
            </w:tcBorders>
            <w:vAlign w:val="bottom"/>
          </w:tcPr>
          <w:p w14:paraId="39EB032F" w14:textId="77777777" w:rsidR="00026ADE" w:rsidRPr="00BB6DCE" w:rsidRDefault="00026ADE" w:rsidP="00026ADE">
            <w:pPr>
              <w:spacing w:after="120"/>
              <w:jc w:val="right"/>
            </w:pPr>
          </w:p>
        </w:tc>
        <w:tc>
          <w:tcPr>
            <w:tcW w:w="5149" w:type="dxa"/>
            <w:tcBorders>
              <w:top w:val="dashed" w:sz="4" w:space="0" w:color="auto"/>
              <w:left w:val="single" w:sz="6" w:space="0" w:color="000000" w:themeColor="text1"/>
              <w:bottom w:val="dashed" w:sz="4" w:space="0" w:color="auto"/>
              <w:right w:val="single" w:sz="4" w:space="0" w:color="auto"/>
            </w:tcBorders>
          </w:tcPr>
          <w:p w14:paraId="07E5F267" w14:textId="77777777" w:rsidR="00026ADE" w:rsidRPr="00BB6DCE" w:rsidRDefault="00026ADE" w:rsidP="00026ADE">
            <w:pPr>
              <w:spacing w:after="120"/>
            </w:pPr>
            <w:r w:rsidRPr="00BB6DCE">
              <w:t>Cherty clays in areas of concern for groundwater</w:t>
            </w:r>
          </w:p>
        </w:tc>
        <w:tc>
          <w:tcPr>
            <w:tcW w:w="1799" w:type="dxa"/>
            <w:tcBorders>
              <w:top w:val="dashed" w:sz="4" w:space="0" w:color="auto"/>
              <w:left w:val="single" w:sz="4" w:space="0" w:color="auto"/>
              <w:bottom w:val="dashed" w:sz="4" w:space="0" w:color="auto"/>
              <w:right w:val="single" w:sz="4" w:space="0" w:color="auto"/>
            </w:tcBorders>
            <w:vAlign w:val="bottom"/>
          </w:tcPr>
          <w:p w14:paraId="1B91021B" w14:textId="77777777" w:rsidR="00026ADE" w:rsidRPr="00BB6DCE" w:rsidRDefault="00026ADE" w:rsidP="00026ADE">
            <w:pPr>
              <w:spacing w:after="120"/>
              <w:jc w:val="center"/>
            </w:pPr>
            <w:r w:rsidRPr="00BB6DCE">
              <w:t>4</w:t>
            </w:r>
          </w:p>
        </w:tc>
      </w:tr>
      <w:tr w:rsidR="00026ADE" w:rsidRPr="00BB6DCE" w14:paraId="173D6E7C" w14:textId="77777777" w:rsidTr="00026ADE">
        <w:tc>
          <w:tcPr>
            <w:tcW w:w="2520" w:type="dxa"/>
            <w:tcBorders>
              <w:top w:val="dashed" w:sz="4" w:space="0" w:color="auto"/>
              <w:left w:val="single" w:sz="4" w:space="0" w:color="auto"/>
              <w:bottom w:val="dashed" w:sz="4" w:space="0" w:color="auto"/>
              <w:right w:val="single" w:sz="6" w:space="0" w:color="000000" w:themeColor="text1"/>
            </w:tcBorders>
            <w:vAlign w:val="bottom"/>
          </w:tcPr>
          <w:p w14:paraId="217C2D6C" w14:textId="77777777" w:rsidR="00026ADE" w:rsidRPr="00BB6DCE" w:rsidRDefault="00026ADE" w:rsidP="00026ADE">
            <w:pPr>
              <w:spacing w:after="120"/>
              <w:jc w:val="right"/>
            </w:pPr>
            <w:r w:rsidRPr="00BB6DCE">
              <w:t>Serial</w:t>
            </w:r>
          </w:p>
        </w:tc>
        <w:tc>
          <w:tcPr>
            <w:tcW w:w="5149" w:type="dxa"/>
            <w:tcBorders>
              <w:top w:val="dashed" w:sz="4" w:space="0" w:color="auto"/>
              <w:left w:val="single" w:sz="6" w:space="0" w:color="000000" w:themeColor="text1"/>
              <w:bottom w:val="dashed" w:sz="4" w:space="0" w:color="auto"/>
              <w:right w:val="single" w:sz="4" w:space="0" w:color="auto"/>
            </w:tcBorders>
          </w:tcPr>
          <w:p w14:paraId="33E746E0" w14:textId="77777777" w:rsidR="00026ADE" w:rsidRPr="00BB6DCE" w:rsidRDefault="00026ADE" w:rsidP="00026ADE">
            <w:pPr>
              <w:spacing w:after="120"/>
              <w:jc w:val="both"/>
            </w:pPr>
          </w:p>
        </w:tc>
        <w:tc>
          <w:tcPr>
            <w:tcW w:w="1799" w:type="dxa"/>
            <w:tcBorders>
              <w:top w:val="dashed" w:sz="4" w:space="0" w:color="auto"/>
              <w:left w:val="single" w:sz="4" w:space="0" w:color="auto"/>
              <w:bottom w:val="dashed" w:sz="4" w:space="0" w:color="auto"/>
              <w:right w:val="single" w:sz="4" w:space="0" w:color="auto"/>
            </w:tcBorders>
            <w:vAlign w:val="bottom"/>
          </w:tcPr>
          <w:p w14:paraId="4A96D385" w14:textId="77777777" w:rsidR="00026ADE" w:rsidRPr="00BB6DCE" w:rsidRDefault="00026ADE" w:rsidP="00026ADE">
            <w:pPr>
              <w:spacing w:after="120"/>
              <w:jc w:val="center"/>
            </w:pPr>
            <w:r w:rsidRPr="00BB6DCE">
              <w:t>3</w:t>
            </w:r>
          </w:p>
        </w:tc>
      </w:tr>
      <w:tr w:rsidR="00026ADE" w:rsidRPr="00BB6DCE" w14:paraId="4E8D9408" w14:textId="77777777" w:rsidTr="00026ADE">
        <w:tc>
          <w:tcPr>
            <w:tcW w:w="2520" w:type="dxa"/>
            <w:tcBorders>
              <w:top w:val="dashed" w:sz="4" w:space="0" w:color="auto"/>
              <w:left w:val="single" w:sz="4" w:space="0" w:color="auto"/>
              <w:bottom w:val="dashed" w:sz="4" w:space="0" w:color="auto"/>
              <w:right w:val="single" w:sz="6" w:space="0" w:color="000000" w:themeColor="text1"/>
            </w:tcBorders>
            <w:vAlign w:val="bottom"/>
          </w:tcPr>
          <w:p w14:paraId="2AC4445E" w14:textId="77777777" w:rsidR="00026ADE" w:rsidRPr="00BB6DCE" w:rsidRDefault="00026ADE" w:rsidP="00026ADE">
            <w:pPr>
              <w:spacing w:after="120"/>
              <w:jc w:val="right"/>
            </w:pPr>
            <w:r w:rsidRPr="00BB6DCE">
              <w:t>Dosed D-box</w:t>
            </w:r>
          </w:p>
        </w:tc>
        <w:tc>
          <w:tcPr>
            <w:tcW w:w="5149" w:type="dxa"/>
            <w:tcBorders>
              <w:top w:val="dashed" w:sz="4" w:space="0" w:color="auto"/>
              <w:left w:val="single" w:sz="6" w:space="0" w:color="000000" w:themeColor="text1"/>
              <w:bottom w:val="dashed" w:sz="4" w:space="0" w:color="auto"/>
              <w:right w:val="single" w:sz="4" w:space="0" w:color="auto"/>
            </w:tcBorders>
            <w:vAlign w:val="bottom"/>
          </w:tcPr>
          <w:p w14:paraId="467FA244" w14:textId="77777777" w:rsidR="00026ADE" w:rsidRPr="00BB6DCE" w:rsidRDefault="00026ADE" w:rsidP="00026ADE">
            <w:pPr>
              <w:pStyle w:val="Header"/>
              <w:spacing w:after="120"/>
            </w:pPr>
          </w:p>
        </w:tc>
        <w:tc>
          <w:tcPr>
            <w:tcW w:w="1799" w:type="dxa"/>
            <w:tcBorders>
              <w:top w:val="dashed" w:sz="4" w:space="0" w:color="auto"/>
              <w:left w:val="single" w:sz="4" w:space="0" w:color="auto"/>
              <w:bottom w:val="dashed" w:sz="4" w:space="0" w:color="auto"/>
              <w:right w:val="single" w:sz="4" w:space="0" w:color="auto"/>
            </w:tcBorders>
            <w:vAlign w:val="bottom"/>
          </w:tcPr>
          <w:p w14:paraId="2980D58F" w14:textId="77777777" w:rsidR="00026ADE" w:rsidRPr="00BB6DCE" w:rsidRDefault="00026ADE" w:rsidP="00026ADE">
            <w:pPr>
              <w:pStyle w:val="Header"/>
              <w:spacing w:after="120"/>
              <w:jc w:val="center"/>
            </w:pPr>
            <w:r w:rsidRPr="00BB6DCE">
              <w:t>2</w:t>
            </w:r>
          </w:p>
        </w:tc>
      </w:tr>
      <w:tr w:rsidR="00026ADE" w:rsidRPr="00BB6DCE" w14:paraId="031B5867" w14:textId="77777777" w:rsidTr="00026ADE">
        <w:tc>
          <w:tcPr>
            <w:tcW w:w="2520" w:type="dxa"/>
            <w:tcBorders>
              <w:top w:val="dashed" w:sz="4" w:space="0" w:color="auto"/>
              <w:left w:val="single" w:sz="4" w:space="0" w:color="auto"/>
              <w:bottom w:val="single" w:sz="4" w:space="0" w:color="auto"/>
              <w:right w:val="single" w:sz="6" w:space="0" w:color="000000" w:themeColor="text1"/>
            </w:tcBorders>
            <w:vAlign w:val="bottom"/>
          </w:tcPr>
          <w:p w14:paraId="2874E2E1" w14:textId="77777777" w:rsidR="00026ADE" w:rsidRPr="00BB6DCE" w:rsidRDefault="00026ADE" w:rsidP="00026ADE">
            <w:pPr>
              <w:spacing w:after="120"/>
              <w:jc w:val="right"/>
            </w:pPr>
            <w:r w:rsidRPr="00BB6DCE">
              <w:t>Shallow placement</w:t>
            </w:r>
          </w:p>
        </w:tc>
        <w:tc>
          <w:tcPr>
            <w:tcW w:w="5149" w:type="dxa"/>
            <w:tcBorders>
              <w:top w:val="dashed" w:sz="4" w:space="0" w:color="auto"/>
              <w:left w:val="single" w:sz="6" w:space="0" w:color="000000" w:themeColor="text1"/>
              <w:bottom w:val="single" w:sz="4" w:space="0" w:color="auto"/>
              <w:right w:val="single" w:sz="4" w:space="0" w:color="auto"/>
            </w:tcBorders>
            <w:vAlign w:val="bottom"/>
          </w:tcPr>
          <w:p w14:paraId="2730A1C3" w14:textId="77777777" w:rsidR="00026ADE" w:rsidRPr="00BB6DCE" w:rsidRDefault="00026ADE" w:rsidP="00026ADE">
            <w:pPr>
              <w:pStyle w:val="Header"/>
              <w:spacing w:after="120"/>
            </w:pPr>
          </w:p>
        </w:tc>
        <w:tc>
          <w:tcPr>
            <w:tcW w:w="1799" w:type="dxa"/>
            <w:tcBorders>
              <w:top w:val="dashed" w:sz="4" w:space="0" w:color="auto"/>
              <w:left w:val="single" w:sz="4" w:space="0" w:color="auto"/>
              <w:bottom w:val="single" w:sz="4" w:space="0" w:color="auto"/>
              <w:right w:val="single" w:sz="4" w:space="0" w:color="auto"/>
            </w:tcBorders>
            <w:vAlign w:val="bottom"/>
          </w:tcPr>
          <w:p w14:paraId="0FBA8F62" w14:textId="77777777" w:rsidR="00026ADE" w:rsidRPr="00BB6DCE" w:rsidRDefault="00026ADE" w:rsidP="00026ADE">
            <w:pPr>
              <w:pStyle w:val="Header"/>
              <w:spacing w:after="120"/>
              <w:jc w:val="center"/>
            </w:pPr>
            <w:r w:rsidRPr="00BB6DCE">
              <w:t>2</w:t>
            </w:r>
          </w:p>
        </w:tc>
      </w:tr>
      <w:tr w:rsidR="00026ADE" w:rsidRPr="00BB6DCE" w14:paraId="26B42DEA" w14:textId="77777777" w:rsidTr="00026ADE">
        <w:tc>
          <w:tcPr>
            <w:tcW w:w="2520" w:type="dxa"/>
            <w:tcBorders>
              <w:top w:val="single" w:sz="4" w:space="0" w:color="auto"/>
              <w:left w:val="single" w:sz="4" w:space="0" w:color="auto"/>
              <w:bottom w:val="dashed" w:sz="4" w:space="0" w:color="auto"/>
              <w:right w:val="single" w:sz="6" w:space="0" w:color="000000" w:themeColor="text1"/>
            </w:tcBorders>
            <w:vAlign w:val="bottom"/>
          </w:tcPr>
          <w:p w14:paraId="4B1B2AEE" w14:textId="77777777" w:rsidR="00026ADE" w:rsidRPr="00BB6DCE" w:rsidRDefault="00026ADE" w:rsidP="00026ADE">
            <w:pPr>
              <w:pStyle w:val="Heading4"/>
              <w:spacing w:after="120"/>
              <w:rPr>
                <w:rFonts w:ascii="Times New Roman" w:hAnsi="Times New Roman" w:cs="Times New Roman"/>
                <w:i w:val="0"/>
                <w:color w:val="auto"/>
              </w:rPr>
            </w:pPr>
            <w:r w:rsidRPr="00BB6DCE">
              <w:rPr>
                <w:rFonts w:ascii="Times New Roman" w:hAnsi="Times New Roman" w:cs="Times New Roman"/>
                <w:i w:val="0"/>
                <w:color w:val="auto"/>
              </w:rPr>
              <w:t>LPP</w:t>
            </w:r>
          </w:p>
        </w:tc>
        <w:tc>
          <w:tcPr>
            <w:tcW w:w="5149" w:type="dxa"/>
            <w:tcBorders>
              <w:top w:val="single" w:sz="4" w:space="0" w:color="auto"/>
              <w:left w:val="single" w:sz="6" w:space="0" w:color="000000" w:themeColor="text1"/>
              <w:bottom w:val="dashed" w:sz="4" w:space="0" w:color="auto"/>
              <w:right w:val="single" w:sz="4" w:space="0" w:color="auto"/>
            </w:tcBorders>
            <w:vAlign w:val="bottom"/>
          </w:tcPr>
          <w:p w14:paraId="6C4AB930" w14:textId="77777777" w:rsidR="00026ADE" w:rsidRPr="00BB6DCE" w:rsidRDefault="00026ADE" w:rsidP="00026ADE">
            <w:pPr>
              <w:spacing w:after="120"/>
            </w:pPr>
          </w:p>
        </w:tc>
        <w:tc>
          <w:tcPr>
            <w:tcW w:w="1799" w:type="dxa"/>
            <w:tcBorders>
              <w:top w:val="single" w:sz="4" w:space="0" w:color="auto"/>
              <w:left w:val="single" w:sz="4" w:space="0" w:color="auto"/>
              <w:bottom w:val="dashed" w:sz="4" w:space="0" w:color="auto"/>
              <w:right w:val="single" w:sz="4" w:space="0" w:color="auto"/>
            </w:tcBorders>
            <w:vAlign w:val="bottom"/>
          </w:tcPr>
          <w:p w14:paraId="09AF5748" w14:textId="77777777" w:rsidR="00026ADE" w:rsidRPr="00BB6DCE" w:rsidRDefault="00026ADE" w:rsidP="00026ADE">
            <w:pPr>
              <w:spacing w:after="120"/>
              <w:jc w:val="center"/>
            </w:pPr>
            <w:r w:rsidRPr="00BB6DCE">
              <w:t>1</w:t>
            </w:r>
          </w:p>
        </w:tc>
      </w:tr>
      <w:tr w:rsidR="00026ADE" w:rsidRPr="00BB6DCE" w14:paraId="1EF485C1" w14:textId="77777777" w:rsidTr="00026ADE">
        <w:tc>
          <w:tcPr>
            <w:tcW w:w="2520" w:type="dxa"/>
            <w:tcBorders>
              <w:top w:val="dashed" w:sz="4" w:space="0" w:color="auto"/>
              <w:left w:val="single" w:sz="4" w:space="0" w:color="auto"/>
              <w:bottom w:val="single" w:sz="4" w:space="0" w:color="auto"/>
              <w:right w:val="single" w:sz="6" w:space="0" w:color="000000" w:themeColor="text1"/>
            </w:tcBorders>
          </w:tcPr>
          <w:p w14:paraId="69522BCB" w14:textId="77777777" w:rsidR="00026ADE" w:rsidRPr="00BB6DCE" w:rsidRDefault="00026ADE" w:rsidP="00026ADE">
            <w:pPr>
              <w:spacing w:after="120"/>
              <w:jc w:val="both"/>
            </w:pPr>
          </w:p>
        </w:tc>
        <w:tc>
          <w:tcPr>
            <w:tcW w:w="5149" w:type="dxa"/>
            <w:tcBorders>
              <w:top w:val="dashed" w:sz="4" w:space="0" w:color="auto"/>
              <w:left w:val="single" w:sz="6" w:space="0" w:color="000000" w:themeColor="text1"/>
              <w:bottom w:val="single" w:sz="4" w:space="0" w:color="auto"/>
              <w:right w:val="single" w:sz="4" w:space="0" w:color="auto"/>
            </w:tcBorders>
            <w:vAlign w:val="bottom"/>
          </w:tcPr>
          <w:p w14:paraId="1066F705" w14:textId="77777777" w:rsidR="00026ADE" w:rsidRPr="00BB6DCE" w:rsidRDefault="00026ADE" w:rsidP="00026ADE">
            <w:pPr>
              <w:spacing w:after="120"/>
            </w:pPr>
            <w:r>
              <w:t>Areas of concern for groundwater</w:t>
            </w:r>
          </w:p>
        </w:tc>
        <w:tc>
          <w:tcPr>
            <w:tcW w:w="1799" w:type="dxa"/>
            <w:tcBorders>
              <w:top w:val="dashed" w:sz="4" w:space="0" w:color="auto"/>
              <w:left w:val="single" w:sz="4" w:space="0" w:color="auto"/>
              <w:bottom w:val="single" w:sz="4" w:space="0" w:color="auto"/>
              <w:right w:val="single" w:sz="4" w:space="0" w:color="auto"/>
            </w:tcBorders>
            <w:vAlign w:val="bottom"/>
          </w:tcPr>
          <w:p w14:paraId="591F4059" w14:textId="77777777" w:rsidR="00026ADE" w:rsidRPr="00BB6DCE" w:rsidRDefault="00026ADE" w:rsidP="00026ADE">
            <w:pPr>
              <w:spacing w:after="120"/>
              <w:jc w:val="center"/>
            </w:pPr>
            <w:r w:rsidRPr="00BB6DCE">
              <w:t>4</w:t>
            </w:r>
          </w:p>
        </w:tc>
      </w:tr>
      <w:tr w:rsidR="00026ADE" w:rsidRPr="00BB6DCE" w14:paraId="6F77E0E3" w14:textId="77777777" w:rsidTr="00026ADE">
        <w:tc>
          <w:tcPr>
            <w:tcW w:w="2520" w:type="dxa"/>
            <w:tcBorders>
              <w:top w:val="single" w:sz="4" w:space="0" w:color="auto"/>
              <w:left w:val="single" w:sz="4" w:space="0" w:color="auto"/>
              <w:bottom w:val="single" w:sz="4" w:space="0" w:color="auto"/>
              <w:right w:val="single" w:sz="6" w:space="0" w:color="000000" w:themeColor="text1"/>
            </w:tcBorders>
            <w:vAlign w:val="bottom"/>
          </w:tcPr>
          <w:p w14:paraId="25BBF46A" w14:textId="77777777" w:rsidR="00026ADE" w:rsidRPr="00BB6DCE" w:rsidRDefault="00026ADE" w:rsidP="00026ADE">
            <w:pPr>
              <w:pStyle w:val="Heading4"/>
              <w:spacing w:after="120"/>
              <w:rPr>
                <w:rFonts w:ascii="Times New Roman" w:hAnsi="Times New Roman" w:cs="Times New Roman"/>
                <w:i w:val="0"/>
                <w:color w:val="auto"/>
              </w:rPr>
            </w:pPr>
            <w:r w:rsidRPr="00BB6DCE">
              <w:rPr>
                <w:rFonts w:ascii="Times New Roman" w:hAnsi="Times New Roman" w:cs="Times New Roman"/>
                <w:i w:val="0"/>
                <w:color w:val="auto"/>
              </w:rPr>
              <w:t>DRIP</w:t>
            </w:r>
          </w:p>
        </w:tc>
        <w:tc>
          <w:tcPr>
            <w:tcW w:w="5149" w:type="dxa"/>
            <w:tcBorders>
              <w:top w:val="single" w:sz="4" w:space="0" w:color="auto"/>
              <w:left w:val="single" w:sz="6" w:space="0" w:color="000000" w:themeColor="text1"/>
              <w:bottom w:val="single" w:sz="4" w:space="0" w:color="auto"/>
              <w:right w:val="single" w:sz="4" w:space="0" w:color="auto"/>
            </w:tcBorders>
            <w:vAlign w:val="bottom"/>
          </w:tcPr>
          <w:p w14:paraId="369C3BEF" w14:textId="77777777" w:rsidR="00026ADE" w:rsidRPr="00BB6DCE" w:rsidRDefault="00026ADE" w:rsidP="00026ADE">
            <w:pPr>
              <w:spacing w:after="120"/>
            </w:pPr>
          </w:p>
        </w:tc>
        <w:tc>
          <w:tcPr>
            <w:tcW w:w="1799" w:type="dxa"/>
            <w:tcBorders>
              <w:top w:val="single" w:sz="4" w:space="0" w:color="auto"/>
              <w:left w:val="single" w:sz="4" w:space="0" w:color="auto"/>
              <w:bottom w:val="single" w:sz="4" w:space="0" w:color="auto"/>
              <w:right w:val="single" w:sz="4" w:space="0" w:color="auto"/>
            </w:tcBorders>
            <w:vAlign w:val="bottom"/>
          </w:tcPr>
          <w:p w14:paraId="22B406DC" w14:textId="77777777" w:rsidR="00026ADE" w:rsidRPr="00BB6DCE" w:rsidRDefault="00026ADE" w:rsidP="00026ADE">
            <w:pPr>
              <w:spacing w:after="120"/>
              <w:jc w:val="center"/>
            </w:pPr>
            <w:r w:rsidRPr="00BB6DCE">
              <w:t>1</w:t>
            </w:r>
          </w:p>
        </w:tc>
      </w:tr>
      <w:tr w:rsidR="00026ADE" w:rsidRPr="00BB6DCE" w14:paraId="3CC5C9A7" w14:textId="77777777" w:rsidTr="00026ADE">
        <w:tc>
          <w:tcPr>
            <w:tcW w:w="2520" w:type="dxa"/>
            <w:tcBorders>
              <w:top w:val="single" w:sz="4" w:space="0" w:color="auto"/>
              <w:left w:val="single" w:sz="4" w:space="0" w:color="auto"/>
              <w:bottom w:val="dashed" w:sz="4" w:space="0" w:color="auto"/>
              <w:right w:val="single" w:sz="6" w:space="0" w:color="000000" w:themeColor="text1"/>
            </w:tcBorders>
            <w:vAlign w:val="bottom"/>
          </w:tcPr>
          <w:p w14:paraId="64FB62CB" w14:textId="77777777" w:rsidR="00026ADE" w:rsidRPr="00BB6DCE" w:rsidRDefault="00026ADE" w:rsidP="00026ADE">
            <w:pPr>
              <w:pStyle w:val="Heading4"/>
              <w:spacing w:after="120"/>
              <w:rPr>
                <w:rFonts w:ascii="Times New Roman" w:hAnsi="Times New Roman" w:cs="Times New Roman"/>
                <w:i w:val="0"/>
                <w:color w:val="auto"/>
              </w:rPr>
            </w:pPr>
            <w:r w:rsidRPr="00BB6DCE">
              <w:rPr>
                <w:rFonts w:ascii="Times New Roman" w:hAnsi="Times New Roman" w:cs="Times New Roman"/>
                <w:i w:val="0"/>
                <w:color w:val="auto"/>
              </w:rPr>
              <w:t>SAND MOUND</w:t>
            </w:r>
          </w:p>
        </w:tc>
        <w:tc>
          <w:tcPr>
            <w:tcW w:w="5149" w:type="dxa"/>
            <w:tcBorders>
              <w:top w:val="single" w:sz="4" w:space="0" w:color="auto"/>
              <w:left w:val="single" w:sz="6" w:space="0" w:color="000000" w:themeColor="text1"/>
              <w:bottom w:val="dashed" w:sz="4" w:space="0" w:color="auto"/>
              <w:right w:val="single" w:sz="4" w:space="0" w:color="auto"/>
            </w:tcBorders>
            <w:vAlign w:val="bottom"/>
          </w:tcPr>
          <w:p w14:paraId="1B09E92E" w14:textId="77777777" w:rsidR="00026ADE" w:rsidRPr="00BB6DCE" w:rsidRDefault="00026ADE" w:rsidP="00026ADE">
            <w:pPr>
              <w:spacing w:after="120"/>
            </w:pPr>
          </w:p>
        </w:tc>
        <w:tc>
          <w:tcPr>
            <w:tcW w:w="1799" w:type="dxa"/>
            <w:tcBorders>
              <w:top w:val="single" w:sz="4" w:space="0" w:color="auto"/>
              <w:left w:val="single" w:sz="4" w:space="0" w:color="auto"/>
              <w:bottom w:val="dashed" w:sz="4" w:space="0" w:color="auto"/>
              <w:right w:val="single" w:sz="4" w:space="0" w:color="auto"/>
            </w:tcBorders>
            <w:vAlign w:val="bottom"/>
          </w:tcPr>
          <w:p w14:paraId="66433E9C" w14:textId="77777777" w:rsidR="00026ADE" w:rsidRPr="00BB6DCE" w:rsidRDefault="00026ADE" w:rsidP="00026ADE">
            <w:pPr>
              <w:spacing w:after="120"/>
              <w:jc w:val="center"/>
            </w:pPr>
            <w:r w:rsidRPr="00BB6DCE">
              <w:t>2</w:t>
            </w:r>
          </w:p>
        </w:tc>
      </w:tr>
      <w:tr w:rsidR="00026ADE" w:rsidRPr="00BB6DCE" w14:paraId="10C1D1AB" w14:textId="77777777" w:rsidTr="00026ADE">
        <w:tc>
          <w:tcPr>
            <w:tcW w:w="2520" w:type="dxa"/>
            <w:tcBorders>
              <w:top w:val="dashed" w:sz="4" w:space="0" w:color="auto"/>
              <w:left w:val="single" w:sz="4" w:space="0" w:color="auto"/>
              <w:bottom w:val="single" w:sz="4" w:space="0" w:color="auto"/>
              <w:right w:val="single" w:sz="6" w:space="0" w:color="000000" w:themeColor="text1"/>
            </w:tcBorders>
          </w:tcPr>
          <w:p w14:paraId="0AD5E37D" w14:textId="77777777" w:rsidR="00026ADE" w:rsidRPr="00BB6DCE" w:rsidRDefault="00026ADE" w:rsidP="00026ADE">
            <w:pPr>
              <w:pStyle w:val="Heading4"/>
              <w:spacing w:after="120"/>
              <w:rPr>
                <w:rFonts w:ascii="Times New Roman" w:hAnsi="Times New Roman" w:cs="Times New Roman"/>
                <w:i w:val="0"/>
                <w:color w:val="auto"/>
              </w:rPr>
            </w:pPr>
          </w:p>
        </w:tc>
        <w:tc>
          <w:tcPr>
            <w:tcW w:w="5149" w:type="dxa"/>
            <w:tcBorders>
              <w:top w:val="dashed" w:sz="4" w:space="0" w:color="auto"/>
              <w:left w:val="single" w:sz="6" w:space="0" w:color="000000" w:themeColor="text1"/>
              <w:bottom w:val="single" w:sz="4" w:space="0" w:color="auto"/>
              <w:right w:val="single" w:sz="4" w:space="0" w:color="auto"/>
            </w:tcBorders>
            <w:vAlign w:val="bottom"/>
          </w:tcPr>
          <w:p w14:paraId="4A84E164" w14:textId="77777777" w:rsidR="00026ADE" w:rsidRPr="00BB6DCE" w:rsidRDefault="00026ADE" w:rsidP="00026ADE">
            <w:pPr>
              <w:spacing w:after="120"/>
            </w:pPr>
            <w:r>
              <w:t>Groundwater contamination potential</w:t>
            </w:r>
          </w:p>
        </w:tc>
        <w:tc>
          <w:tcPr>
            <w:tcW w:w="1799" w:type="dxa"/>
            <w:tcBorders>
              <w:top w:val="dashed" w:sz="4" w:space="0" w:color="auto"/>
              <w:left w:val="single" w:sz="4" w:space="0" w:color="auto"/>
              <w:bottom w:val="single" w:sz="4" w:space="0" w:color="auto"/>
              <w:right w:val="single" w:sz="4" w:space="0" w:color="auto"/>
            </w:tcBorders>
            <w:vAlign w:val="bottom"/>
          </w:tcPr>
          <w:p w14:paraId="66C78EE5" w14:textId="77777777" w:rsidR="00026ADE" w:rsidRPr="00BB6DCE" w:rsidRDefault="00026ADE" w:rsidP="00026ADE">
            <w:pPr>
              <w:spacing w:after="120"/>
              <w:jc w:val="center"/>
            </w:pPr>
            <w:r w:rsidRPr="00BB6DCE">
              <w:t>4</w:t>
            </w:r>
          </w:p>
        </w:tc>
      </w:tr>
      <w:tr w:rsidR="00026ADE" w:rsidRPr="00BB6DCE" w14:paraId="67AAC204" w14:textId="77777777" w:rsidTr="00026ADE">
        <w:tc>
          <w:tcPr>
            <w:tcW w:w="2520" w:type="dxa"/>
            <w:tcBorders>
              <w:top w:val="single" w:sz="4" w:space="0" w:color="auto"/>
              <w:left w:val="single" w:sz="4" w:space="0" w:color="auto"/>
              <w:bottom w:val="dashed" w:sz="4" w:space="0" w:color="auto"/>
              <w:right w:val="single" w:sz="6" w:space="0" w:color="000000" w:themeColor="text1"/>
            </w:tcBorders>
            <w:vAlign w:val="bottom"/>
          </w:tcPr>
          <w:p w14:paraId="769544DD" w14:textId="77777777" w:rsidR="00026ADE" w:rsidRPr="00BB6DCE" w:rsidRDefault="00026ADE" w:rsidP="00026ADE">
            <w:pPr>
              <w:pStyle w:val="Heading4"/>
              <w:spacing w:after="120"/>
              <w:rPr>
                <w:rFonts w:ascii="Times New Roman" w:hAnsi="Times New Roman" w:cs="Times New Roman"/>
                <w:i w:val="0"/>
                <w:color w:val="auto"/>
              </w:rPr>
            </w:pPr>
            <w:r w:rsidRPr="00BB6DCE">
              <w:rPr>
                <w:rFonts w:ascii="Times New Roman" w:hAnsi="Times New Roman" w:cs="Times New Roman"/>
                <w:i w:val="0"/>
                <w:color w:val="auto"/>
              </w:rPr>
              <w:t>LAGOON</w:t>
            </w:r>
          </w:p>
        </w:tc>
        <w:tc>
          <w:tcPr>
            <w:tcW w:w="5149" w:type="dxa"/>
            <w:tcBorders>
              <w:top w:val="single" w:sz="4" w:space="0" w:color="auto"/>
              <w:left w:val="single" w:sz="6" w:space="0" w:color="000000" w:themeColor="text1"/>
              <w:bottom w:val="dashed" w:sz="4" w:space="0" w:color="auto"/>
              <w:right w:val="single" w:sz="4" w:space="0" w:color="auto"/>
            </w:tcBorders>
            <w:vAlign w:val="bottom"/>
          </w:tcPr>
          <w:p w14:paraId="577FD7E2" w14:textId="77777777" w:rsidR="00026ADE" w:rsidRPr="00BB6DCE" w:rsidRDefault="00026ADE" w:rsidP="00026ADE">
            <w:pPr>
              <w:spacing w:after="120"/>
            </w:pPr>
            <w:r w:rsidRPr="00BB6DCE">
              <w:t>Creviced bedrock</w:t>
            </w:r>
          </w:p>
        </w:tc>
        <w:tc>
          <w:tcPr>
            <w:tcW w:w="1799" w:type="dxa"/>
            <w:tcBorders>
              <w:top w:val="single" w:sz="4" w:space="0" w:color="auto"/>
              <w:left w:val="single" w:sz="4" w:space="0" w:color="auto"/>
              <w:bottom w:val="dashed" w:sz="4" w:space="0" w:color="auto"/>
              <w:right w:val="single" w:sz="4" w:space="0" w:color="auto"/>
            </w:tcBorders>
            <w:vAlign w:val="bottom"/>
          </w:tcPr>
          <w:p w14:paraId="5E89CDD8" w14:textId="77777777" w:rsidR="00026ADE" w:rsidRPr="00BB6DCE" w:rsidRDefault="00026ADE" w:rsidP="00026ADE">
            <w:pPr>
              <w:pStyle w:val="Header"/>
              <w:spacing w:after="120"/>
              <w:jc w:val="center"/>
              <w:rPr>
                <w:b/>
                <w:bCs/>
              </w:rPr>
            </w:pPr>
            <w:r w:rsidRPr="00BB6DCE">
              <w:t>3</w:t>
            </w:r>
          </w:p>
        </w:tc>
      </w:tr>
      <w:tr w:rsidR="00026ADE" w:rsidRPr="00BB6DCE" w14:paraId="6F81747A" w14:textId="77777777" w:rsidTr="004E14D2">
        <w:trPr>
          <w:trHeight w:val="77"/>
        </w:trPr>
        <w:tc>
          <w:tcPr>
            <w:tcW w:w="2520" w:type="dxa"/>
            <w:tcBorders>
              <w:top w:val="dashed" w:sz="4" w:space="0" w:color="auto"/>
              <w:left w:val="single" w:sz="4" w:space="0" w:color="auto"/>
              <w:bottom w:val="single" w:sz="12" w:space="0" w:color="000000" w:themeColor="text1"/>
              <w:right w:val="single" w:sz="6" w:space="0" w:color="000000" w:themeColor="text1"/>
            </w:tcBorders>
            <w:vAlign w:val="bottom"/>
          </w:tcPr>
          <w:p w14:paraId="1CE1F889" w14:textId="77777777" w:rsidR="00026ADE" w:rsidRPr="00BB6DCE" w:rsidRDefault="00026ADE" w:rsidP="00026ADE">
            <w:pPr>
              <w:pStyle w:val="Heading4"/>
              <w:spacing w:after="120"/>
              <w:rPr>
                <w:rFonts w:ascii="Times New Roman" w:hAnsi="Times New Roman" w:cs="Times New Roman"/>
                <w:i w:val="0"/>
                <w:color w:val="auto"/>
              </w:rPr>
            </w:pPr>
          </w:p>
        </w:tc>
        <w:tc>
          <w:tcPr>
            <w:tcW w:w="5149" w:type="dxa"/>
            <w:tcBorders>
              <w:top w:val="dashed" w:sz="4" w:space="0" w:color="auto"/>
              <w:left w:val="single" w:sz="6" w:space="0" w:color="000000" w:themeColor="text1"/>
              <w:bottom w:val="single" w:sz="12" w:space="0" w:color="000000" w:themeColor="text1"/>
              <w:right w:val="single" w:sz="4" w:space="0" w:color="auto"/>
            </w:tcBorders>
            <w:vAlign w:val="bottom"/>
          </w:tcPr>
          <w:p w14:paraId="24085485" w14:textId="77777777" w:rsidR="00026ADE" w:rsidRPr="00BB6DCE" w:rsidRDefault="00026ADE" w:rsidP="00026ADE">
            <w:pPr>
              <w:spacing w:after="120"/>
            </w:pPr>
            <w:r w:rsidRPr="00BB6DCE">
              <w:t>Or a minimum clay liner thickness of:</w:t>
            </w:r>
          </w:p>
        </w:tc>
        <w:tc>
          <w:tcPr>
            <w:tcW w:w="1799" w:type="dxa"/>
            <w:tcBorders>
              <w:top w:val="dashed" w:sz="4" w:space="0" w:color="auto"/>
              <w:left w:val="single" w:sz="4" w:space="0" w:color="auto"/>
              <w:bottom w:val="single" w:sz="12" w:space="0" w:color="000000" w:themeColor="text1"/>
              <w:right w:val="single" w:sz="4" w:space="0" w:color="auto"/>
            </w:tcBorders>
            <w:vAlign w:val="bottom"/>
          </w:tcPr>
          <w:p w14:paraId="6E9F475C" w14:textId="77777777" w:rsidR="00026ADE" w:rsidRPr="00BB6DCE" w:rsidRDefault="00026ADE" w:rsidP="00026ADE">
            <w:pPr>
              <w:spacing w:after="120"/>
              <w:jc w:val="center"/>
            </w:pPr>
            <w:r w:rsidRPr="00BB6DCE">
              <w:t>1</w:t>
            </w:r>
          </w:p>
        </w:tc>
      </w:tr>
    </w:tbl>
    <w:p w14:paraId="7C7BA951" w14:textId="77777777" w:rsidR="00EB5BC9" w:rsidRDefault="00EB5BC9" w:rsidP="00EB5BC9">
      <w:pPr>
        <w:spacing w:after="120"/>
      </w:pPr>
    </w:p>
    <w:p w14:paraId="2F1B7BF7" w14:textId="77777777" w:rsidR="00EB5BC9" w:rsidRDefault="00EB5BC9" w:rsidP="00EB5BC9">
      <w:pPr>
        <w:spacing w:after="120"/>
      </w:pPr>
    </w:p>
    <w:p w14:paraId="4C6F902A" w14:textId="77777777" w:rsidR="00EB5BC9" w:rsidRDefault="00EB5BC9" w:rsidP="00EB5BC9">
      <w:pPr>
        <w:spacing w:after="120"/>
      </w:pPr>
    </w:p>
    <w:p w14:paraId="6EFA8880" w14:textId="77777777" w:rsidR="00EB5BC9" w:rsidRDefault="00EB5BC9" w:rsidP="00EB5BC9">
      <w:pPr>
        <w:spacing w:after="120"/>
      </w:pPr>
    </w:p>
    <w:p w14:paraId="1C539043" w14:textId="77777777" w:rsidR="00EB5BC9" w:rsidRPr="00BB6DCE" w:rsidRDefault="00EB5BC9" w:rsidP="00EB5BC9">
      <w:pPr>
        <w:spacing w:after="120"/>
      </w:pPr>
    </w:p>
    <w:p w14:paraId="7601406B" w14:textId="77777777" w:rsidR="00EB5BC9" w:rsidRPr="00BB6DCE" w:rsidRDefault="00EB5BC9" w:rsidP="00EB5BC9">
      <w:pPr>
        <w:spacing w:after="120"/>
      </w:pPr>
    </w:p>
    <w:p w14:paraId="291148A0" w14:textId="77777777" w:rsidR="00EB5BC9" w:rsidRDefault="00EB5BC9" w:rsidP="00EB5BC9"/>
    <w:p w14:paraId="171BF06E" w14:textId="77777777" w:rsidR="00EB5BC9" w:rsidRDefault="00EB5BC9" w:rsidP="00EB5BC9"/>
    <w:p w14:paraId="25E35852" w14:textId="77777777" w:rsidR="00EB5BC9" w:rsidRDefault="00EB5BC9" w:rsidP="00EB5BC9"/>
    <w:p w14:paraId="1DC009A6" w14:textId="77777777" w:rsidR="00EB5BC9" w:rsidRDefault="00EB5BC9" w:rsidP="00EB5BC9"/>
    <w:p w14:paraId="6B3EE032" w14:textId="77777777" w:rsidR="00EB5BC9" w:rsidRDefault="00EB5BC9" w:rsidP="00EB5BC9"/>
    <w:p w14:paraId="662BD586" w14:textId="77777777" w:rsidR="00EB5BC9" w:rsidRDefault="00EB5BC9" w:rsidP="00EB5BC9"/>
    <w:p w14:paraId="3AAB5D28" w14:textId="77777777" w:rsidR="00EB5BC9" w:rsidRDefault="00EB5BC9" w:rsidP="00EB5BC9"/>
    <w:p w14:paraId="5B219B73" w14:textId="77777777" w:rsidR="00EB5BC9" w:rsidRDefault="00EB5BC9" w:rsidP="00EB5BC9"/>
    <w:p w14:paraId="33557567" w14:textId="77777777" w:rsidR="00EB5BC9" w:rsidRDefault="00EB5BC9" w:rsidP="00EB5BC9"/>
    <w:p w14:paraId="7085B619" w14:textId="77777777" w:rsidR="00EB5BC9" w:rsidRDefault="00EB5BC9" w:rsidP="00EB5BC9"/>
    <w:p w14:paraId="54A7DA70" w14:textId="77777777" w:rsidR="00EB5BC9" w:rsidRDefault="00EB5BC9" w:rsidP="00EB5BC9"/>
    <w:p w14:paraId="4673D02E" w14:textId="77777777" w:rsidR="00EB5BC9" w:rsidRDefault="00EB5BC9" w:rsidP="00EB5BC9"/>
    <w:p w14:paraId="64065837" w14:textId="77777777" w:rsidR="00EB5BC9" w:rsidRDefault="00EB5BC9" w:rsidP="00EB5BC9"/>
    <w:p w14:paraId="62731836" w14:textId="77777777" w:rsidR="00EB5BC9" w:rsidRDefault="00EB5BC9" w:rsidP="00EB5BC9"/>
    <w:p w14:paraId="7474AE79" w14:textId="77777777" w:rsidR="00EB5BC9" w:rsidRDefault="00EB5BC9" w:rsidP="00EB5BC9"/>
    <w:p w14:paraId="3B565683" w14:textId="77777777" w:rsidR="00EB5BC9" w:rsidRDefault="00EB5BC9" w:rsidP="00EB5BC9"/>
    <w:p w14:paraId="7A41B17C" w14:textId="77777777" w:rsidR="00EB5BC9" w:rsidRDefault="00EB5BC9" w:rsidP="00EB5BC9"/>
    <w:p w14:paraId="4499AD04" w14:textId="77777777" w:rsidR="00343702" w:rsidRDefault="00343702" w:rsidP="00EB5BC9"/>
    <w:p w14:paraId="64A8E84D" w14:textId="1164017C" w:rsidR="00EB5BC9" w:rsidRPr="00BB6DCE" w:rsidRDefault="00EB5BC9" w:rsidP="00EB5BC9">
      <w:r>
        <w:lastRenderedPageBreak/>
        <w:t xml:space="preserve">The minimum vertical separation required for a conventional OWTS is </w:t>
      </w:r>
      <w:r w:rsidR="001E3ACA">
        <w:t>two (</w:t>
      </w:r>
      <w:r>
        <w:t>2</w:t>
      </w:r>
      <w:r w:rsidR="001E3ACA">
        <w:t>)</w:t>
      </w:r>
      <w:r>
        <w:t xml:space="preserve"> feet, although there are several site conditions or systems where the rule specifically requires 2</w:t>
      </w:r>
      <w:r w:rsidR="001E3ACA">
        <w:t>-</w:t>
      </w:r>
      <w:r>
        <w:t>, 3</w:t>
      </w:r>
      <w:r w:rsidR="001E3ACA">
        <w:t>-</w:t>
      </w:r>
      <w:r>
        <w:t xml:space="preserve"> or 4</w:t>
      </w:r>
      <w:r w:rsidR="001E3ACA">
        <w:t>-</w:t>
      </w:r>
      <w:r>
        <w:t xml:space="preserve"> feet of vertical separation.  In two sections of the rule, 1 foot of vertical separation is mentioned.  Subsection (5)(A) Absorption Systems, states in paragraph 2: “The vertical separation between the bottom of the absorption trench and limiting layer or seasonal high</w:t>
      </w:r>
      <w:r w:rsidDel="00CB0D29">
        <w:t>-water</w:t>
      </w:r>
      <w:r>
        <w:t xml:space="preserve"> table shall be no less than one foot (1’).” This paragraph also states, “The absorption trench shall be located on the property to maximize the vertical separation…,” and “Greater vertical separation may be required where water-bearing formations are in danger of contamination.”  And in subsection 7(G) Soil Drainage, the rule states: “soils with a seasonally high-water table less than forty-eight inches (48”) and more than twenty-four inches (24”) below the naturally occurring surface shall be considered provisionally suitable for soil drainage, provided there remains at least twelve inches (12”) of soil between the proposed trench bottom and the seasonally high-water table.  With these two sections in mind, 1 foot should be considered the absolute minimum vertical separation for conventional OWTS, not the standard.  Variances may be considered to reduce the vertical separation below the 2 to 4 feet shown in the table above.  If vertical separation is reduced, and there is a concern for groundwater contamination, the site needs to be investigated by a registered geologist to determine if the site has severe geologic limitations.  The OWP may be contacted for assistance.</w:t>
      </w:r>
    </w:p>
    <w:p w14:paraId="3EE4BE9E" w14:textId="77777777" w:rsidR="00EB5BC9" w:rsidRPr="00BB6DCE" w:rsidRDefault="00EB5BC9" w:rsidP="00EB5BC9"/>
    <w:p w14:paraId="68719BC5" w14:textId="0FC0A3D9" w:rsidR="00EB5BC9" w:rsidRPr="00BB6DCE" w:rsidRDefault="00EB5BC9" w:rsidP="00EB5BC9">
      <w:r w:rsidRPr="00BB6DCE">
        <w:t xml:space="preserve">Subsection 7(G) refers to seasonal </w:t>
      </w:r>
      <w:r>
        <w:t>high-water</w:t>
      </w:r>
      <w:r w:rsidRPr="00BB6DCE">
        <w:t>, not bedrock or either type of restrictive horizon.  If a typical twenty-four-inch</w:t>
      </w:r>
      <w:r w:rsidR="001E3ACA">
        <w:t xml:space="preserve"> (24”)</w:t>
      </w:r>
      <w:r w:rsidRPr="00BB6DCE">
        <w:t xml:space="preserve"> depth dispersal trench </w:t>
      </w:r>
      <w:r w:rsidR="001E3ACA">
        <w:t>was</w:t>
      </w:r>
      <w:r w:rsidRPr="00BB6DCE">
        <w:t xml:space="preserve"> assumed, the requirement of forty-eight</w:t>
      </w:r>
      <w:r w:rsidR="001E3ACA">
        <w:t xml:space="preserve"> (48”)</w:t>
      </w:r>
      <w:r w:rsidRPr="00BB6DCE">
        <w:t xml:space="preserve"> inches between the soil surface and a seasonal high-water table for a suitable classification would provide at least two</w:t>
      </w:r>
      <w:r>
        <w:t xml:space="preserve"> </w:t>
      </w:r>
      <w:r w:rsidRPr="00BB6DCE">
        <w:t>feet of vertical separation.  Site conditions where the vertical separation would be between two</w:t>
      </w:r>
      <w:r>
        <w:t xml:space="preserve"> </w:t>
      </w:r>
      <w:r w:rsidRPr="00BB6DCE">
        <w:t>feet, which is suitable; the one</w:t>
      </w:r>
      <w:r>
        <w:t xml:space="preserve"> </w:t>
      </w:r>
      <w:r w:rsidRPr="00BB6DCE">
        <w:t xml:space="preserve">foot minimum would result in a provisionally suitable classification.  When a factor is classified as provisionally suitable, then site or system design modifications must overcome the limitations, or a variance may be considered. </w:t>
      </w:r>
    </w:p>
    <w:p w14:paraId="6971D5BE" w14:textId="77777777" w:rsidR="00EB5BC9" w:rsidRPr="00BB6DCE" w:rsidRDefault="00EB5BC9" w:rsidP="00EB5BC9"/>
    <w:p w14:paraId="4F21B98E" w14:textId="77777777" w:rsidR="00EB5BC9" w:rsidRPr="00BB6DCE" w:rsidRDefault="00EB5BC9" w:rsidP="00EB5BC9">
      <w:r w:rsidRPr="00BB6DCE">
        <w:t xml:space="preserve">The most common site modification used to lower a seasonal </w:t>
      </w:r>
      <w:r>
        <w:t>high-water</w:t>
      </w:r>
      <w:r w:rsidRPr="00BB6DCE">
        <w:t xml:space="preserve"> table and increase vertical separation is a curtain drain.  When the OSE indicates that a seasonal </w:t>
      </w:r>
      <w:r>
        <w:t>high-water</w:t>
      </w:r>
      <w:r w:rsidRPr="00BB6DCE">
        <w:t xml:space="preserve"> table is caused by lateral movement of water through the soil profile or from surface run-on to the area, a properly designed curtain drain is appropriate.  This is most often on a sideslope and can be a significant distance from the top (summit) or break of the slope.  Occasionally plans propose using a curtain drain on level sites or near the top of a slope.  In these cases, the seasonal </w:t>
      </w:r>
      <w:r>
        <w:t>high-water</w:t>
      </w:r>
      <w:r w:rsidRPr="00BB6DCE">
        <w:t xml:space="preserve"> table may be caused by poor surface drainage or ponding of water on a restrictive horizon, and not by lateral movement of water.  A curtain drain would not adequately lower the water table in these cases.</w:t>
      </w:r>
    </w:p>
    <w:p w14:paraId="5BD86D20" w14:textId="77777777" w:rsidR="00EB5BC9" w:rsidRPr="00BB6DCE" w:rsidRDefault="00EB5BC9" w:rsidP="00EB5BC9"/>
    <w:p w14:paraId="18DF5E16" w14:textId="77777777" w:rsidR="00EB5BC9" w:rsidRPr="00BB6DCE" w:rsidRDefault="00EB5BC9" w:rsidP="00EB5BC9">
      <w:r w:rsidRPr="00BB6DCE">
        <w:t>The depth of a curtain drain is another issue.  It cannot be assumed that the water table will be lowered to the bottom of the curtain drain trench and maintained at that depth under the soil treatment system, especially as the number of trenches placed on a slope increases.  Water mounding under the distribution system can reduce the vertical separation gains expected from the installation of a curtain drain.  When there is a restrictive horizon or other slowly permeable horizon, the curtain drain bottom should be keyed into it at least 4 to 6 inches.  If no such horizon is present, a</w:t>
      </w:r>
      <w:r>
        <w:t>n experienced OSE, designer or</w:t>
      </w:r>
      <w:r w:rsidRPr="00DB32E0">
        <w:t xml:space="preserve"> EHS</w:t>
      </w:r>
      <w:r w:rsidRPr="00BB6DCE">
        <w:t xml:space="preserve"> may be consulted.</w:t>
      </w:r>
    </w:p>
    <w:p w14:paraId="4C293654" w14:textId="77777777" w:rsidR="00EB5BC9" w:rsidRPr="00BB6DCE" w:rsidRDefault="00EB5BC9" w:rsidP="00EB5BC9"/>
    <w:p w14:paraId="6416012A" w14:textId="77777777" w:rsidR="00EB5BC9" w:rsidRPr="00BB6DCE" w:rsidRDefault="00EB5BC9" w:rsidP="00EB5BC9">
      <w:r w:rsidRPr="00BB6DCE">
        <w:t>If site modifications cannot maintain the minimum required vertical separation it may be possible to overcome limitations with system modifications, such as shallow placement, sand lined trenches or through the use of an alternative system design.  Shallow placement modifications and sand lined trenches are detailed in 19 CSR 20-</w:t>
      </w:r>
      <w:r w:rsidRPr="00BB6DCE">
        <w:lastRenderedPageBreak/>
        <w:t xml:space="preserve">3.060(5)(B).  If the minimum vertical separation requirements cannot be met it may be possible to reduce the vertical separation through the variance process, discussed in this subsection 5.4.  System design modifications may include higher pretreatment, dosing or other requirements and at a minimum, one foot of vertical separation must be maintained between the soil treatment system and the seasonal </w:t>
      </w:r>
      <w:r>
        <w:t>high-water</w:t>
      </w:r>
      <w:r w:rsidRPr="00BB6DCE">
        <w:t xml:space="preserve"> table.</w:t>
      </w:r>
    </w:p>
    <w:p w14:paraId="3B37A17E" w14:textId="77777777" w:rsidR="00EB5BC9" w:rsidRDefault="00EB5BC9" w:rsidP="00EB5BC9">
      <w:pPr>
        <w:rPr>
          <w:b/>
        </w:rPr>
      </w:pPr>
    </w:p>
    <w:p w14:paraId="5A5C77B0" w14:textId="77FF04E7" w:rsidR="00EB5BC9" w:rsidRPr="00BB6DCE" w:rsidRDefault="00EB5BC9" w:rsidP="00EB5BC9">
      <w:pPr>
        <w:rPr>
          <w:b/>
        </w:rPr>
      </w:pPr>
      <w:r w:rsidRPr="00BB6DCE">
        <w:rPr>
          <w:b/>
        </w:rPr>
        <w:t>Conventional Soil Treatment Systems</w:t>
      </w:r>
    </w:p>
    <w:p w14:paraId="2868930D" w14:textId="77777777" w:rsidR="00EB5BC9" w:rsidRPr="00BB6DCE" w:rsidRDefault="00EB5BC9" w:rsidP="00EB5BC9">
      <w:r>
        <w:t xml:space="preserve">A common </w:t>
      </w:r>
      <w:r w:rsidRPr="246A45D5">
        <w:rPr>
          <w:b/>
          <w:bCs/>
        </w:rPr>
        <w:t>conventional soil treatment system</w:t>
      </w:r>
      <w:r>
        <w:t xml:space="preserve"> consists of a network of trenches separated from each other and each containing a distribution pipe.  Distribution is generally by gravity.  Historically, this type of system consisted of trenches with rock and perforated pipe backfilled with native soils.  Now various gravelless systems are also common.  Gravelless systems are considered conventional and can generally be used only where a gravel and pipe system could be used.   It is good practice to utilize a conventional system when practical.  Conventional soil treatment systems are described in detail in 19 CSR 20-2.060(5).</w:t>
      </w:r>
    </w:p>
    <w:p w14:paraId="4EDE13B7" w14:textId="77777777" w:rsidR="00EB5BC9" w:rsidRPr="00BB6DCE" w:rsidRDefault="00EB5BC9" w:rsidP="00EB5BC9"/>
    <w:p w14:paraId="38A743F3" w14:textId="77777777" w:rsidR="00EB5BC9" w:rsidRPr="00BB6DCE" w:rsidRDefault="00EB5BC9" w:rsidP="00EB5BC9">
      <w:r>
        <w:t xml:space="preserve">When a soil morphology evaluation is used, the OSE indicates potential limitations by classifying site factors as suitable, provisionally suitable or unsuitable.  A suitable overall site classification generally indicates a conventional soil treatment system can be installed.  Suitable ratings can be noted in soil groups I, II and V.  Many sites with soil groups III and IVa which are provisionally suitable, can be also used for conventional systems.  Landscape position, topography, drainage, thickness and restrictive horizons could impose different system design requirements if not rated as suitable. </w:t>
      </w:r>
    </w:p>
    <w:p w14:paraId="03E68D69" w14:textId="77777777" w:rsidR="00EB5BC9" w:rsidRPr="00BB6DCE" w:rsidRDefault="00EB5BC9" w:rsidP="00EB5BC9"/>
    <w:p w14:paraId="3ECB973D" w14:textId="77777777" w:rsidR="00EB5BC9" w:rsidRPr="00BB6DCE" w:rsidRDefault="00EB5BC9" w:rsidP="00EB5BC9">
      <w:r>
        <w:t>A conventional system can generally be installed when perc rates are less (faster) than 60 minutes per inch.  If there is a restrictive horizon noted on the perc test report, minimum vertical separation must be maintained between the trench bottom and the restrictive horizon.  The slowest perc rate for the four test holes is used to design the system.  Soils with a perc rate of 31 to 45 minutes per inch are considered ideal for a conventional OWTS.  When perc rates are less than 10 minutes per inch, effective treatment becomes a concern because the wastewater moves through the soil too quickly.  With faster perc rates, dosing the system may be a design modification that allows the soil to work more effectively.</w:t>
      </w:r>
    </w:p>
    <w:p w14:paraId="2375CB70" w14:textId="77777777" w:rsidR="00EB5BC9" w:rsidRPr="00BB6DCE" w:rsidRDefault="00EB5BC9" w:rsidP="00EB5BC9"/>
    <w:p w14:paraId="790A5E14" w14:textId="77777777" w:rsidR="00EB5BC9" w:rsidRPr="00BB6DCE" w:rsidRDefault="00EB5BC9" w:rsidP="00EB5BC9">
      <w:r w:rsidRPr="00BB6DCE">
        <w:t>Additional points to note about perc tests, system selection and design involve trench depth and width.  The trench can be no deeper than the depth of the perc test holes.  When perc rates are greater than 45 minutes per inch, trenches 36 inches wide should not be used.  (This design requirement has been interpreted to also prohibit the 36-inch-wide trench when the soil loading rate is less than 0.45 gallons per day per square foot.)  Footnotes to Table 5 of the minimum standards detail additional limitations based on perc rates above 45 minutes per inch.</w:t>
      </w:r>
      <w:r>
        <w:t xml:space="preserve">  Trench width/equivalencies are provided below in the chart.  </w:t>
      </w:r>
    </w:p>
    <w:p w14:paraId="1DC80FAB" w14:textId="77777777" w:rsidR="00EB5BC9" w:rsidRPr="00BB6DCE" w:rsidRDefault="00EB5BC9" w:rsidP="00EB5BC9"/>
    <w:p w14:paraId="1F0DC3E7" w14:textId="77777777" w:rsidR="00EB5BC9" w:rsidRPr="00BB6DCE" w:rsidRDefault="00EB5BC9" w:rsidP="00EB5BC9">
      <w:r>
        <w:t xml:space="preserve">Requirements for </w:t>
      </w:r>
      <w:r w:rsidRPr="246A45D5">
        <w:rPr>
          <w:b/>
          <w:bCs/>
        </w:rPr>
        <w:t>lagoons</w:t>
      </w:r>
      <w:r>
        <w:t xml:space="preserve"> are detailed in 19 CSR 20-3.060(6)(D), Alternative Systems.  Although lagoons are discussed in that section of the minimum standards, they are considered </w:t>
      </w:r>
      <w:r w:rsidRPr="00DB32E0">
        <w:t>basic OWTS.</w:t>
      </w:r>
      <w:r>
        <w:t xml:space="preserve">  Lagoons are best suited to soils with slow perc rates, such as greater than 120 minutes per inch and groups IVa and IVb.  Provided the lagoon is properly constructed and is not allowed to dry out and crack, expansive clay soils make a good seal against leaking.  Lagoons may be constructed in soils with perc rates between 61 to 120 minutes per inch or in group IVa soils provided the clay material is well worked and sealed.  If an artificial liner or bentonite is used, a lagoon can be constructed in any soil group.  However, it is important to note that other physical restrictions may limit the use of lagoons.  These limitations include:  topography/ landscape position, drainage, restrictive </w:t>
      </w:r>
      <w:r>
        <w:lastRenderedPageBreak/>
        <w:t>horizons, soil depth and slope.  Sites rated as unsuitable for conventional systems are not always well suited for lagoons.  Highly permeable or gravelly soils are generally not suited for lagoon construction, slopes steeper than 12% make lagoon construction a challenge, expensive or impractical and sites with shallow bedrock are generally not suited for lagoon construction.  Severe geologic limitations and setback requirements must be considered for sites where a lagoon is proposed.  (Note, the setback requirements to residences specified in subsection (6)(D) of the minimum standards take precedence over setback distances listed in Table 1 for a building foundation or basement.)</w:t>
      </w:r>
    </w:p>
    <w:p w14:paraId="2A44D497" w14:textId="77777777" w:rsidR="009443D0" w:rsidRPr="00BB6DCE" w:rsidRDefault="009443D0" w:rsidP="00EB5BC9">
      <w:pPr>
        <w:rPr>
          <w:u w:val="single"/>
        </w:rPr>
      </w:pPr>
    </w:p>
    <w:p w14:paraId="0A848BF1" w14:textId="77777777" w:rsidR="00EB5BC9" w:rsidRPr="00BB6DCE" w:rsidRDefault="00EB5BC9" w:rsidP="00EB5BC9">
      <w:pPr>
        <w:rPr>
          <w:b/>
        </w:rPr>
      </w:pPr>
      <w:r w:rsidRPr="00BB6DCE">
        <w:rPr>
          <w:b/>
        </w:rPr>
        <w:t>Alternative Soil Treatment Systems</w:t>
      </w:r>
    </w:p>
    <w:p w14:paraId="19F95D5E" w14:textId="77777777" w:rsidR="00EB5BC9" w:rsidRPr="00BB6DCE" w:rsidRDefault="00EB5BC9" w:rsidP="00EB5BC9">
      <w:r w:rsidRPr="00BB6DCE">
        <w:t xml:space="preserve">When a conventional soil treatment system or a lagoon cannot be installed or is not the most suitable method of treatment due to limiting soil conditions, an alternative (advanced) system should be </w:t>
      </w:r>
      <w:r w:rsidRPr="00DB32E0">
        <w:t>considered.  The term “alternative” does not imply the system design is untested or experimental.  These systems involve alternative components to a septic tank and gravity dispersal trenches including more advanced pretreatment and/or a pressurized distribution network.  Requirements for alternative systems are detailed in 19 CSR 20-3.060(6).</w:t>
      </w:r>
    </w:p>
    <w:p w14:paraId="0E7F9733" w14:textId="77777777" w:rsidR="00EB5BC9" w:rsidRPr="00BB6DCE" w:rsidRDefault="00EB5BC9" w:rsidP="00EB5BC9"/>
    <w:p w14:paraId="336607D5" w14:textId="0761912E" w:rsidR="00EB5BC9" w:rsidRPr="00A53DE3" w:rsidRDefault="00EB5BC9" w:rsidP="00EB5BC9">
      <w:r w:rsidRPr="00BB6DCE">
        <w:t xml:space="preserve">The soils on site might affect the selection of pretreatment components if rocky soils or seasonal saturation, etc. limit effective soil treatment.  In addition, extremely rocky soils, a </w:t>
      </w:r>
      <w:r>
        <w:t>high-water</w:t>
      </w:r>
      <w:r w:rsidRPr="00BB6DCE">
        <w:t xml:space="preserve"> table, steep slopes and shallow bedrock may affect the selection of the material:  </w:t>
      </w:r>
      <w:r w:rsidR="00BA6861">
        <w:t>e.g.,</w:t>
      </w:r>
      <w:r w:rsidRPr="00BB6DCE">
        <w:t xml:space="preserve"> fiberglass or polyethylene or concrete and how the tank is installed.  There is one instance</w:t>
      </w:r>
      <w:r>
        <w:t xml:space="preserve"> (described</w:t>
      </w:r>
      <w:r w:rsidRPr="00BB6DCE">
        <w:t xml:space="preserve"> below</w:t>
      </w:r>
      <w:r>
        <w:t>)</w:t>
      </w:r>
      <w:r w:rsidRPr="00BB6DCE">
        <w:t xml:space="preserve"> where perc tests are mentioned in alternative system design standards, otherwise perc tests cannot be used to design an alternative system.  The paragraphs below discuss alternative distribution methods and soil limitations that need to be considered.</w:t>
      </w:r>
    </w:p>
    <w:p w14:paraId="5AB33928" w14:textId="77777777" w:rsidR="009443D0" w:rsidRPr="00BB6DCE" w:rsidRDefault="009443D0" w:rsidP="00EB5BC9">
      <w:pPr>
        <w:rPr>
          <w:b/>
        </w:rPr>
      </w:pPr>
    </w:p>
    <w:p w14:paraId="6C473517" w14:textId="77777777" w:rsidR="00EB5BC9" w:rsidRPr="00BB6DCE" w:rsidRDefault="00EB5BC9" w:rsidP="00EB5BC9">
      <w:r w:rsidRPr="00BB6DCE">
        <w:rPr>
          <w:b/>
        </w:rPr>
        <w:t>Low Pressure Pipe</w:t>
      </w:r>
      <w:r w:rsidRPr="00BB6DCE">
        <w:t xml:space="preserve"> (LPP) systems are described in 19 CSR 20-3.060(6)(C</w:t>
      </w:r>
      <w:r w:rsidRPr="00E06CA0">
        <w:t>).  Site limitations, such as slowly permeable soil conditions, shallow soils or inadequate vertical separation, may be overcome by an LPP system.  LPP systems use dosing and resting cycles to maintain aerobic conditions and shallow placement of dispersal trenches to utilize the more permeable upper horizons.</w:t>
      </w:r>
    </w:p>
    <w:p w14:paraId="02CCB4D6" w14:textId="77777777" w:rsidR="00EB5BC9" w:rsidRPr="00BB6DCE" w:rsidRDefault="00EB5BC9" w:rsidP="00EB5BC9"/>
    <w:p w14:paraId="0242246D" w14:textId="77777777" w:rsidR="00EB5BC9" w:rsidRPr="00BB6DCE" w:rsidRDefault="00EB5BC9" w:rsidP="00EB5BC9">
      <w:r w:rsidRPr="00BB6DCE">
        <w:t>A perc test, if used to size an LPP system, must comply with the requirements in the Minimum Standards and Table 7.  An LPP system can be installed in all soil groups except soil group IVb.  When a soil morphology evaluation is used, the LPP loading rates that are reported by the OSE are from Table 14 in the rule.  If an OSE only provides the loading rate from Table 13 for conventional systems, it is possible to compare the two tables and select a corresponding loading rate; however, it is often best to contact the OSE and have them provide the loading rate.</w:t>
      </w:r>
    </w:p>
    <w:p w14:paraId="3E7C234C" w14:textId="77777777" w:rsidR="00EB5BC9" w:rsidRPr="00BB6DCE" w:rsidRDefault="00EB5BC9" w:rsidP="00EB5BC9"/>
    <w:p w14:paraId="3B62DFD7" w14:textId="77777777" w:rsidR="00EB5BC9" w:rsidRPr="00BB6DCE" w:rsidRDefault="00EB5BC9" w:rsidP="00EB5BC9">
      <w:r w:rsidRPr="00BB6DCE">
        <w:t>There are some minimum site requirements to remember when considering an LPP system.  Two (2) feet of suitable or provisionally suitable soil is needed above the limiting condition and a minimum of one (1) foot of vertical separation is required.  Where highly permeable, cherty clay soils or severe geologic limitations are present; four (4) feet of vertical separation is needed.</w:t>
      </w:r>
    </w:p>
    <w:p w14:paraId="5B320702" w14:textId="77777777" w:rsidR="00EB5BC9" w:rsidRPr="00BB6DCE" w:rsidRDefault="00EB5BC9" w:rsidP="00EB5BC9"/>
    <w:p w14:paraId="2502B938" w14:textId="53720DB9" w:rsidR="00EB5BC9" w:rsidRPr="00BB6DCE" w:rsidRDefault="00EB5BC9" w:rsidP="00EB5BC9">
      <w:r w:rsidRPr="00BB6DCE">
        <w:t xml:space="preserve">A </w:t>
      </w:r>
      <w:r w:rsidRPr="00BB6DCE">
        <w:rPr>
          <w:b/>
        </w:rPr>
        <w:t>drip irrigation</w:t>
      </w:r>
      <w:r w:rsidRPr="00BB6DCE">
        <w:t xml:space="preserve"> soil dispersal system design can overcome limitations similar to or more severe than an LPP system.  Drip irrigation systems may be installed on sites with </w:t>
      </w:r>
      <w:r>
        <w:t xml:space="preserve">steep slopes and </w:t>
      </w:r>
      <w:r w:rsidRPr="00BB6DCE">
        <w:t>high shrink/swell, IVb clay soils.  Drip irrigation lines are also the only dispersal system that DHSS permits in unstabilized fill material.</w:t>
      </w:r>
    </w:p>
    <w:p w14:paraId="74886E9C" w14:textId="77777777" w:rsidR="00EB5BC9" w:rsidRPr="00BB6DCE" w:rsidRDefault="00EB5BC9" w:rsidP="00EB5BC9">
      <w:r w:rsidRPr="00BB6DCE">
        <w:lastRenderedPageBreak/>
        <w:t xml:space="preserve">Requirements for drip irrigation systems are detailed in 19 CSR 20-3.060(6)(H) and the </w:t>
      </w:r>
      <w:r>
        <w:t>Advanced Installer Manual.</w:t>
      </w:r>
      <w:r w:rsidRPr="00BB6DCE">
        <w:t xml:space="preserve">  The soil treatment area for a drip system is based on the same loading rate as an LPP system, except that a maximum rate of 0.05 to 0.1 gallons per day per square foot is allowed for IVb soils.  A minimum vertical separation distance of one (1) foot is also required.  One difference between the LPP and drip system is that drip lines are typically installed at six (6) to ten (10) inches deep.</w:t>
      </w:r>
    </w:p>
    <w:p w14:paraId="31084BA3" w14:textId="77777777" w:rsidR="00EB5BC9" w:rsidRPr="00BB6DCE" w:rsidRDefault="00EB5BC9" w:rsidP="00EB5BC9"/>
    <w:p w14:paraId="1164F706" w14:textId="35C1C114" w:rsidR="00EB5BC9" w:rsidRDefault="00EB5BC9" w:rsidP="00EB5BC9">
      <w:r w:rsidRPr="00BB6DCE">
        <w:t xml:space="preserve">The </w:t>
      </w:r>
      <w:r w:rsidRPr="00BB6DCE">
        <w:rPr>
          <w:b/>
        </w:rPr>
        <w:t>sand mound</w:t>
      </w:r>
      <w:r w:rsidRPr="00BB6DCE">
        <w:t xml:space="preserve"> is both a treatment component as well as a distribution component.  It consists of layered sand and gravel materials that are raised above the natural soil surface.  Final dispersal occurs as the effluent moves through the gravel and sand layers into the native soil below.  Requirements are described in 19 CSR 20-3.060(6)(E).  A sand mound can be installed in all soil groups except soil group IVb.  There must be at least two (2) feet of vertical separation between the bottom of the mound (the native soil surface) and the limiting condition.  Sites with </w:t>
      </w:r>
      <w:r>
        <w:t>high-water</w:t>
      </w:r>
      <w:r w:rsidRPr="00BB6DCE">
        <w:t xml:space="preserve"> table limitations in permeable soils would be better suited for mounds than sites with underlying slowly permeable soil horizons.  In areas where there is a significant groundwater contamination potential, there must be four (4) feet of soil over bedrock.  In addition, down slope setback requirements are increased for mound systems.</w:t>
      </w:r>
    </w:p>
    <w:p w14:paraId="021608C8" w14:textId="77777777" w:rsidR="009443D0" w:rsidRPr="00BB6DCE" w:rsidRDefault="009443D0" w:rsidP="00EB5BC9">
      <w:pPr>
        <w:rPr>
          <w:u w:val="single"/>
        </w:rPr>
      </w:pPr>
    </w:p>
    <w:p w14:paraId="69655973" w14:textId="77777777" w:rsidR="00EB5BC9" w:rsidRPr="00BB6DCE" w:rsidRDefault="00EB5BC9" w:rsidP="00EB5BC9">
      <w:pPr>
        <w:rPr>
          <w:b/>
        </w:rPr>
      </w:pPr>
      <w:r w:rsidRPr="00BB6DCE">
        <w:rPr>
          <w:b/>
        </w:rPr>
        <w:t>Advanced Pretreatment Systems</w:t>
      </w:r>
    </w:p>
    <w:p w14:paraId="70257A6C" w14:textId="70B4CFAB" w:rsidR="00EB5BC9" w:rsidRPr="00BB6DCE" w:rsidRDefault="00EB5BC9" w:rsidP="00EB5BC9">
      <w:r w:rsidRPr="00BB6DCE">
        <w:t xml:space="preserve">Other alternative treatment systems are the </w:t>
      </w:r>
      <w:r w:rsidRPr="00BB6DCE">
        <w:rPr>
          <w:b/>
        </w:rPr>
        <w:t>constructed wetland</w:t>
      </w:r>
      <w:r w:rsidRPr="00BB6DCE">
        <w:t xml:space="preserve"> and the </w:t>
      </w:r>
      <w:r w:rsidRPr="00BB6DCE">
        <w:rPr>
          <w:b/>
        </w:rPr>
        <w:t>sand filter</w:t>
      </w:r>
      <w:r w:rsidRPr="00BB6DCE">
        <w:t>.  The requirements for these systems design</w:t>
      </w:r>
      <w:r w:rsidR="00343702">
        <w:t>s</w:t>
      </w:r>
      <w:r w:rsidRPr="00BB6DCE">
        <w:t xml:space="preserve"> are in 19 CSR 20-3.060(6)(I) and (6)(G) respectively.  New technology has introduced various </w:t>
      </w:r>
      <w:r w:rsidRPr="00BB6DCE">
        <w:rPr>
          <w:b/>
        </w:rPr>
        <w:t>bio-filters</w:t>
      </w:r>
      <w:r w:rsidRPr="00BB6DCE">
        <w:t xml:space="preserve"> with different filter media such as foam, textile and peat that treat the effluent to qualities that are similar to the sand filter.  All of these pretreatment devices must be followed by a soil treatment system.  Typically, when one of the alternative treatment devices is needed because of poor soils, an alternative method of distribution is also required.  The design of these and other systems not specifically included in the minimum standards must comply with the requirements of 19 CSR 20-3.060(6)(K).</w:t>
      </w:r>
    </w:p>
    <w:p w14:paraId="0334C16E" w14:textId="77777777" w:rsidR="009443D0" w:rsidRPr="00BB6DCE" w:rsidRDefault="009443D0" w:rsidP="00EB5BC9"/>
    <w:p w14:paraId="08D72FF0" w14:textId="77777777" w:rsidR="00EB5BC9" w:rsidRPr="00BB6DCE" w:rsidRDefault="00EB5BC9" w:rsidP="00EB5BC9">
      <w:pPr>
        <w:rPr>
          <w:b/>
        </w:rPr>
      </w:pPr>
      <w:r w:rsidRPr="00BB6DCE">
        <w:rPr>
          <w:b/>
        </w:rPr>
        <w:t>System Sizing</w:t>
      </w:r>
    </w:p>
    <w:p w14:paraId="4256BB57" w14:textId="77777777" w:rsidR="00EB5BC9" w:rsidRPr="00BB6DCE" w:rsidRDefault="00EB5BC9" w:rsidP="00EB5BC9">
      <w:r w:rsidRPr="00BB6DCE">
        <w:t xml:space="preserve">The OSE </w:t>
      </w:r>
      <w:r>
        <w:t xml:space="preserve">provides </w:t>
      </w:r>
      <w:r w:rsidRPr="00BB6DCE">
        <w:t xml:space="preserve">a conventional system soil loading rate obtained from the ranges provided in Table 13, of the Minimum Standards.  </w:t>
      </w:r>
      <w:r>
        <w:t xml:space="preserve">For alternative systems, soil loading rates from Table 14 are used.  </w:t>
      </w:r>
      <w:r w:rsidRPr="00BB6DCE">
        <w:t>This rate is used to calculate the minimum conventional soil treatment system trench bottom area.  Usually, the lowest reported loading rate between the soil surface and one foot below the trench bottom is used, because hydraulically overloading the soil has the potential for creating saturated conditions and reducing the soil’s treatment capacity.  Trench bottom area in square feet is calculated as the design daily flow in gallons divided by the soil loading rate in gallons per day per square foot.  If using a perc test and Table 5, the size is determined by the number of bedrooms multiplied by the appropriate value based on the perc rate in the column labeled “Absorption Loading Area” or the method described for soil morphology evaluations can be used where the daily flow is divided by the corresponding loading rate found in Table 5.</w:t>
      </w:r>
    </w:p>
    <w:p w14:paraId="02B5F4B6" w14:textId="77777777" w:rsidR="009443D0" w:rsidRPr="00BB6DCE" w:rsidRDefault="009443D0" w:rsidP="00EB5BC9"/>
    <w:p w14:paraId="6F4526BD" w14:textId="2D91B905" w:rsidR="00EB5BC9" w:rsidRDefault="00EB5BC9" w:rsidP="00EB5BC9">
      <w:r>
        <w:t xml:space="preserve">The minimum trench length is determined by dividing the required trench bottom area by the proposed trench width.  The length of gravelless systems is determined by dividing the required trench bottom area by the equivalent widths detailed in 19 CSR 20-3.060(5)(A)15A or E.  The equivalent width for expanded polystyrene bundles is not currently in rule and has been addressed in an OWP informational release.  In the case of chamber systems, an additional reduction of not more than 25 percent may be allowed, provided a soil morphology evaluation indicates good soil with no limiting conditions.  HOWEVER, MOST </w:t>
      </w:r>
      <w:r>
        <w:lastRenderedPageBreak/>
        <w:t xml:space="preserve">MANUFACTURERS DO NOT RECOMMEND THE ADDITIONAL 25% REDUCTION.  To use Table 6, the soil group and loading rate must be known.  The loading rate at the installation depth must be within the ranges given in Table 6 of the DHSS rules.  Many Missouri soils will not support this reduction and it is not available for systems designed from a perc test.  An easy reference for all products </w:t>
      </w:r>
      <w:r w:rsidR="009443D0">
        <w:t>follows:</w:t>
      </w:r>
    </w:p>
    <w:p w14:paraId="1A30A89A" w14:textId="4A73AF56" w:rsidR="009443D0" w:rsidRDefault="00C23065" w:rsidP="00EB5BC9">
      <w:r w:rsidRPr="00AE1D6E">
        <w:rPr>
          <w:noProof/>
        </w:rPr>
        <w:drawing>
          <wp:anchor distT="0" distB="0" distL="114300" distR="114300" simplePos="0" relativeHeight="251702272" behindDoc="1" locked="0" layoutInCell="1" allowOverlap="1" wp14:anchorId="2D60A923" wp14:editId="4B614483">
            <wp:simplePos x="0" y="0"/>
            <wp:positionH relativeFrom="margin">
              <wp:posOffset>38750</wp:posOffset>
            </wp:positionH>
            <wp:positionV relativeFrom="paragraph">
              <wp:posOffset>180532</wp:posOffset>
            </wp:positionV>
            <wp:extent cx="6858000" cy="511235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858000" cy="5112357"/>
                    </a:xfrm>
                    <a:prstGeom prst="rect">
                      <a:avLst/>
                    </a:prstGeom>
                    <a:noFill/>
                    <a:ln>
                      <a:noFill/>
                    </a:ln>
                  </pic:spPr>
                </pic:pic>
              </a:graphicData>
            </a:graphic>
            <wp14:sizeRelV relativeFrom="margin">
              <wp14:pctHeight>0</wp14:pctHeight>
            </wp14:sizeRelV>
          </wp:anchor>
        </w:drawing>
      </w:r>
    </w:p>
    <w:p w14:paraId="25A57C7B" w14:textId="77777777" w:rsidR="009443D0" w:rsidRDefault="009443D0" w:rsidP="00EB5BC9"/>
    <w:p w14:paraId="35C24D5F" w14:textId="77777777" w:rsidR="009443D0" w:rsidRDefault="009443D0" w:rsidP="00EB5BC9"/>
    <w:p w14:paraId="5F14EB9D" w14:textId="331F076E" w:rsidR="009443D0" w:rsidRDefault="009443D0" w:rsidP="00EB5BC9"/>
    <w:p w14:paraId="64FFE77D" w14:textId="77777777" w:rsidR="009443D0" w:rsidRDefault="009443D0" w:rsidP="00EB5BC9"/>
    <w:p w14:paraId="1B0D6AC8" w14:textId="77777777" w:rsidR="009443D0" w:rsidRDefault="009443D0" w:rsidP="00EB5BC9"/>
    <w:p w14:paraId="2374FD51" w14:textId="47242D61" w:rsidR="009443D0" w:rsidRDefault="009443D0" w:rsidP="00EB5BC9"/>
    <w:p w14:paraId="5D5E4190" w14:textId="77777777" w:rsidR="009443D0" w:rsidRDefault="009443D0" w:rsidP="00EB5BC9"/>
    <w:p w14:paraId="5F945861" w14:textId="045113D1" w:rsidR="009443D0" w:rsidRDefault="009443D0" w:rsidP="00EB5BC9"/>
    <w:p w14:paraId="2EEA455E" w14:textId="0A8EC27A" w:rsidR="00AE1D6E" w:rsidRDefault="00AE1D6E" w:rsidP="00D63A0E">
      <w:pPr>
        <w:jc w:val="center"/>
      </w:pPr>
    </w:p>
    <w:p w14:paraId="19064C72" w14:textId="4A01612F" w:rsidR="00AE1D6E" w:rsidRPr="00BB6DCE" w:rsidRDefault="00AE1D6E" w:rsidP="00EB5BC9"/>
    <w:p w14:paraId="4AEC09A2" w14:textId="77777777" w:rsidR="00EB5BC9" w:rsidRPr="00BB6DCE" w:rsidRDefault="00EB5BC9" w:rsidP="00EB5BC9"/>
    <w:p w14:paraId="37559BA7" w14:textId="77777777" w:rsidR="00A54E7B" w:rsidRDefault="00A54E7B" w:rsidP="00EB5BC9"/>
    <w:p w14:paraId="733D03AE" w14:textId="77777777" w:rsidR="00A54E7B" w:rsidRDefault="00A54E7B" w:rsidP="00EB5BC9"/>
    <w:p w14:paraId="282CD9FA" w14:textId="77777777" w:rsidR="00A54E7B" w:rsidRDefault="00A54E7B" w:rsidP="00EB5BC9"/>
    <w:p w14:paraId="47DB8CB2" w14:textId="77777777" w:rsidR="00A54E7B" w:rsidRDefault="00A54E7B" w:rsidP="00EB5BC9"/>
    <w:p w14:paraId="0EEE821D" w14:textId="77777777" w:rsidR="00A54E7B" w:rsidRDefault="00A54E7B" w:rsidP="00EB5BC9"/>
    <w:p w14:paraId="45CBCCAF" w14:textId="77777777" w:rsidR="00A54E7B" w:rsidRDefault="00A54E7B" w:rsidP="00EB5BC9"/>
    <w:p w14:paraId="3B698B0F" w14:textId="77777777" w:rsidR="00A54E7B" w:rsidRDefault="00A54E7B" w:rsidP="00EB5BC9"/>
    <w:p w14:paraId="74FD9296" w14:textId="77777777" w:rsidR="00A54E7B" w:rsidRDefault="00A54E7B" w:rsidP="00EB5BC9"/>
    <w:p w14:paraId="28E14C8B" w14:textId="77777777" w:rsidR="00A54E7B" w:rsidRDefault="00A54E7B" w:rsidP="00EB5BC9"/>
    <w:p w14:paraId="4F904977" w14:textId="77777777" w:rsidR="00A54E7B" w:rsidRDefault="00A54E7B" w:rsidP="00EB5BC9"/>
    <w:p w14:paraId="7743B4E2" w14:textId="77777777" w:rsidR="00A54E7B" w:rsidRDefault="00A54E7B" w:rsidP="00EB5BC9"/>
    <w:p w14:paraId="18FE0285" w14:textId="77777777" w:rsidR="00A54E7B" w:rsidRDefault="00A54E7B" w:rsidP="00EB5BC9"/>
    <w:p w14:paraId="5C3A781F" w14:textId="22F178E0" w:rsidR="00EB5BC9" w:rsidRPr="00BB6DCE" w:rsidRDefault="00EB5BC9" w:rsidP="00EB5BC9">
      <w:r w:rsidRPr="00BB6DCE">
        <w:t xml:space="preserve">When a soil evaluation classifies a site characteristic as provisionally suitable or unsuitable, a site or system design modification or a variance may be employed to reclassify the site, overcome the limitations or use the site for system installation.  A curtain drain is the most common site modification used to lower a seasonal </w:t>
      </w:r>
      <w:r>
        <w:t>high-water</w:t>
      </w:r>
      <w:r w:rsidRPr="00BB6DCE">
        <w:t xml:space="preserve"> table and increase vertical separation.</w:t>
      </w:r>
    </w:p>
    <w:p w14:paraId="4A1F2928" w14:textId="77777777" w:rsidR="00EB5BC9" w:rsidRPr="00BB6DCE" w:rsidRDefault="00EB5BC9" w:rsidP="00EB5BC9"/>
    <w:p w14:paraId="287AD2F4" w14:textId="77777777" w:rsidR="00EB5BC9" w:rsidRPr="00BB6DCE" w:rsidRDefault="00EB5BC9" w:rsidP="00EB5BC9">
      <w:r>
        <w:t xml:space="preserve">Most design standards describe in the minimum construction standards of onsite soil treatment systems are based on septic tank quality effluent commonly known as primary treatment.  Since highly treated effluent, known as secondary treatment, does not promote the development of a biomat as septic tank quality effluent does, soils may have a higher long-term acceptance rate when receiving effluent produced by an alternative treatment system.  In addition, if a system which provides higher treatment is installed and maintained the soil is not required to provide as much treatment.  Proper operation and maintenance are essential to the long-term performance of a system.  A guide to assist property owners is available on the website or by clicking </w:t>
      </w:r>
      <w:hyperlink r:id="rId201" w:history="1">
        <w:r w:rsidRPr="298422D6">
          <w:rPr>
            <w:rStyle w:val="Hyperlink"/>
          </w:rPr>
          <w:t>here</w:t>
        </w:r>
      </w:hyperlink>
      <w:r>
        <w:t xml:space="preserve">.  The entire document may not be needed by most, but there are different chapters that pertain to different components of an OWTS.  Also, reduced soil treatment areas may be considered following alternative </w:t>
      </w:r>
      <w:r>
        <w:lastRenderedPageBreak/>
        <w:t>pretreatment systems.  Except for a one-third (1/3) reduction for soil treatment areas following sand filters, which is allowed by the rule, variances are required for a reduction for other higher pretreatment systems.</w:t>
      </w:r>
    </w:p>
    <w:p w14:paraId="0AFB91F1" w14:textId="77777777" w:rsidR="00EB5BC9" w:rsidRPr="00BB6DCE" w:rsidRDefault="00EB5BC9" w:rsidP="00EB5BC9">
      <w:pPr>
        <w:spacing w:after="120" w:line="240" w:lineRule="auto"/>
      </w:pPr>
    </w:p>
    <w:p w14:paraId="701A7FF9" w14:textId="77777777" w:rsidR="00EB5BC9" w:rsidRDefault="00EB5BC9" w:rsidP="00EB5BC9">
      <w:pPr>
        <w:jc w:val="center"/>
        <w:rPr>
          <w:b/>
        </w:rPr>
      </w:pPr>
    </w:p>
    <w:p w14:paraId="43AC60DA" w14:textId="77777777" w:rsidR="00EB5BC9" w:rsidRPr="00BB6DCE" w:rsidRDefault="00EB5BC9" w:rsidP="00EB5BC9">
      <w:pPr>
        <w:jc w:val="center"/>
        <w:rPr>
          <w:b/>
        </w:rPr>
      </w:pPr>
    </w:p>
    <w:p w14:paraId="470C6C87" w14:textId="77777777" w:rsidR="00EB5BC9" w:rsidRPr="00BB6DCE" w:rsidRDefault="00EB5BC9" w:rsidP="00EB5BC9">
      <w:pPr>
        <w:jc w:val="center"/>
        <w:rPr>
          <w:b/>
        </w:rPr>
      </w:pPr>
      <w:bookmarkStart w:id="77" w:name="VarianceGuidelines"/>
      <w:r w:rsidRPr="00BB6DCE">
        <w:rPr>
          <w:b/>
        </w:rPr>
        <w:t>Variance Guidelines</w:t>
      </w:r>
    </w:p>
    <w:bookmarkEnd w:id="77"/>
    <w:p w14:paraId="42AC4F02" w14:textId="77777777" w:rsidR="00EB5BC9" w:rsidRPr="00BB6DCE" w:rsidRDefault="00EB5BC9" w:rsidP="00EB5BC9"/>
    <w:p w14:paraId="675FE301" w14:textId="77777777" w:rsidR="00EB5BC9" w:rsidRPr="00BB6DCE" w:rsidRDefault="00EB5BC9" w:rsidP="00EB5BC9">
      <w:r>
        <w:t>Variances may be considered when either the system being repaired existed prior to January 1, 1996, or the property it is to serve was platted prior to January 1, 1996.  As specified in 19 CSR 20-3.060(6)(L), variances may be allowed for the following three types of requirements: minimum horizontal setback distances; vertical separation distances; and minimum areas for infiltrative surfaces.  Where OWTS construction is permitted under a Participation Agreement, the OWP will review variance requests.  The local agency will submit a copy of the construction permit application, site/soil evaluation, OWTS design and other pertinent information with any recommendations for OWP staff to review.</w:t>
      </w:r>
    </w:p>
    <w:p w14:paraId="6494910D" w14:textId="77777777" w:rsidR="00EB5BC9" w:rsidRPr="00BB6DCE" w:rsidRDefault="00EB5BC9" w:rsidP="00EB5BC9">
      <w:pPr>
        <w:rPr>
          <w:b/>
        </w:rPr>
      </w:pPr>
    </w:p>
    <w:p w14:paraId="328D8AF2" w14:textId="77777777" w:rsidR="00EB5BC9" w:rsidRPr="00BB6DCE" w:rsidRDefault="00EB5BC9" w:rsidP="00EB5BC9">
      <w:pPr>
        <w:rPr>
          <w:b/>
        </w:rPr>
      </w:pPr>
      <w:r w:rsidRPr="00BB6DCE">
        <w:rPr>
          <w:b/>
        </w:rPr>
        <w:t>Variances</w:t>
      </w:r>
    </w:p>
    <w:p w14:paraId="7B183CFA" w14:textId="77777777" w:rsidR="00EB5BC9" w:rsidRPr="00BB6DCE" w:rsidRDefault="00EB5BC9" w:rsidP="00EB5BC9">
      <w:r w:rsidRPr="00BB6DCE">
        <w:t>Minimum horizontal setback distances and minimum absorption areas are clearly stated in the construction standards, while the requirements for vertical separation are not as clear.  The minimum standards require absorption trenches to be located to maximize the vertical separation distance to the seasonal high groundwater table, bedrock or other limiting layer.  Provided a site is otherwise classified as suitable or provisionally suitable for the type of system proposed, the table in subsection 5.3 of this chapter may be used to determine the minimum vertical separation required.  The vertical separation requirements are generally to any limiting condition.  However, where there is significant potential for groundwater contamination the required vertical separation to bedrock may be greater than to seasonal perched groundwater, restrictive horizons or slowly permeable layers.</w:t>
      </w:r>
    </w:p>
    <w:p w14:paraId="6BE84591" w14:textId="77777777" w:rsidR="00EB5BC9" w:rsidRPr="00BB6DCE" w:rsidRDefault="00EB5BC9" w:rsidP="00EB5BC9"/>
    <w:p w14:paraId="48C1CA87" w14:textId="77777777" w:rsidR="00EB5BC9" w:rsidRPr="00BB6DCE" w:rsidRDefault="00EB5BC9" w:rsidP="00EB5BC9">
      <w:r w:rsidRPr="00BB6DCE">
        <w:t>Except for lagoons, most horizontal setback requirements are based on septic tank effluent and conventional soil treatment systems.  Requirements for vertical separation distances and minimum dispersal areas are generally based on the type of system.</w:t>
      </w:r>
    </w:p>
    <w:p w14:paraId="4D838AD0" w14:textId="77777777" w:rsidR="00EB5BC9" w:rsidRPr="00BB6DCE" w:rsidRDefault="00EB5BC9" w:rsidP="00EB5BC9"/>
    <w:p w14:paraId="4A712B5F" w14:textId="77777777" w:rsidR="00EB5BC9" w:rsidRPr="00BB6DCE" w:rsidRDefault="00EB5BC9" w:rsidP="00EB5BC9">
      <w:r w:rsidRPr="00BB6DCE">
        <w:t>Variances are considered on a case-by-case basis, and not routinely granted.  A variance may be granted based on the site/soil conditions together with the proposed use of filters, higher pretreatment, alternative distribution systems, reduced loading rates</w:t>
      </w:r>
      <w:r>
        <w:t>,</w:t>
      </w:r>
      <w:r w:rsidRPr="00BB6DCE">
        <w:t xml:space="preserve"> or other system improvements or a combination of improvements.  When it is determined that the system would adequately protect surface and ground waters and prevent nuisance conditions or negative impacts on public health, a variance may be granted. Any necessary variance(s) for a simpler system should be considered against the increased operation and maintenance requirements for an alternative system design that might not require a variance.</w:t>
      </w:r>
    </w:p>
    <w:p w14:paraId="7299C53C" w14:textId="77777777" w:rsidR="00EB5BC9" w:rsidRPr="00BB6DCE" w:rsidRDefault="00EB5BC9" w:rsidP="00EB5BC9"/>
    <w:p w14:paraId="15424117" w14:textId="6D8E2D41" w:rsidR="00EB5BC9" w:rsidRPr="00C23065" w:rsidRDefault="00EB5BC9" w:rsidP="00EB5BC9">
      <w:r w:rsidRPr="00BB6DCE">
        <w:t xml:space="preserve">Provided a site is eligible for variances, a written </w:t>
      </w:r>
      <w:hyperlink r:id="rId202">
        <w:r w:rsidRPr="50E0C9E0">
          <w:rPr>
            <w:rStyle w:val="Hyperlink"/>
          </w:rPr>
          <w:t>Application for Variance</w:t>
        </w:r>
      </w:hyperlink>
      <w:r>
        <w:t xml:space="preserve"> form (within the application to construct packet) </w:t>
      </w:r>
      <w:r w:rsidRPr="00BB6DCE">
        <w:t>request will be considered if it is submitted with all required information</w:t>
      </w:r>
      <w:r>
        <w:t xml:space="preserve"> for a completed OWTS construction application</w:t>
      </w:r>
      <w:r w:rsidRPr="00BB6DCE">
        <w:t xml:space="preserve">.  </w:t>
      </w:r>
      <w:r>
        <w:t>While an agent representing the property may sign the Permit Application form, the property owner must sign the Application for Variance form.</w:t>
      </w:r>
    </w:p>
    <w:p w14:paraId="29C7C12F" w14:textId="77777777" w:rsidR="00EB5BC9" w:rsidRPr="00BB6DCE" w:rsidRDefault="00EB5BC9" w:rsidP="00EB5BC9">
      <w:pPr>
        <w:rPr>
          <w:b/>
        </w:rPr>
      </w:pPr>
      <w:r w:rsidRPr="00BB6DCE">
        <w:rPr>
          <w:b/>
        </w:rPr>
        <w:lastRenderedPageBreak/>
        <w:t>Variance Guidance</w:t>
      </w:r>
    </w:p>
    <w:p w14:paraId="6F4AF9E5" w14:textId="77777777" w:rsidR="00EB5BC9" w:rsidRPr="00BB6DCE" w:rsidRDefault="00EB5BC9" w:rsidP="00EB5BC9">
      <w:r w:rsidRPr="00BB6DCE">
        <w:t xml:space="preserve">Although variances are granted on a case-by-case basis, </w:t>
      </w:r>
      <w:r>
        <w:t xml:space="preserve">the </w:t>
      </w:r>
      <w:r w:rsidRPr="00BB6DCE">
        <w:t>following is some general guidance:</w:t>
      </w:r>
    </w:p>
    <w:p w14:paraId="2A61AD85" w14:textId="77777777" w:rsidR="00EB5BC9" w:rsidRPr="00BB6DCE" w:rsidRDefault="00EB5BC9" w:rsidP="00EB5BC9">
      <w:pPr>
        <w:pStyle w:val="ListParagraph"/>
        <w:numPr>
          <w:ilvl w:val="0"/>
          <w:numId w:val="148"/>
        </w:numPr>
        <w:spacing w:after="120"/>
        <w:contextualSpacing/>
        <w:rPr>
          <w:rFonts w:ascii="Times New Roman" w:hAnsi="Times New Roman"/>
          <w:sz w:val="24"/>
          <w:szCs w:val="24"/>
        </w:rPr>
      </w:pPr>
      <w:r w:rsidRPr="00BB6DCE">
        <w:rPr>
          <w:rFonts w:ascii="Times New Roman" w:hAnsi="Times New Roman"/>
          <w:sz w:val="24"/>
          <w:szCs w:val="24"/>
        </w:rPr>
        <w:t>A sewage tank must be proven watertight as a condition of granting a variance to the tank’s setback requirements;</w:t>
      </w:r>
    </w:p>
    <w:p w14:paraId="004A8D61" w14:textId="77777777" w:rsidR="00EB5BC9" w:rsidRPr="00BB6DCE" w:rsidRDefault="00EB5BC9" w:rsidP="00EB5BC9">
      <w:pPr>
        <w:pStyle w:val="ListParagraph"/>
        <w:numPr>
          <w:ilvl w:val="0"/>
          <w:numId w:val="148"/>
        </w:numPr>
        <w:spacing w:after="120"/>
        <w:contextualSpacing/>
        <w:rPr>
          <w:rFonts w:ascii="Times New Roman" w:hAnsi="Times New Roman"/>
          <w:sz w:val="24"/>
          <w:szCs w:val="24"/>
        </w:rPr>
      </w:pPr>
      <w:r w:rsidRPr="00BB6DCE">
        <w:rPr>
          <w:rFonts w:ascii="Times New Roman" w:hAnsi="Times New Roman"/>
          <w:sz w:val="24"/>
          <w:szCs w:val="24"/>
        </w:rPr>
        <w:t>Variances must not be granted based solely on the lack of space or the site/soil limitations;</w:t>
      </w:r>
    </w:p>
    <w:p w14:paraId="471E6F58" w14:textId="77777777" w:rsidR="00EB5BC9" w:rsidRPr="00BB6DCE" w:rsidRDefault="00EB5BC9" w:rsidP="00EB5BC9">
      <w:pPr>
        <w:pStyle w:val="ListParagraph"/>
        <w:numPr>
          <w:ilvl w:val="0"/>
          <w:numId w:val="148"/>
        </w:numPr>
        <w:spacing w:after="120"/>
        <w:contextualSpacing/>
        <w:rPr>
          <w:rFonts w:ascii="Times New Roman" w:hAnsi="Times New Roman"/>
          <w:sz w:val="24"/>
          <w:szCs w:val="24"/>
        </w:rPr>
      </w:pPr>
      <w:r w:rsidRPr="00BB6DCE">
        <w:rPr>
          <w:rFonts w:ascii="Times New Roman" w:hAnsi="Times New Roman"/>
          <w:sz w:val="24"/>
          <w:szCs w:val="24"/>
        </w:rPr>
        <w:t>Higher pretreatment should be required for approval of a reduction in infiltrative area;</w:t>
      </w:r>
    </w:p>
    <w:p w14:paraId="75A26A25" w14:textId="77777777" w:rsidR="00EB5BC9" w:rsidRPr="00BB6DCE" w:rsidRDefault="00EB5BC9" w:rsidP="00EB5BC9">
      <w:pPr>
        <w:pStyle w:val="ListParagraph"/>
        <w:numPr>
          <w:ilvl w:val="0"/>
          <w:numId w:val="148"/>
        </w:numPr>
        <w:spacing w:after="120"/>
        <w:contextualSpacing/>
        <w:rPr>
          <w:rFonts w:ascii="Times New Roman" w:hAnsi="Times New Roman"/>
          <w:sz w:val="24"/>
          <w:szCs w:val="24"/>
        </w:rPr>
      </w:pPr>
      <w:r w:rsidRPr="00BB6DCE">
        <w:rPr>
          <w:rFonts w:ascii="Times New Roman" w:hAnsi="Times New Roman"/>
          <w:sz w:val="24"/>
          <w:szCs w:val="24"/>
        </w:rPr>
        <w:t xml:space="preserve">A variance </w:t>
      </w:r>
      <w:r w:rsidRPr="36CD0FF4">
        <w:rPr>
          <w:rFonts w:ascii="Times New Roman" w:hAnsi="Times New Roman"/>
          <w:sz w:val="24"/>
          <w:szCs w:val="24"/>
        </w:rPr>
        <w:t>is</w:t>
      </w:r>
      <w:r w:rsidRPr="00BB6DCE">
        <w:rPr>
          <w:rFonts w:ascii="Times New Roman" w:hAnsi="Times New Roman"/>
          <w:sz w:val="24"/>
          <w:szCs w:val="24"/>
        </w:rPr>
        <w:t xml:space="preserve"> not granted to reduce the infiltrative area unless the design provides for as much absorption area as practically possible;</w:t>
      </w:r>
    </w:p>
    <w:p w14:paraId="72CEFA3C" w14:textId="77777777" w:rsidR="00EB5BC9" w:rsidRPr="00BB6DCE" w:rsidRDefault="00EB5BC9" w:rsidP="00EB5BC9">
      <w:pPr>
        <w:pStyle w:val="ListParagraph"/>
        <w:numPr>
          <w:ilvl w:val="0"/>
          <w:numId w:val="148"/>
        </w:numPr>
        <w:spacing w:after="120"/>
        <w:contextualSpacing/>
        <w:rPr>
          <w:rFonts w:ascii="Times New Roman" w:hAnsi="Times New Roman"/>
          <w:sz w:val="24"/>
          <w:szCs w:val="24"/>
        </w:rPr>
      </w:pPr>
      <w:r w:rsidRPr="00BB6DCE">
        <w:rPr>
          <w:rFonts w:ascii="Times New Roman" w:hAnsi="Times New Roman"/>
          <w:sz w:val="24"/>
          <w:szCs w:val="24"/>
        </w:rPr>
        <w:t>Higher pretreatment, pressure distribution and/or more than the minimum area should be required for approval of a reduction in vertical separation;</w:t>
      </w:r>
    </w:p>
    <w:p w14:paraId="0962C61D" w14:textId="77777777" w:rsidR="00EB5BC9" w:rsidRDefault="00EB5BC9" w:rsidP="00EB5BC9">
      <w:pPr>
        <w:pStyle w:val="ListParagraph"/>
        <w:numPr>
          <w:ilvl w:val="0"/>
          <w:numId w:val="148"/>
        </w:numPr>
        <w:spacing w:after="120"/>
        <w:contextualSpacing/>
        <w:rPr>
          <w:rFonts w:ascii="Times New Roman" w:hAnsi="Times New Roman"/>
          <w:sz w:val="24"/>
          <w:szCs w:val="24"/>
        </w:rPr>
      </w:pPr>
      <w:r w:rsidRPr="1DD99884">
        <w:rPr>
          <w:rFonts w:ascii="Times New Roman" w:hAnsi="Times New Roman"/>
          <w:sz w:val="24"/>
          <w:szCs w:val="24"/>
        </w:rPr>
        <w:t>Timer dosing controls may be required for pressured dosed systems to equalize flows over time, to improve distribution and to allow better flow management;</w:t>
      </w:r>
    </w:p>
    <w:p w14:paraId="2D56F2D2" w14:textId="77777777" w:rsidR="00EB5BC9" w:rsidRPr="00BB6DCE" w:rsidRDefault="00EB5BC9" w:rsidP="00EB5BC9">
      <w:pPr>
        <w:pStyle w:val="ListParagraph"/>
        <w:numPr>
          <w:ilvl w:val="0"/>
          <w:numId w:val="148"/>
        </w:numPr>
        <w:spacing w:after="120"/>
        <w:contextualSpacing/>
        <w:rPr>
          <w:rFonts w:ascii="Times New Roman" w:hAnsi="Times New Roman"/>
          <w:sz w:val="24"/>
          <w:szCs w:val="24"/>
        </w:rPr>
      </w:pPr>
      <w:r w:rsidRPr="1DD99884">
        <w:rPr>
          <w:rFonts w:ascii="Times New Roman" w:hAnsi="Times New Roman"/>
          <w:sz w:val="24"/>
          <w:szCs w:val="24"/>
        </w:rPr>
        <w:t>Caution should be used when considering variances to well setbacks.  If there are concerns about significant groundwater contamination potential, such as in karst areas, an evaluation by a registered geologist may be needed;</w:t>
      </w:r>
    </w:p>
    <w:p w14:paraId="7BAE232C" w14:textId="77777777" w:rsidR="00EB5BC9" w:rsidRPr="00BB6DCE" w:rsidRDefault="00EB5BC9" w:rsidP="00EB5BC9">
      <w:pPr>
        <w:pStyle w:val="ListParagraph"/>
        <w:numPr>
          <w:ilvl w:val="0"/>
          <w:numId w:val="148"/>
        </w:numPr>
        <w:spacing w:after="120"/>
        <w:contextualSpacing/>
        <w:rPr>
          <w:rFonts w:ascii="Times New Roman" w:hAnsi="Times New Roman"/>
          <w:sz w:val="24"/>
          <w:szCs w:val="24"/>
        </w:rPr>
      </w:pPr>
      <w:r w:rsidRPr="1DD99884">
        <w:rPr>
          <w:rFonts w:ascii="Times New Roman" w:hAnsi="Times New Roman"/>
          <w:sz w:val="24"/>
          <w:szCs w:val="24"/>
        </w:rPr>
        <w:t>Seldom should variances be granted for a combination of horizontal setbacks, vertical separation and minimum infiltrative area.  If a combination of variances is to be considered, a high level of pretreatment should be required;</w:t>
      </w:r>
    </w:p>
    <w:p w14:paraId="62885AB9" w14:textId="77777777" w:rsidR="00EB5BC9" w:rsidRPr="00BB6DCE" w:rsidRDefault="00EB5BC9" w:rsidP="00EB5BC9">
      <w:pPr>
        <w:pStyle w:val="ListParagraph"/>
        <w:numPr>
          <w:ilvl w:val="0"/>
          <w:numId w:val="148"/>
        </w:numPr>
        <w:spacing w:after="120"/>
        <w:contextualSpacing/>
        <w:rPr>
          <w:rFonts w:ascii="Times New Roman" w:hAnsi="Times New Roman"/>
          <w:sz w:val="24"/>
          <w:szCs w:val="24"/>
        </w:rPr>
      </w:pPr>
      <w:r w:rsidRPr="1DD99884">
        <w:rPr>
          <w:rFonts w:ascii="Times New Roman" w:hAnsi="Times New Roman"/>
          <w:sz w:val="24"/>
          <w:szCs w:val="24"/>
        </w:rPr>
        <w:t>When granting a variance is based in part on the higher pretreatment provided by a maintenance intensive treatment component, the variance should be conditioned on the property owner keeping a maintenance contract in force as long as the system is in use; and</w:t>
      </w:r>
    </w:p>
    <w:p w14:paraId="240D6245" w14:textId="77777777" w:rsidR="00EB5BC9" w:rsidRPr="00BB6DCE" w:rsidRDefault="00EB5BC9" w:rsidP="00EB5BC9">
      <w:pPr>
        <w:pStyle w:val="ListParagraph"/>
        <w:numPr>
          <w:ilvl w:val="0"/>
          <w:numId w:val="148"/>
        </w:numPr>
        <w:spacing w:after="120"/>
        <w:contextualSpacing/>
        <w:rPr>
          <w:rFonts w:ascii="Times New Roman" w:hAnsi="Times New Roman"/>
          <w:sz w:val="24"/>
          <w:szCs w:val="24"/>
        </w:rPr>
      </w:pPr>
      <w:r w:rsidRPr="00BB6DCE">
        <w:rPr>
          <w:rFonts w:ascii="Times New Roman" w:hAnsi="Times New Roman"/>
          <w:sz w:val="24"/>
          <w:szCs w:val="24"/>
        </w:rPr>
        <w:t>A septic tank should be required to precede a lagoon as a condition for approval of any lagoon setback variance.</w:t>
      </w:r>
    </w:p>
    <w:p w14:paraId="307FBC98" w14:textId="77777777" w:rsidR="00EB5BC9" w:rsidRDefault="00EB5BC9" w:rsidP="00EB5BC9">
      <w:pPr>
        <w:spacing w:after="120"/>
        <w:contextualSpacing/>
      </w:pPr>
      <w:r w:rsidRPr="50E0C9E0">
        <w:t>Contact the OWP for additional guidance on for additional information.</w:t>
      </w:r>
    </w:p>
    <w:p w14:paraId="46799B67" w14:textId="77777777" w:rsidR="00EB5BC9" w:rsidRPr="00BB6DCE" w:rsidRDefault="00EB5BC9" w:rsidP="00EB5BC9">
      <w:pPr>
        <w:pStyle w:val="BodyTextIndent2"/>
        <w:spacing w:after="0" w:line="240" w:lineRule="auto"/>
        <w:ind w:left="0"/>
        <w:jc w:val="center"/>
        <w:rPr>
          <w:b/>
        </w:rPr>
      </w:pPr>
    </w:p>
    <w:p w14:paraId="424B9EA0" w14:textId="77777777" w:rsidR="00EB5BC9" w:rsidRPr="00BB6DCE" w:rsidRDefault="00EB5BC9" w:rsidP="00EB5BC9">
      <w:pPr>
        <w:pStyle w:val="BodyTextIndent2"/>
        <w:spacing w:after="0" w:line="240" w:lineRule="auto"/>
        <w:ind w:left="0"/>
        <w:jc w:val="center"/>
        <w:rPr>
          <w:b/>
          <w:bCs/>
        </w:rPr>
      </w:pPr>
      <w:bookmarkStart w:id="78" w:name="innovativeandExperimental"/>
      <w:r w:rsidRPr="246A45D5">
        <w:rPr>
          <w:b/>
          <w:bCs/>
        </w:rPr>
        <w:t>Innovative and Experimental (I &amp; E) Systems</w:t>
      </w:r>
    </w:p>
    <w:bookmarkEnd w:id="78"/>
    <w:p w14:paraId="6A1142A7" w14:textId="77777777" w:rsidR="00EB5BC9" w:rsidRPr="00BB6DCE" w:rsidRDefault="00EB5BC9" w:rsidP="00EB5BC9">
      <w:pPr>
        <w:pStyle w:val="BodyTextIndent2"/>
        <w:spacing w:after="0" w:line="240" w:lineRule="auto"/>
        <w:ind w:left="0"/>
      </w:pPr>
    </w:p>
    <w:p w14:paraId="3336FB67" w14:textId="77777777" w:rsidR="00EB5BC9" w:rsidRPr="00BB6DCE" w:rsidRDefault="00EB5BC9" w:rsidP="00EB5BC9">
      <w:pPr>
        <w:pStyle w:val="BodyTextIndent2"/>
        <w:spacing w:after="0" w:line="240" w:lineRule="auto"/>
        <w:ind w:left="0"/>
      </w:pPr>
      <w:r w:rsidRPr="00BB6DCE">
        <w:t>Missouri law, 701.037.1.(4) RSMo., established the power and duty of the Department of Health and Senior Services (DHSS) to authorize the trial or experimental use of innovative systems for onsite wastewater treatment systems (OWTS) upon such conditions as the department may set.</w:t>
      </w:r>
    </w:p>
    <w:p w14:paraId="5F57661F" w14:textId="77777777" w:rsidR="00EB5BC9" w:rsidRPr="00BB6DCE" w:rsidRDefault="00EB5BC9" w:rsidP="00EB5BC9"/>
    <w:p w14:paraId="36F5ACF2" w14:textId="77777777" w:rsidR="00EB5BC9" w:rsidRPr="00BB6DCE" w:rsidRDefault="00EB5BC9" w:rsidP="00EB5BC9">
      <w:r w:rsidRPr="00BB6DCE">
        <w:t xml:space="preserve">An experimental OWTS is any system that uses components, processes or sizing different than described in the Minimum Construction Standards, which cannot be approved under an innovative system protocol.  Construction permits for experimental systems may be approved as a part of an approved experimental protocol, research or testing program.  An approved experimental system protocol must be designed to yield data and experience about system performance.  While an OWTS is experimental, the system owners must be informed of the experimental status and should be </w:t>
      </w:r>
      <w:r>
        <w:t xml:space="preserve">encouraged to be </w:t>
      </w:r>
      <w:r w:rsidRPr="00BB6DCE">
        <w:t>involved in the selection of their system.  Under an experimental approval, at least 25 OWTS must be installed and a maximum of 50 systems may be installed prior to submittal of the third</w:t>
      </w:r>
      <w:r>
        <w:t>-</w:t>
      </w:r>
      <w:r w:rsidRPr="00BB6DCE">
        <w:t>party system/product evaluation for a minimum period of two years.</w:t>
      </w:r>
    </w:p>
    <w:p w14:paraId="09F89928" w14:textId="77777777" w:rsidR="00EB5BC9" w:rsidRPr="00BB6DCE" w:rsidRDefault="00EB5BC9" w:rsidP="00EB5BC9">
      <w:pPr>
        <w:pStyle w:val="BodyTextIndent2"/>
        <w:spacing w:after="0" w:line="240" w:lineRule="auto"/>
        <w:ind w:left="0"/>
      </w:pPr>
    </w:p>
    <w:p w14:paraId="211853D2" w14:textId="77777777" w:rsidR="00EB5BC9" w:rsidRPr="00BB6DCE" w:rsidRDefault="00EB5BC9" w:rsidP="00EB5BC9">
      <w:pPr>
        <w:pStyle w:val="BodyTextIndent2"/>
        <w:spacing w:after="0" w:line="240" w:lineRule="auto"/>
        <w:ind w:left="0"/>
      </w:pPr>
      <w:r w:rsidRPr="00BB6DCE">
        <w:t xml:space="preserve">An innovative OWTS protocol trial may be proposed for any conventional or alternative system with components not specifically described in the Minimum Construction Standards and for which performance data has been submitted.  The data and innovative system protocol must be designed to demonstrate the innovative treatment and dispersal system would perform equal to or superior to a system described in the minimum standards.  When reduced sizing is proposed for an innovative OWTS protocol trial, prior successful completion of an approved experimental protocol is required with at least 50 experimental OWTS installed in Missouri.  </w:t>
      </w:r>
      <w:r w:rsidRPr="00BB6DCE">
        <w:lastRenderedPageBreak/>
        <w:t xml:space="preserve">Construction permits for innovative systems may be approved as a part of an approved innovative system protocol trial program.  An approved innovative system protocol must be designed to yield data and experience about system performance.  System owners must be informed of the innovative demonstration status of the system and should be </w:t>
      </w:r>
      <w:r>
        <w:t xml:space="preserve">encouraged to be </w:t>
      </w:r>
      <w:r w:rsidRPr="00BB6DCE">
        <w:t>involved in the selection of their system.  Under an innovative OWTS approval, at least 200 systems must be installed and a maximum of 500 systems may be installed over two to five years prior to submittal of the third</w:t>
      </w:r>
      <w:r>
        <w:t>-</w:t>
      </w:r>
      <w:r w:rsidRPr="00BB6DCE">
        <w:t>party system/product evaluation.</w:t>
      </w:r>
    </w:p>
    <w:p w14:paraId="3D547349" w14:textId="77777777" w:rsidR="00EB5BC9" w:rsidRPr="00BB6DCE" w:rsidRDefault="00EB5BC9" w:rsidP="00EB5BC9">
      <w:pPr>
        <w:pStyle w:val="Heading2"/>
        <w:spacing w:before="0"/>
        <w:rPr>
          <w:rFonts w:ascii="Times New Roman" w:hAnsi="Times New Roman" w:cs="Times New Roman"/>
          <w:b w:val="0"/>
          <w:color w:val="auto"/>
          <w:sz w:val="24"/>
          <w:szCs w:val="24"/>
        </w:rPr>
      </w:pPr>
    </w:p>
    <w:p w14:paraId="6BD782BF" w14:textId="77777777" w:rsidR="00EB5BC9" w:rsidRPr="00BB6DCE" w:rsidRDefault="00EB5BC9" w:rsidP="00EB5BC9">
      <w:pPr>
        <w:pStyle w:val="Heading2"/>
        <w:spacing w:before="0"/>
        <w:rPr>
          <w:rFonts w:ascii="Times New Roman" w:hAnsi="Times New Roman" w:cs="Times New Roman"/>
          <w:b w:val="0"/>
          <w:bCs w:val="0"/>
          <w:color w:val="auto"/>
          <w:sz w:val="24"/>
          <w:szCs w:val="24"/>
        </w:rPr>
      </w:pPr>
      <w:r w:rsidRPr="00BB6DCE">
        <w:rPr>
          <w:rFonts w:ascii="Times New Roman" w:hAnsi="Times New Roman" w:cs="Times New Roman"/>
          <w:b w:val="0"/>
          <w:color w:val="auto"/>
          <w:sz w:val="24"/>
          <w:szCs w:val="24"/>
        </w:rPr>
        <w:t>A manufacturer or a design engineer may seek general acceptance of an innovative OWTS or component after successful completion of an approved innovative system protocol with at least 200 systems installed in Missouri.  It is not necessary for an engineer to follow this process for a site specific OWTS design and application in accordance with subsection 19 CSR 20-3.060(6) (K).</w:t>
      </w:r>
    </w:p>
    <w:p w14:paraId="45BFC150" w14:textId="77777777" w:rsidR="00EB5BC9" w:rsidRPr="00BB6DCE" w:rsidRDefault="00EB5BC9" w:rsidP="00EB5BC9"/>
    <w:p w14:paraId="6867F180" w14:textId="77777777" w:rsidR="00EB5BC9" w:rsidRDefault="00EB5BC9" w:rsidP="00026ADE">
      <w:r w:rsidRPr="00BB6DCE">
        <w:t>Any proposed modifications to the experimental or innovative system design or sizing of the protocol must be reviewed and receive approval before being implemented.  Failure of an experimental system may require the manufacturer, supplier, designer and/or installer to repair the system or install a backup replacement system.</w:t>
      </w:r>
    </w:p>
    <w:p w14:paraId="602A1111" w14:textId="77777777" w:rsidR="000B41CE" w:rsidRPr="00BB6DCE" w:rsidRDefault="000B41CE" w:rsidP="00026ADE"/>
    <w:p w14:paraId="42105BBE" w14:textId="77777777" w:rsidR="00EB5BC9" w:rsidRPr="00BB6DCE" w:rsidRDefault="00EB5BC9" w:rsidP="00EB5BC9">
      <w:pPr>
        <w:pStyle w:val="Heading2"/>
        <w:spacing w:before="0"/>
        <w:rPr>
          <w:rFonts w:ascii="Times New Roman" w:hAnsi="Times New Roman" w:cs="Times New Roman"/>
          <w:color w:val="auto"/>
          <w:sz w:val="24"/>
          <w:szCs w:val="24"/>
        </w:rPr>
      </w:pPr>
      <w:r w:rsidRPr="00BB6DCE">
        <w:rPr>
          <w:rFonts w:ascii="Times New Roman" w:hAnsi="Times New Roman" w:cs="Times New Roman"/>
          <w:color w:val="auto"/>
          <w:sz w:val="24"/>
          <w:szCs w:val="24"/>
        </w:rPr>
        <w:t>General Acceptance</w:t>
      </w:r>
    </w:p>
    <w:p w14:paraId="089C70B4" w14:textId="77777777" w:rsidR="00EB5BC9" w:rsidRPr="006E2890" w:rsidRDefault="00EB5BC9" w:rsidP="00EB5BC9">
      <w:pPr>
        <w:pStyle w:val="Heading2"/>
        <w:spacing w:before="0"/>
        <w:rPr>
          <w:rFonts w:ascii="Times New Roman" w:hAnsi="Times New Roman" w:cs="Times New Roman"/>
          <w:b w:val="0"/>
          <w:bCs w:val="0"/>
          <w:color w:val="auto"/>
          <w:sz w:val="24"/>
          <w:szCs w:val="24"/>
        </w:rPr>
      </w:pPr>
      <w:r w:rsidRPr="43387711">
        <w:rPr>
          <w:rFonts w:ascii="Times New Roman" w:hAnsi="Times New Roman" w:cs="Times New Roman"/>
          <w:b w:val="0"/>
          <w:bCs w:val="0"/>
          <w:color w:val="auto"/>
          <w:sz w:val="24"/>
          <w:szCs w:val="24"/>
        </w:rPr>
        <w:t>After verification of the successful completion of an approved innovative system protocol with at least 200 systems installed in Missouri and upon request by the manufacturer or design engineer responsible for the protocol, the</w:t>
      </w:r>
      <w:r>
        <w:rPr>
          <w:rFonts w:ascii="Times New Roman" w:hAnsi="Times New Roman" w:cs="Times New Roman"/>
          <w:b w:val="0"/>
          <w:bCs w:val="0"/>
          <w:color w:val="auto"/>
          <w:sz w:val="24"/>
          <w:szCs w:val="24"/>
        </w:rPr>
        <w:t xml:space="preserve"> </w:t>
      </w:r>
      <w:r w:rsidRPr="43387711" w:rsidDel="00AF017C">
        <w:rPr>
          <w:rFonts w:ascii="Times New Roman" w:hAnsi="Times New Roman" w:cs="Times New Roman"/>
          <w:b w:val="0"/>
          <w:bCs w:val="0"/>
          <w:color w:val="auto"/>
          <w:sz w:val="24"/>
          <w:szCs w:val="24"/>
        </w:rPr>
        <w:t>DHSS</w:t>
      </w:r>
      <w:r w:rsidRPr="43387711">
        <w:rPr>
          <w:rFonts w:ascii="Times New Roman" w:hAnsi="Times New Roman" w:cs="Times New Roman"/>
          <w:b w:val="0"/>
          <w:bCs w:val="0"/>
          <w:color w:val="auto"/>
          <w:sz w:val="24"/>
          <w:szCs w:val="24"/>
        </w:rPr>
        <w:t xml:space="preserve"> OWP will review the innovative system for </w:t>
      </w:r>
      <w:r w:rsidRPr="006E2890">
        <w:rPr>
          <w:rFonts w:ascii="Times New Roman" w:hAnsi="Times New Roman" w:cs="Times New Roman"/>
          <w:b w:val="0"/>
          <w:bCs w:val="0"/>
          <w:color w:val="auto"/>
          <w:sz w:val="24"/>
          <w:szCs w:val="24"/>
        </w:rPr>
        <w:t>general acceptance.  When evaluation of an innovative system protocol and data demonstrate the performance of the system is equal to or superior to a system described in the Minimum Construction Standards, guidelines for general approval of the systems will be developed and distributed to administrative authorities.  An experimental or an innovative system protocol may be terminated early, or general acceptance may be withdrawn, if justified by system malfunctions or other unsatisfactory field performance.</w:t>
      </w:r>
    </w:p>
    <w:p w14:paraId="749C5359" w14:textId="77777777" w:rsidR="00EB5BC9" w:rsidRPr="00BB6DCE" w:rsidRDefault="00EB5BC9" w:rsidP="00EB5BC9">
      <w:pPr>
        <w:jc w:val="center"/>
        <w:rPr>
          <w:b/>
        </w:rPr>
      </w:pPr>
    </w:p>
    <w:p w14:paraId="2C3672BF" w14:textId="77777777" w:rsidR="00EB5BC9" w:rsidRPr="00BB6DCE" w:rsidRDefault="00EB5BC9" w:rsidP="00EB5BC9">
      <w:pPr>
        <w:jc w:val="center"/>
        <w:rPr>
          <w:b/>
        </w:rPr>
      </w:pPr>
    </w:p>
    <w:p w14:paraId="3FDCD524" w14:textId="77777777" w:rsidR="00EB5BC9" w:rsidRPr="00BB6DCE" w:rsidRDefault="00EB5BC9" w:rsidP="00EB5BC9">
      <w:pPr>
        <w:jc w:val="center"/>
        <w:rPr>
          <w:b/>
        </w:rPr>
      </w:pPr>
    </w:p>
    <w:p w14:paraId="15E9920F" w14:textId="3DA75A01" w:rsidR="00EB5BC9" w:rsidRPr="00BB6DCE" w:rsidRDefault="00EB5BC9" w:rsidP="00EB5BC9">
      <w:pPr>
        <w:jc w:val="center"/>
        <w:rPr>
          <w:b/>
        </w:rPr>
      </w:pPr>
      <w:bookmarkStart w:id="79" w:name="ComplaintsandMalfunction"/>
      <w:r w:rsidRPr="00BB6DCE">
        <w:rPr>
          <w:b/>
        </w:rPr>
        <w:t xml:space="preserve">Complaints and Malfunctioning </w:t>
      </w:r>
      <w:r w:rsidR="00155B05">
        <w:rPr>
          <w:b/>
        </w:rPr>
        <w:t xml:space="preserve">Onsite </w:t>
      </w:r>
      <w:r w:rsidRPr="00BB6DCE">
        <w:rPr>
          <w:b/>
        </w:rPr>
        <w:t>Systems</w:t>
      </w:r>
    </w:p>
    <w:bookmarkEnd w:id="79"/>
    <w:p w14:paraId="3C9503F8" w14:textId="77777777" w:rsidR="00EB5BC9" w:rsidRPr="00BB6DCE" w:rsidRDefault="00EB5BC9" w:rsidP="00EB5BC9">
      <w:pPr>
        <w:rPr>
          <w:u w:val="single"/>
        </w:rPr>
      </w:pPr>
    </w:p>
    <w:p w14:paraId="3BC6159D" w14:textId="77777777" w:rsidR="00EB5BC9" w:rsidRPr="00BB6DCE" w:rsidRDefault="00EB5BC9" w:rsidP="00EB5BC9">
      <w:r w:rsidRPr="00BB6DCE">
        <w:t xml:space="preserve">Complaints and investigations of malfunctioning wastewater treatment systems are either governed by local ordinances or by state laws and rules.  Where a jurisdiction has established a system for regulating onsite systems that is at least equal to state regulations the local ordinance will apply.  Where a local ordinance has not been established and where an ordinance does not address complaints, 701.025 to 701.059 RSMo and the rules of the Department of Health and Senior Services (DHSS) will apply.  </w:t>
      </w:r>
    </w:p>
    <w:p w14:paraId="3937FDAE" w14:textId="77777777" w:rsidR="00EB5BC9" w:rsidRPr="00BB6DCE" w:rsidRDefault="00EB5BC9" w:rsidP="00EB5BC9"/>
    <w:p w14:paraId="340BC74A" w14:textId="77777777" w:rsidR="00EB5BC9" w:rsidRPr="00BB6DCE" w:rsidRDefault="00EB5BC9" w:rsidP="00EB5BC9">
      <w:r w:rsidRPr="00BB6DCE">
        <w:t xml:space="preserve">Below are guidelines for handling complaints and investigations relating to existing onsite wastewater treatment systems (OWTS) under Missouri laws and rules.  Agencies working under a local ordinance must look closely at the wording of their ordinance; many ordinances give the agency the authority to issue </w:t>
      </w:r>
      <w:r>
        <w:t>V</w:t>
      </w:r>
      <w:r w:rsidRPr="00BB6DCE">
        <w:t xml:space="preserve">iolation </w:t>
      </w:r>
      <w:r>
        <w:t>N</w:t>
      </w:r>
      <w:r w:rsidRPr="00BB6DCE">
        <w:t xml:space="preserve">otices.  If that is the case, the agency should have, or should develop, operational guidelines for investigating complaints, issuing </w:t>
      </w:r>
      <w:r>
        <w:t>V</w:t>
      </w:r>
      <w:r w:rsidRPr="00BB6DCE">
        <w:t xml:space="preserve">iolation </w:t>
      </w:r>
      <w:r>
        <w:t>N</w:t>
      </w:r>
      <w:r w:rsidRPr="00BB6DCE">
        <w:t xml:space="preserve">otices and an appeals process.  In these jurisdictions, DHSS would not be involved with hearings, appeals or enforcement. Use of this guideline is appropriate if the agency officially adopts it as their ordinance/standard operating procedures. </w:t>
      </w:r>
    </w:p>
    <w:p w14:paraId="42E93BDF" w14:textId="77777777" w:rsidR="00EB5BC9" w:rsidRPr="00BB6DCE" w:rsidRDefault="00EB5BC9" w:rsidP="00EB5BC9"/>
    <w:p w14:paraId="08AAB9A0" w14:textId="77777777" w:rsidR="00EB5BC9" w:rsidRPr="00BB6DCE" w:rsidRDefault="00EB5BC9" w:rsidP="00EB5BC9">
      <w:r w:rsidRPr="00BB6DCE">
        <w:lastRenderedPageBreak/>
        <w:t>Complaints do not have to be in writing and the complainant does not have to identify themselves.  However, the investigator must determine that an adjoining property owner or an aggrieved party made the complaint or otherwise determine probable cause.  For example, a party may be aggrieved by the presence of a health hazard, such as surfacing effluent accessible to children and/or pets; a nuisance, such as odors or the potential for breeding of flies and mosquitoes; or possible economic impact, such as difficulty selling property as a result of effluent flowing into an adjacent stream or lake.</w:t>
      </w:r>
    </w:p>
    <w:p w14:paraId="189FD9E9" w14:textId="77777777" w:rsidR="00EB5BC9" w:rsidRPr="00BB6DCE" w:rsidRDefault="00EB5BC9" w:rsidP="00EB5BC9"/>
    <w:p w14:paraId="47778E9E" w14:textId="21FDA0A0" w:rsidR="00EB5BC9" w:rsidRPr="00BB6DCE" w:rsidRDefault="00EB5BC9" w:rsidP="00EB5BC9">
      <w:r>
        <w:t xml:space="preserve">Whenever a complaint is received it is the responsibility of the administrative authority to establish the facts relating to the complaint and to take appropriate action.  After receipt of a complaint, the investigation process includes documenting the complaint interview, determining whether the complaint is from an aggrieved party or adjoining property owner, conducting any other interviews and conducting a site investigation.  Through each step the investigator is to gather evidence and document all facts to determine whether the investigation should continue.  Generally, facts gathered, and interviews conducted should systematically answer questions of who, what, when, where and how they relate to the possible violation.  When the investigation is completed, if the evidence shows reasonable grounds to believe there is a violation of law, a </w:t>
      </w:r>
      <w:hyperlink r:id="rId203" w:history="1">
        <w:r w:rsidR="00343702" w:rsidRPr="00343702">
          <w:rPr>
            <w:rStyle w:val="Hyperlink"/>
          </w:rPr>
          <w:t>Violation Notice form E3.10 (8-16)</w:t>
        </w:r>
      </w:hyperlink>
      <w:r>
        <w:t xml:space="preserve">, also known as a Notice of Violation (NOV) shall be issued.  An </w:t>
      </w:r>
      <w:hyperlink r:id="rId204" w:history="1">
        <w:r w:rsidRPr="00773D0C">
          <w:rPr>
            <w:rStyle w:val="Hyperlink"/>
          </w:rPr>
          <w:t>example</w:t>
        </w:r>
      </w:hyperlink>
      <w:r>
        <w:t xml:space="preserve"> of a completed Violation Notice is included in the Appendix under </w:t>
      </w:r>
      <w:hyperlink r:id="rId205" w:history="1">
        <w:r w:rsidRPr="00773D0C">
          <w:rPr>
            <w:rStyle w:val="Hyperlink"/>
          </w:rPr>
          <w:t>Job Aid</w:t>
        </w:r>
        <w:r w:rsidR="00773D0C" w:rsidRPr="00773D0C">
          <w:rPr>
            <w:rStyle w:val="Hyperlink"/>
          </w:rPr>
          <w:t>s</w:t>
        </w:r>
      </w:hyperlink>
      <w:r>
        <w:t>.  If compliance cannot be obtained within a reasonable time of thirty (30) to sixty (60) days, the case shall be referred to the county prosecuting attorney and must include a statement of probable cause (See guidance regarding Compliance/Non-Compliance found in this subsection).</w:t>
      </w:r>
    </w:p>
    <w:p w14:paraId="50A72E78" w14:textId="77777777" w:rsidR="00EB5BC9" w:rsidRPr="00BB6DCE" w:rsidRDefault="00EB5BC9" w:rsidP="00EB5BC9">
      <w:pPr>
        <w:rPr>
          <w:b/>
        </w:rPr>
      </w:pPr>
    </w:p>
    <w:p w14:paraId="38AEA116" w14:textId="77777777" w:rsidR="00EB5BC9" w:rsidRPr="00BB6DCE" w:rsidRDefault="00EB5BC9" w:rsidP="00EB5BC9">
      <w:pPr>
        <w:rPr>
          <w:b/>
        </w:rPr>
      </w:pPr>
      <w:r w:rsidRPr="00BB6DCE">
        <w:rPr>
          <w:b/>
        </w:rPr>
        <w:t>Investigating Malfunctioning OWTS</w:t>
      </w:r>
    </w:p>
    <w:p w14:paraId="1E66ADA0" w14:textId="77777777" w:rsidR="00EB5BC9" w:rsidRPr="00BB6DCE" w:rsidRDefault="00EB5BC9" w:rsidP="00EB5BC9">
      <w:r w:rsidRPr="00BB6DCE">
        <w:t xml:space="preserve">Onsite system complaints can be received in person or by phone, email or mail.  It is necessary to record all complaints and include the details that are provided about the situation.  </w:t>
      </w:r>
      <w:r>
        <w:t xml:space="preserve">A </w:t>
      </w:r>
      <w:hyperlink r:id="rId206">
        <w:r w:rsidRPr="50E0C9E0">
          <w:rPr>
            <w:rStyle w:val="Hyperlink"/>
          </w:rPr>
          <w:t>Complaint Investigation Record</w:t>
        </w:r>
      </w:hyperlink>
      <w:r>
        <w:t xml:space="preserve"> form E15-12 (7-12),</w:t>
      </w:r>
      <w:r w:rsidRPr="00BB6DCE">
        <w:t xml:space="preserve"> or other standard format </w:t>
      </w:r>
      <w:r>
        <w:t>is recommended</w:t>
      </w:r>
      <w:r w:rsidRPr="00BB6DCE">
        <w:t xml:space="preserve"> for recording the complainant’s information as well as the system owner’s information.  The form used for this information should also provide room for recording the investigation findings, action taken, follow-up with the complainant and final disposition of the complaint.</w:t>
      </w:r>
    </w:p>
    <w:p w14:paraId="641F846D" w14:textId="77777777" w:rsidR="00EB5BC9" w:rsidRPr="00BB6DCE" w:rsidRDefault="00EB5BC9" w:rsidP="00EB5BC9">
      <w:pPr>
        <w:rPr>
          <w:b/>
        </w:rPr>
      </w:pPr>
    </w:p>
    <w:p w14:paraId="2828375F" w14:textId="77777777" w:rsidR="00EB5BC9" w:rsidRPr="00BB6DCE" w:rsidRDefault="00EB5BC9" w:rsidP="00EB5BC9">
      <w:pPr>
        <w:rPr>
          <w:b/>
        </w:rPr>
      </w:pPr>
      <w:r w:rsidRPr="00BB6DCE">
        <w:rPr>
          <w:b/>
        </w:rPr>
        <w:t>Assess Information</w:t>
      </w:r>
    </w:p>
    <w:p w14:paraId="29E0EEF6" w14:textId="77777777" w:rsidR="00EB5BC9" w:rsidRPr="00BB6DCE" w:rsidRDefault="00EB5BC9" w:rsidP="00EB5BC9">
      <w:pPr>
        <w:pStyle w:val="ListParagraph"/>
        <w:numPr>
          <w:ilvl w:val="0"/>
          <w:numId w:val="149"/>
        </w:numPr>
        <w:ind w:left="360"/>
        <w:contextualSpacing/>
        <w:rPr>
          <w:rFonts w:ascii="Times New Roman" w:hAnsi="Times New Roman"/>
          <w:sz w:val="24"/>
          <w:szCs w:val="24"/>
        </w:rPr>
      </w:pPr>
      <w:r w:rsidRPr="00BB6DCE">
        <w:rPr>
          <w:rFonts w:ascii="Times New Roman" w:hAnsi="Times New Roman"/>
          <w:sz w:val="24"/>
          <w:szCs w:val="24"/>
        </w:rPr>
        <w:t xml:space="preserve">Upon receipt of a complaint regarding a possible malfunctioning OWTS or other wastewater nuisance, record information on a complaint form.  </w:t>
      </w:r>
      <w:r w:rsidRPr="36CD0FF4">
        <w:rPr>
          <w:rFonts w:ascii="Times New Roman" w:hAnsi="Times New Roman"/>
          <w:sz w:val="24"/>
          <w:szCs w:val="24"/>
        </w:rPr>
        <w:t xml:space="preserve">At a minimum, </w:t>
      </w:r>
      <w:r w:rsidRPr="00BB6DCE">
        <w:rPr>
          <w:rFonts w:ascii="Times New Roman" w:hAnsi="Times New Roman"/>
          <w:sz w:val="24"/>
          <w:szCs w:val="24"/>
        </w:rPr>
        <w:t xml:space="preserve">obtain </w:t>
      </w:r>
      <w:r w:rsidRPr="36CD0FF4">
        <w:rPr>
          <w:rFonts w:ascii="Times New Roman" w:hAnsi="Times New Roman"/>
          <w:sz w:val="24"/>
          <w:szCs w:val="24"/>
        </w:rPr>
        <w:t xml:space="preserve">the following </w:t>
      </w:r>
      <w:r w:rsidRPr="00BB6DCE">
        <w:rPr>
          <w:rFonts w:ascii="Times New Roman" w:hAnsi="Times New Roman"/>
          <w:sz w:val="24"/>
          <w:szCs w:val="24"/>
        </w:rPr>
        <w:t>information:</w:t>
      </w:r>
    </w:p>
    <w:p w14:paraId="353C16BB" w14:textId="77777777" w:rsidR="00EB5BC9" w:rsidRPr="00BB6DCE" w:rsidRDefault="00EB5BC9" w:rsidP="00EB5BC9">
      <w:pPr>
        <w:pStyle w:val="ListParagraph"/>
        <w:numPr>
          <w:ilvl w:val="1"/>
          <w:numId w:val="149"/>
        </w:numPr>
        <w:spacing w:after="120"/>
        <w:ind w:left="720"/>
        <w:contextualSpacing/>
        <w:rPr>
          <w:rFonts w:ascii="Times New Roman" w:hAnsi="Times New Roman"/>
          <w:sz w:val="24"/>
          <w:szCs w:val="24"/>
        </w:rPr>
      </w:pPr>
      <w:r w:rsidRPr="00BB6DCE">
        <w:rPr>
          <w:rFonts w:ascii="Times New Roman" w:hAnsi="Times New Roman"/>
          <w:sz w:val="24"/>
          <w:szCs w:val="24"/>
        </w:rPr>
        <w:t>The property owner(s) name and site address;</w:t>
      </w:r>
    </w:p>
    <w:p w14:paraId="5D40C2B9" w14:textId="77777777" w:rsidR="00EB5BC9" w:rsidRPr="00BB6DCE" w:rsidRDefault="00EB5BC9" w:rsidP="00EB5BC9">
      <w:pPr>
        <w:pStyle w:val="ListParagraph"/>
        <w:numPr>
          <w:ilvl w:val="1"/>
          <w:numId w:val="149"/>
        </w:numPr>
        <w:spacing w:after="120"/>
        <w:ind w:left="720"/>
        <w:contextualSpacing/>
        <w:rPr>
          <w:rFonts w:ascii="Times New Roman" w:hAnsi="Times New Roman"/>
          <w:sz w:val="24"/>
          <w:szCs w:val="24"/>
        </w:rPr>
      </w:pPr>
      <w:r w:rsidRPr="00BB6DCE">
        <w:rPr>
          <w:rFonts w:ascii="Times New Roman" w:hAnsi="Times New Roman"/>
          <w:sz w:val="24"/>
          <w:szCs w:val="24"/>
        </w:rPr>
        <w:t>The owner’s mailing address if different;</w:t>
      </w:r>
    </w:p>
    <w:p w14:paraId="187B154A" w14:textId="77777777" w:rsidR="00EB5BC9" w:rsidRPr="00BB6DCE" w:rsidRDefault="00EB5BC9" w:rsidP="00EB5BC9">
      <w:pPr>
        <w:pStyle w:val="ListParagraph"/>
        <w:numPr>
          <w:ilvl w:val="1"/>
          <w:numId w:val="149"/>
        </w:numPr>
        <w:spacing w:after="120"/>
        <w:ind w:left="720"/>
        <w:contextualSpacing/>
        <w:rPr>
          <w:rFonts w:ascii="Times New Roman" w:hAnsi="Times New Roman"/>
          <w:sz w:val="24"/>
          <w:szCs w:val="24"/>
        </w:rPr>
      </w:pPr>
      <w:r w:rsidRPr="00BB6DCE">
        <w:rPr>
          <w:rFonts w:ascii="Times New Roman" w:hAnsi="Times New Roman"/>
          <w:sz w:val="24"/>
          <w:szCs w:val="24"/>
        </w:rPr>
        <w:t>The occupant’s name if different;</w:t>
      </w:r>
    </w:p>
    <w:p w14:paraId="44EC88CE" w14:textId="77777777" w:rsidR="00EB5BC9" w:rsidRPr="00BB6DCE" w:rsidRDefault="00EB5BC9" w:rsidP="00EB5BC9">
      <w:pPr>
        <w:pStyle w:val="ListParagraph"/>
        <w:numPr>
          <w:ilvl w:val="1"/>
          <w:numId w:val="149"/>
        </w:numPr>
        <w:spacing w:after="120"/>
        <w:ind w:left="720"/>
        <w:contextualSpacing/>
        <w:rPr>
          <w:rFonts w:ascii="Times New Roman" w:hAnsi="Times New Roman"/>
          <w:sz w:val="24"/>
          <w:szCs w:val="24"/>
        </w:rPr>
      </w:pPr>
      <w:r w:rsidRPr="00BB6DCE">
        <w:rPr>
          <w:rFonts w:ascii="Times New Roman" w:hAnsi="Times New Roman"/>
          <w:sz w:val="24"/>
          <w:szCs w:val="24"/>
        </w:rPr>
        <w:t>Approximate date the nuisance or problem began.  The length of time the problem has existed could assist you in determining whether the complaint should be handled as an emergency; and</w:t>
      </w:r>
    </w:p>
    <w:p w14:paraId="41492745" w14:textId="77777777" w:rsidR="00EB5BC9" w:rsidRPr="00BB6DCE" w:rsidRDefault="00EB5BC9" w:rsidP="00EB5BC9">
      <w:pPr>
        <w:pStyle w:val="ListParagraph"/>
        <w:numPr>
          <w:ilvl w:val="1"/>
          <w:numId w:val="149"/>
        </w:numPr>
        <w:spacing w:after="120"/>
        <w:ind w:left="720"/>
        <w:contextualSpacing/>
        <w:rPr>
          <w:rFonts w:ascii="Times New Roman" w:hAnsi="Times New Roman"/>
          <w:sz w:val="24"/>
          <w:szCs w:val="24"/>
        </w:rPr>
      </w:pPr>
      <w:r w:rsidRPr="00BB6DCE">
        <w:rPr>
          <w:rFonts w:ascii="Times New Roman" w:hAnsi="Times New Roman"/>
          <w:sz w:val="24"/>
          <w:szCs w:val="24"/>
        </w:rPr>
        <w:t>A description of the problem with as much detail as possible about the location, extent and frequency; and</w:t>
      </w:r>
    </w:p>
    <w:p w14:paraId="2E745324" w14:textId="77777777" w:rsidR="00EB5BC9" w:rsidRPr="00BB6DCE" w:rsidRDefault="00EB5BC9" w:rsidP="00EB5BC9">
      <w:pPr>
        <w:pStyle w:val="ListParagraph"/>
        <w:numPr>
          <w:ilvl w:val="0"/>
          <w:numId w:val="149"/>
        </w:numPr>
        <w:spacing w:after="120"/>
        <w:ind w:left="360"/>
        <w:contextualSpacing/>
        <w:rPr>
          <w:rFonts w:ascii="Times New Roman" w:hAnsi="Times New Roman"/>
          <w:sz w:val="24"/>
          <w:szCs w:val="24"/>
        </w:rPr>
      </w:pPr>
      <w:r w:rsidRPr="00BB6DCE">
        <w:rPr>
          <w:rFonts w:ascii="Times New Roman" w:hAnsi="Times New Roman"/>
          <w:sz w:val="24"/>
          <w:szCs w:val="24"/>
        </w:rPr>
        <w:t>Explain to the complainant the investigation process and that information relating to an investigation of a malfunctioning OWTS may reveal who the complainant is, and any information provided will become public record;</w:t>
      </w:r>
    </w:p>
    <w:p w14:paraId="3FA65416" w14:textId="78D1608F" w:rsidR="00EB5BC9" w:rsidRPr="00BB6DCE" w:rsidRDefault="00EB5BC9" w:rsidP="00EB5BC9">
      <w:pPr>
        <w:pStyle w:val="ListParagraph"/>
        <w:numPr>
          <w:ilvl w:val="0"/>
          <w:numId w:val="149"/>
        </w:numPr>
        <w:spacing w:after="120"/>
        <w:ind w:left="360"/>
        <w:contextualSpacing/>
        <w:rPr>
          <w:rFonts w:ascii="Times New Roman" w:hAnsi="Times New Roman"/>
          <w:sz w:val="24"/>
          <w:szCs w:val="24"/>
        </w:rPr>
      </w:pPr>
      <w:r w:rsidRPr="00BB6DCE">
        <w:rPr>
          <w:rFonts w:ascii="Times New Roman" w:hAnsi="Times New Roman"/>
          <w:sz w:val="24"/>
          <w:szCs w:val="24"/>
        </w:rPr>
        <w:t xml:space="preserve">If you become aware of a possible malfunctioning OWTS or nuisance violation without a complaint, record all information on a </w:t>
      </w:r>
      <w:hyperlink r:id="rId207" w:history="1">
        <w:r w:rsidRPr="00945E40">
          <w:rPr>
            <w:rStyle w:val="Hyperlink"/>
            <w:rFonts w:ascii="Times New Roman" w:hAnsi="Times New Roman"/>
            <w:sz w:val="24"/>
            <w:szCs w:val="24"/>
          </w:rPr>
          <w:t>Sanitation Observation form E6.07 (11-15);</w:t>
        </w:r>
      </w:hyperlink>
      <w:r w:rsidRPr="00BB6DCE">
        <w:rPr>
          <w:rFonts w:ascii="Times New Roman" w:hAnsi="Times New Roman"/>
          <w:sz w:val="24"/>
          <w:szCs w:val="24"/>
        </w:rPr>
        <w:t xml:space="preserve"> and</w:t>
      </w:r>
    </w:p>
    <w:p w14:paraId="6AF498D2" w14:textId="77777777" w:rsidR="00EB5BC9" w:rsidRPr="00BB6DCE" w:rsidRDefault="00EB5BC9" w:rsidP="00EB5BC9">
      <w:pPr>
        <w:pStyle w:val="ListParagraph"/>
        <w:numPr>
          <w:ilvl w:val="0"/>
          <w:numId w:val="149"/>
        </w:numPr>
        <w:ind w:left="360"/>
        <w:contextualSpacing/>
        <w:rPr>
          <w:rFonts w:ascii="Times New Roman" w:hAnsi="Times New Roman"/>
          <w:sz w:val="24"/>
          <w:szCs w:val="24"/>
        </w:rPr>
      </w:pPr>
      <w:r w:rsidRPr="00BB6DCE">
        <w:rPr>
          <w:rFonts w:ascii="Times New Roman" w:hAnsi="Times New Roman"/>
          <w:sz w:val="24"/>
          <w:szCs w:val="24"/>
        </w:rPr>
        <w:lastRenderedPageBreak/>
        <w:t>If the complainant is not an adjoining property owner or, in your judgment, an aggrieved party, then the complaint is not considered valid.  Other probable cause must be established before you proceed with a site investigation.</w:t>
      </w:r>
    </w:p>
    <w:p w14:paraId="44979F68" w14:textId="77777777" w:rsidR="00EB5BC9" w:rsidRPr="00BB6DCE" w:rsidRDefault="00EB5BC9" w:rsidP="00EB5BC9"/>
    <w:p w14:paraId="07CB4103" w14:textId="77777777" w:rsidR="00EB5BC9" w:rsidRPr="00BB6DCE" w:rsidRDefault="00EB5BC9" w:rsidP="00EB5BC9">
      <w:r w:rsidRPr="00BB6DCE">
        <w:t>It is important to be consistent in determining whether a complaint is valid.  When the complaint is received from an adjoining property owner, generally there is not a problem in determining ownership of adjoining property based on the county assessor’s records.  Whether a party is aggrieved can be more difficult to determine.  Using your professional judgment, you might determine that a parent is aggrieved if his or her child must wait at a bus stop near wastewater ponded in the road ditch, whereas you might determine that someone driving past the same site is not aggrieved.</w:t>
      </w:r>
    </w:p>
    <w:p w14:paraId="1B89B69B" w14:textId="77777777" w:rsidR="00EB5BC9" w:rsidRPr="00BB6DCE" w:rsidRDefault="00EB5BC9" w:rsidP="00EB5BC9"/>
    <w:p w14:paraId="0D2F19B9" w14:textId="77777777" w:rsidR="00EB5BC9" w:rsidRPr="00BB6DCE" w:rsidRDefault="00EB5BC9" w:rsidP="00EB5BC9">
      <w:r w:rsidRPr="00BB6DCE">
        <w:t>It is also important to be consistent in determining whether you have probable cause before making an investigation without a valid complaint.  If the results of a</w:t>
      </w:r>
      <w:r>
        <w:t xml:space="preserve"> site</w:t>
      </w:r>
      <w:r w:rsidRPr="00BB6DCE">
        <w:t xml:space="preserve"> investigation by another agency or department alleging a violation of 701.025 to 701.059 RSMo are referred to you, that may be considered probable cause, whereas you may consider a complaint that is referred by another agency with no </w:t>
      </w:r>
      <w:r>
        <w:t xml:space="preserve">site </w:t>
      </w:r>
      <w:r w:rsidRPr="00BB6DCE">
        <w:t>investigation and no information showing an aggrieved party to be insufficient probable cause.  Consult with DHSS field staff regarding probable cause questions in unusual circumstances.</w:t>
      </w:r>
    </w:p>
    <w:p w14:paraId="62FA97A3" w14:textId="77777777" w:rsidR="00EB5BC9" w:rsidRPr="00BB6DCE" w:rsidRDefault="00EB5BC9" w:rsidP="00EB5BC9">
      <w:pPr>
        <w:rPr>
          <w:b/>
        </w:rPr>
      </w:pPr>
    </w:p>
    <w:p w14:paraId="4298225B" w14:textId="77777777" w:rsidR="00EB5BC9" w:rsidRPr="00BB6DCE" w:rsidRDefault="00EB5BC9" w:rsidP="00EB5BC9">
      <w:pPr>
        <w:rPr>
          <w:b/>
        </w:rPr>
      </w:pPr>
      <w:r w:rsidRPr="00BB6DCE">
        <w:rPr>
          <w:b/>
        </w:rPr>
        <w:t>Complaints Not Related to Onsite Systems</w:t>
      </w:r>
    </w:p>
    <w:p w14:paraId="616AC43D" w14:textId="77777777" w:rsidR="00EB5BC9" w:rsidRPr="00BB6DCE" w:rsidRDefault="00EB5BC9" w:rsidP="00EB5BC9">
      <w:r>
        <w:t>Occasionally complaints allege problems for individual homes or facilities and in areas that are served by public or private sewer systems that are regulated by the Department of Natural Resources (DNR).  Complaints regarding nuisance conditions created by these treatment or sewer collection systems are to be referred, with a description of the public health concerns, to the operator of the system, local community authorities and the DNR Regional Office.  DNR has regulations in place for the operation of systems under their authority.</w:t>
      </w:r>
    </w:p>
    <w:p w14:paraId="57F7476D" w14:textId="77777777" w:rsidR="00EB5BC9" w:rsidRPr="00790B00" w:rsidRDefault="00EB5BC9" w:rsidP="00EB5BC9"/>
    <w:p w14:paraId="447C16AF" w14:textId="77777777" w:rsidR="00EB5BC9" w:rsidRPr="00BB6DCE" w:rsidRDefault="00EB5BC9" w:rsidP="00EB5BC9">
      <w:pPr>
        <w:rPr>
          <w:b/>
        </w:rPr>
      </w:pPr>
      <w:r w:rsidRPr="00BB6DCE">
        <w:rPr>
          <w:b/>
        </w:rPr>
        <w:t xml:space="preserve">Conducting an Investigation </w:t>
      </w:r>
    </w:p>
    <w:p w14:paraId="677F1B9A" w14:textId="77777777" w:rsidR="00EB5BC9" w:rsidRPr="00BB6DCE" w:rsidRDefault="00EB5BC9" w:rsidP="00EB5BC9">
      <w:r w:rsidRPr="00BB6DCE">
        <w:t>After receiving a legitimate complaint and/or otherwise determining probable cause, a</w:t>
      </w:r>
      <w:r>
        <w:t xml:space="preserve"> site</w:t>
      </w:r>
      <w:r w:rsidRPr="00BB6DCE">
        <w:t xml:space="preserve"> investigation </w:t>
      </w:r>
      <w:r>
        <w:t>needs to</w:t>
      </w:r>
      <w:r w:rsidRPr="00BB6DCE">
        <w:t xml:space="preserve"> be conducted to determine whether the allegations can be substantiated and whether there are reasonable grounds to believe a violation of the onsite systems law exists.  Once you enter the property of concern, the investigation should proceed until it is completed.  Withdrawal of the complaint or finding that the degree of nuisance is not the same as reported </w:t>
      </w:r>
      <w:r>
        <w:t>has</w:t>
      </w:r>
      <w:r w:rsidRPr="00BB6DCE">
        <w:t xml:space="preserve"> no effect on the investigation or determination of whether a </w:t>
      </w:r>
      <w:r>
        <w:t>V</w:t>
      </w:r>
      <w:r w:rsidRPr="00BB6DCE">
        <w:t xml:space="preserve">iolation </w:t>
      </w:r>
      <w:r>
        <w:t>N</w:t>
      </w:r>
      <w:r w:rsidRPr="00BB6DCE">
        <w:t>otice will be issued.</w:t>
      </w:r>
    </w:p>
    <w:p w14:paraId="1252CF98" w14:textId="77777777" w:rsidR="00EB5BC9" w:rsidRPr="00BB6DCE" w:rsidRDefault="00EB5BC9" w:rsidP="00EB5BC9"/>
    <w:p w14:paraId="0DF2BC3C" w14:textId="77777777" w:rsidR="00EB5BC9" w:rsidRPr="00BB6DCE" w:rsidRDefault="00EB5BC9" w:rsidP="00EB5BC9">
      <w:pPr>
        <w:spacing w:after="120"/>
      </w:pPr>
      <w:r>
        <w:t>If possible, investigate when weather conditions are favorable and will not interfere with your findings.  Follow any recommendations provided by the county prosecuting attorney as to what evidence is to be gathered and use the appropriate steps below when investigating an alleged malfunctioning OWTS.</w:t>
      </w:r>
    </w:p>
    <w:p w14:paraId="342BFE3F" w14:textId="77777777" w:rsidR="00EB5BC9" w:rsidRPr="00BB6DCE" w:rsidRDefault="00EB5BC9" w:rsidP="00EB5BC9">
      <w:pPr>
        <w:pStyle w:val="ListParagraph"/>
        <w:numPr>
          <w:ilvl w:val="0"/>
          <w:numId w:val="165"/>
        </w:numPr>
        <w:spacing w:after="120" w:line="276" w:lineRule="auto"/>
        <w:contextualSpacing/>
        <w:rPr>
          <w:rFonts w:ascii="Times New Roman" w:hAnsi="Times New Roman"/>
          <w:sz w:val="24"/>
          <w:szCs w:val="24"/>
        </w:rPr>
      </w:pPr>
      <w:r w:rsidRPr="00BB6DCE">
        <w:rPr>
          <w:rFonts w:ascii="Times New Roman" w:hAnsi="Times New Roman"/>
          <w:sz w:val="24"/>
          <w:szCs w:val="24"/>
        </w:rPr>
        <w:t>It may be possible to complete the investigation without entering the property where the alleged malfunctioning system is located.  Contact the complainant, if an adjoining property owner, to inform them of your intent to conduct an investigation.  Ask for permission to enter their property to conduct the investigation.  The complainant should be able to indicate where the nuisance or problem is located.</w:t>
      </w:r>
    </w:p>
    <w:p w14:paraId="16C5966C" w14:textId="77777777" w:rsidR="00EB5BC9" w:rsidRPr="00BB6DCE" w:rsidRDefault="00EB5BC9" w:rsidP="00EB5BC9">
      <w:pPr>
        <w:pStyle w:val="ListParagraph"/>
        <w:numPr>
          <w:ilvl w:val="0"/>
          <w:numId w:val="165"/>
        </w:numPr>
        <w:spacing w:line="276" w:lineRule="auto"/>
        <w:contextualSpacing/>
        <w:rPr>
          <w:rFonts w:ascii="Times New Roman" w:hAnsi="Times New Roman"/>
          <w:sz w:val="24"/>
          <w:szCs w:val="24"/>
        </w:rPr>
      </w:pPr>
      <w:r w:rsidRPr="246A45D5">
        <w:rPr>
          <w:rFonts w:ascii="Times New Roman" w:hAnsi="Times New Roman"/>
          <w:sz w:val="24"/>
          <w:szCs w:val="24"/>
        </w:rPr>
        <w:t xml:space="preserve">If necessary, call the property owner prior to investigating the property where the violation is alleged.  Visit the residence or establishment and identify yourself to the property owner before walking around on the property.  Your official identification card will be adequate; however, you may also wear identifying </w:t>
      </w:r>
      <w:r w:rsidRPr="246A45D5">
        <w:rPr>
          <w:rFonts w:ascii="Times New Roman" w:hAnsi="Times New Roman"/>
          <w:sz w:val="24"/>
          <w:szCs w:val="24"/>
        </w:rPr>
        <w:lastRenderedPageBreak/>
        <w:t>clothing such as a department hat or jacket and provide a business card.  Again, explain that you have received a complaint that their OWTS is potentially in violation of the law and ask for their cooperation and permission to investigate.  701.033 RSMo. grants the authority to enter a property to investigate a complaint with stipulations.  However, if the property owner is uncooperative and refuses to allow access for investigation, leave the property and contact the local law enforcement office for assistance.  After you have contacted the authorities return to the site with them and conduct the investigation.  Refer to 701.033.1.(3) RSMo, which allows entry for investigation.</w:t>
      </w:r>
    </w:p>
    <w:p w14:paraId="3528776A" w14:textId="77777777" w:rsidR="00EB5BC9" w:rsidRPr="00BB6DCE" w:rsidRDefault="00EB5BC9" w:rsidP="00EB5BC9">
      <w:pPr>
        <w:pStyle w:val="ListParagraph"/>
        <w:numPr>
          <w:ilvl w:val="0"/>
          <w:numId w:val="165"/>
        </w:numPr>
        <w:spacing w:line="276" w:lineRule="auto"/>
        <w:contextualSpacing/>
        <w:rPr>
          <w:rFonts w:ascii="Times New Roman" w:hAnsi="Times New Roman"/>
          <w:sz w:val="24"/>
          <w:szCs w:val="24"/>
        </w:rPr>
      </w:pPr>
      <w:r w:rsidRPr="00BB6DCE">
        <w:rPr>
          <w:rFonts w:ascii="Times New Roman" w:hAnsi="Times New Roman"/>
          <w:sz w:val="24"/>
          <w:szCs w:val="24"/>
        </w:rPr>
        <w:t>If contact with the property owner cannot be made, either by phone or during the initial site visit, notify the property owner in writing stating that you have received a complaint regarding their onsite system, it is potentially in violation of the law, and it may be necessary to enter the property when conducting the investigation.  Inform the owner of the date and approximate time you will investigate the site and ask for their cooperation with the investigation and in remedying the situation, if necessary.</w:t>
      </w:r>
    </w:p>
    <w:p w14:paraId="6C79F09A" w14:textId="77777777" w:rsidR="00EB5BC9" w:rsidRPr="00BB6DCE" w:rsidRDefault="00EB5BC9" w:rsidP="00EB5BC9">
      <w:pPr>
        <w:pStyle w:val="ListParagraph"/>
        <w:numPr>
          <w:ilvl w:val="0"/>
          <w:numId w:val="165"/>
        </w:numPr>
        <w:spacing w:line="276" w:lineRule="auto"/>
        <w:contextualSpacing/>
        <w:rPr>
          <w:rFonts w:ascii="Times New Roman" w:hAnsi="Times New Roman"/>
          <w:sz w:val="24"/>
          <w:szCs w:val="24"/>
        </w:rPr>
      </w:pPr>
      <w:r w:rsidRPr="00BB6DCE">
        <w:rPr>
          <w:rFonts w:ascii="Times New Roman" w:hAnsi="Times New Roman"/>
          <w:sz w:val="24"/>
          <w:szCs w:val="24"/>
        </w:rPr>
        <w:t>Interview the owner or occupant; document any statements related to the operation and function of their system, the cause(s) and extent of a malfunction and potential ways to abate and correct the problem(s).</w:t>
      </w:r>
    </w:p>
    <w:p w14:paraId="1D102EA5" w14:textId="77777777" w:rsidR="00EB5BC9" w:rsidRPr="00BB6DCE" w:rsidRDefault="00EB5BC9" w:rsidP="00EB5BC9">
      <w:pPr>
        <w:pStyle w:val="ListParagraph"/>
        <w:numPr>
          <w:ilvl w:val="0"/>
          <w:numId w:val="165"/>
        </w:numPr>
        <w:spacing w:line="276" w:lineRule="auto"/>
        <w:contextualSpacing/>
        <w:rPr>
          <w:rFonts w:ascii="Times New Roman" w:hAnsi="Times New Roman"/>
          <w:sz w:val="24"/>
          <w:szCs w:val="24"/>
        </w:rPr>
      </w:pPr>
      <w:r w:rsidRPr="00BB6DCE">
        <w:rPr>
          <w:rFonts w:ascii="Times New Roman" w:hAnsi="Times New Roman"/>
          <w:sz w:val="24"/>
          <w:szCs w:val="24"/>
        </w:rPr>
        <w:t>Use visual observation and smell in determining if a sewage tank, soil treatment system or lagoon is malfunctioning.  Document what is observed at the site.</w:t>
      </w:r>
    </w:p>
    <w:p w14:paraId="10DA3C99" w14:textId="77777777" w:rsidR="00EB5BC9" w:rsidRPr="00BB6DCE" w:rsidRDefault="00EB5BC9" w:rsidP="00EB5BC9">
      <w:pPr>
        <w:ind w:left="360"/>
        <w:contextualSpacing/>
      </w:pPr>
      <w:r w:rsidRPr="00BB6DCE">
        <w:t>Evidence of a violation related to a sewage tank and soil treatment system may include:</w:t>
      </w:r>
    </w:p>
    <w:p w14:paraId="1F536617" w14:textId="77777777" w:rsidR="00EB5BC9" w:rsidRPr="00BB6DCE" w:rsidRDefault="00EB5BC9" w:rsidP="00EB5BC9">
      <w:pPr>
        <w:pStyle w:val="ListParagraph"/>
        <w:numPr>
          <w:ilvl w:val="1"/>
          <w:numId w:val="165"/>
        </w:numPr>
        <w:spacing w:line="276" w:lineRule="auto"/>
        <w:ind w:left="1080"/>
        <w:contextualSpacing/>
        <w:rPr>
          <w:rFonts w:ascii="Times New Roman" w:hAnsi="Times New Roman"/>
          <w:sz w:val="24"/>
          <w:szCs w:val="24"/>
        </w:rPr>
      </w:pPr>
      <w:r w:rsidRPr="00BB6DCE">
        <w:rPr>
          <w:rFonts w:ascii="Times New Roman" w:hAnsi="Times New Roman"/>
          <w:sz w:val="24"/>
          <w:szCs w:val="24"/>
        </w:rPr>
        <w:t>Surfacing effluent, wastewater discharge pipe or relief line;</w:t>
      </w:r>
    </w:p>
    <w:p w14:paraId="5D805626" w14:textId="77777777" w:rsidR="00EB5BC9" w:rsidRPr="00BB6DCE" w:rsidRDefault="00EB5BC9" w:rsidP="00EB5BC9">
      <w:pPr>
        <w:pStyle w:val="ListParagraph"/>
        <w:numPr>
          <w:ilvl w:val="1"/>
          <w:numId w:val="165"/>
        </w:numPr>
        <w:spacing w:line="276" w:lineRule="auto"/>
        <w:ind w:left="1080"/>
        <w:contextualSpacing/>
        <w:rPr>
          <w:rFonts w:ascii="Times New Roman" w:hAnsi="Times New Roman"/>
          <w:sz w:val="24"/>
          <w:szCs w:val="24"/>
        </w:rPr>
      </w:pPr>
      <w:r w:rsidRPr="00BB6DCE">
        <w:rPr>
          <w:rFonts w:ascii="Times New Roman" w:hAnsi="Times New Roman"/>
          <w:sz w:val="24"/>
          <w:szCs w:val="24"/>
        </w:rPr>
        <w:t>Tall weeds or areas of bare soil crusted with a black mat; and/or</w:t>
      </w:r>
    </w:p>
    <w:p w14:paraId="1F75C8D2" w14:textId="77777777" w:rsidR="00EB5BC9" w:rsidRPr="00BB6DCE" w:rsidRDefault="00EB5BC9" w:rsidP="00EB5BC9">
      <w:pPr>
        <w:pStyle w:val="ListParagraph"/>
        <w:numPr>
          <w:ilvl w:val="1"/>
          <w:numId w:val="165"/>
        </w:numPr>
        <w:spacing w:line="276" w:lineRule="auto"/>
        <w:ind w:left="1080"/>
        <w:contextualSpacing/>
        <w:rPr>
          <w:rFonts w:ascii="Times New Roman" w:hAnsi="Times New Roman"/>
          <w:sz w:val="24"/>
          <w:szCs w:val="24"/>
        </w:rPr>
      </w:pPr>
      <w:r w:rsidRPr="00BB6DCE">
        <w:rPr>
          <w:rFonts w:ascii="Times New Roman" w:hAnsi="Times New Roman"/>
          <w:sz w:val="24"/>
          <w:szCs w:val="24"/>
        </w:rPr>
        <w:t>The presence of septic odors near a soil treatment area.</w:t>
      </w:r>
    </w:p>
    <w:p w14:paraId="04A5F20A" w14:textId="77777777" w:rsidR="00EB5BC9" w:rsidRPr="00BB6DCE" w:rsidRDefault="00EB5BC9" w:rsidP="00EB5BC9">
      <w:pPr>
        <w:pStyle w:val="ListParagraph"/>
        <w:spacing w:line="276" w:lineRule="auto"/>
        <w:ind w:left="360"/>
        <w:contextualSpacing/>
        <w:rPr>
          <w:rFonts w:ascii="Times New Roman" w:hAnsi="Times New Roman"/>
          <w:sz w:val="24"/>
          <w:szCs w:val="24"/>
        </w:rPr>
      </w:pPr>
      <w:r w:rsidRPr="00BB6DCE">
        <w:rPr>
          <w:rFonts w:ascii="Times New Roman" w:hAnsi="Times New Roman"/>
          <w:sz w:val="24"/>
          <w:szCs w:val="24"/>
        </w:rPr>
        <w:t>Evidence of a violation related to a lagoon may include:</w:t>
      </w:r>
    </w:p>
    <w:p w14:paraId="6D4323A0" w14:textId="77777777" w:rsidR="00EB5BC9" w:rsidRPr="00BB6DCE" w:rsidRDefault="00EB5BC9" w:rsidP="00EB5BC9">
      <w:pPr>
        <w:pStyle w:val="ListParagraph"/>
        <w:numPr>
          <w:ilvl w:val="0"/>
          <w:numId w:val="164"/>
        </w:numPr>
        <w:spacing w:line="276" w:lineRule="auto"/>
        <w:ind w:left="1080"/>
        <w:contextualSpacing/>
        <w:rPr>
          <w:rFonts w:ascii="Times New Roman" w:hAnsi="Times New Roman"/>
          <w:sz w:val="24"/>
          <w:szCs w:val="24"/>
        </w:rPr>
      </w:pPr>
      <w:r w:rsidRPr="00BB6DCE">
        <w:rPr>
          <w:rFonts w:ascii="Times New Roman" w:hAnsi="Times New Roman"/>
          <w:sz w:val="24"/>
          <w:szCs w:val="24"/>
        </w:rPr>
        <w:t>The presence of bad septic odors from a lagoon.  (Occasional odors may be expected from a properly functioning lagoon.  However, continuous bad odors in addition to other observations may be indications of a malfunction</w:t>
      </w:r>
      <w:r>
        <w:rPr>
          <w:rFonts w:ascii="Times New Roman" w:hAnsi="Times New Roman"/>
          <w:sz w:val="24"/>
          <w:szCs w:val="24"/>
        </w:rPr>
        <w:t>.</w:t>
      </w:r>
      <w:r w:rsidRPr="00BB6DCE">
        <w:rPr>
          <w:rFonts w:ascii="Times New Roman" w:hAnsi="Times New Roman"/>
          <w:sz w:val="24"/>
          <w:szCs w:val="24"/>
        </w:rPr>
        <w:t>);</w:t>
      </w:r>
    </w:p>
    <w:p w14:paraId="43BAA198" w14:textId="77777777" w:rsidR="00EB5BC9" w:rsidRPr="00BB6DCE" w:rsidRDefault="00EB5BC9" w:rsidP="00EB5BC9">
      <w:pPr>
        <w:pStyle w:val="ListParagraph"/>
        <w:numPr>
          <w:ilvl w:val="0"/>
          <w:numId w:val="164"/>
        </w:numPr>
        <w:spacing w:line="276" w:lineRule="auto"/>
        <w:ind w:left="1080"/>
        <w:contextualSpacing/>
        <w:rPr>
          <w:rFonts w:ascii="Times New Roman" w:hAnsi="Times New Roman"/>
          <w:sz w:val="24"/>
          <w:szCs w:val="24"/>
        </w:rPr>
      </w:pPr>
      <w:r w:rsidRPr="4EDFB92A">
        <w:rPr>
          <w:rFonts w:ascii="Times New Roman" w:hAnsi="Times New Roman"/>
          <w:sz w:val="24"/>
          <w:szCs w:val="24"/>
        </w:rPr>
        <w:t>Inadequate water depth which may require further investigating into the reason;</w:t>
      </w:r>
    </w:p>
    <w:p w14:paraId="69D6106B" w14:textId="77777777" w:rsidR="00EB5BC9" w:rsidRPr="00BB6DCE" w:rsidRDefault="00EB5BC9" w:rsidP="00EB5BC9">
      <w:pPr>
        <w:pStyle w:val="ListParagraph"/>
        <w:numPr>
          <w:ilvl w:val="0"/>
          <w:numId w:val="164"/>
        </w:numPr>
        <w:spacing w:line="276" w:lineRule="auto"/>
        <w:ind w:left="1080"/>
        <w:contextualSpacing/>
        <w:rPr>
          <w:rFonts w:ascii="Times New Roman" w:hAnsi="Times New Roman"/>
          <w:sz w:val="24"/>
          <w:szCs w:val="24"/>
        </w:rPr>
      </w:pPr>
      <w:r w:rsidRPr="00BB6DCE">
        <w:rPr>
          <w:rFonts w:ascii="Times New Roman" w:hAnsi="Times New Roman"/>
          <w:sz w:val="24"/>
          <w:szCs w:val="24"/>
        </w:rPr>
        <w:t>Leaking berm (might be damaged by animals, roots, erosion, etc.); and/or</w:t>
      </w:r>
    </w:p>
    <w:p w14:paraId="5440CEA8" w14:textId="77777777" w:rsidR="00EB5BC9" w:rsidRPr="00BB6DCE" w:rsidRDefault="00EB5BC9" w:rsidP="00EB5BC9">
      <w:pPr>
        <w:pStyle w:val="ListParagraph"/>
        <w:numPr>
          <w:ilvl w:val="0"/>
          <w:numId w:val="164"/>
        </w:numPr>
        <w:spacing w:line="276" w:lineRule="auto"/>
        <w:ind w:left="1080"/>
        <w:contextualSpacing/>
        <w:rPr>
          <w:rFonts w:ascii="Times New Roman" w:hAnsi="Times New Roman"/>
          <w:sz w:val="24"/>
          <w:szCs w:val="24"/>
        </w:rPr>
      </w:pPr>
      <w:r w:rsidRPr="00BB6DCE">
        <w:rPr>
          <w:rFonts w:ascii="Times New Roman" w:hAnsi="Times New Roman"/>
          <w:sz w:val="24"/>
          <w:szCs w:val="24"/>
        </w:rPr>
        <w:t>Effluent discharging from the property.</w:t>
      </w:r>
    </w:p>
    <w:p w14:paraId="5544F18D" w14:textId="77777777" w:rsidR="00EB5BC9" w:rsidRPr="00BB6DCE" w:rsidRDefault="00EB5BC9" w:rsidP="00EB5BC9">
      <w:pPr>
        <w:pStyle w:val="ListParagraph"/>
        <w:spacing w:line="276" w:lineRule="auto"/>
        <w:ind w:left="360"/>
        <w:contextualSpacing/>
        <w:rPr>
          <w:rFonts w:ascii="Times New Roman" w:hAnsi="Times New Roman"/>
          <w:sz w:val="24"/>
          <w:szCs w:val="24"/>
        </w:rPr>
      </w:pPr>
      <w:r w:rsidRPr="00BB6DCE">
        <w:rPr>
          <w:rFonts w:ascii="Times New Roman" w:hAnsi="Times New Roman"/>
          <w:sz w:val="24"/>
          <w:szCs w:val="24"/>
        </w:rPr>
        <w:t>The addition of water and/or water tracing dye may provide evidence confirming the source of a wastewater nuisance.  Refer to Investigation/Dye Testing at the end of this section for considerations regarding water tracing methods.</w:t>
      </w:r>
    </w:p>
    <w:p w14:paraId="50F384FD" w14:textId="77777777" w:rsidR="00EB5BC9" w:rsidRPr="00BB6DCE" w:rsidRDefault="00EB5BC9" w:rsidP="00EB5BC9">
      <w:pPr>
        <w:pStyle w:val="ListParagraph"/>
        <w:numPr>
          <w:ilvl w:val="0"/>
          <w:numId w:val="165"/>
        </w:numPr>
        <w:spacing w:line="276" w:lineRule="auto"/>
        <w:contextualSpacing/>
        <w:rPr>
          <w:rFonts w:ascii="Times New Roman" w:hAnsi="Times New Roman"/>
          <w:sz w:val="24"/>
          <w:szCs w:val="24"/>
        </w:rPr>
      </w:pPr>
      <w:r w:rsidRPr="00BB6DCE">
        <w:rPr>
          <w:rFonts w:ascii="Times New Roman" w:hAnsi="Times New Roman"/>
          <w:sz w:val="24"/>
          <w:szCs w:val="24"/>
        </w:rPr>
        <w:t>Look for other possible sources or causes of discharging or surfacing water including, but not limited to, roof gutters, foundation drains or curtain drains.</w:t>
      </w:r>
    </w:p>
    <w:p w14:paraId="2941C4CA" w14:textId="77777777" w:rsidR="00EB5BC9" w:rsidRPr="00BB6DCE" w:rsidRDefault="00EB5BC9" w:rsidP="00EB5BC9">
      <w:pPr>
        <w:pStyle w:val="ListParagraph"/>
        <w:numPr>
          <w:ilvl w:val="0"/>
          <w:numId w:val="165"/>
        </w:numPr>
        <w:spacing w:line="276" w:lineRule="auto"/>
        <w:contextualSpacing/>
        <w:rPr>
          <w:rFonts w:ascii="Times New Roman" w:hAnsi="Times New Roman"/>
          <w:sz w:val="24"/>
          <w:szCs w:val="24"/>
        </w:rPr>
      </w:pPr>
      <w:r w:rsidRPr="298422D6">
        <w:rPr>
          <w:rFonts w:ascii="Times New Roman" w:hAnsi="Times New Roman"/>
          <w:sz w:val="24"/>
          <w:szCs w:val="24"/>
        </w:rPr>
        <w:t>Take photographs of visual observations of the site to document any evidence of violation.  The Photo Documentation form is available in the Appendix under Job Aid.</w:t>
      </w:r>
    </w:p>
    <w:p w14:paraId="5B273BEB" w14:textId="77777777" w:rsidR="00EB5BC9" w:rsidRPr="00BB6DCE" w:rsidRDefault="00EB5BC9" w:rsidP="00EB5BC9">
      <w:pPr>
        <w:pStyle w:val="ListParagraph"/>
        <w:numPr>
          <w:ilvl w:val="1"/>
          <w:numId w:val="165"/>
        </w:numPr>
        <w:spacing w:line="276" w:lineRule="auto"/>
        <w:ind w:left="1080"/>
        <w:contextualSpacing/>
        <w:rPr>
          <w:rFonts w:ascii="Times New Roman" w:hAnsi="Times New Roman"/>
          <w:sz w:val="24"/>
          <w:szCs w:val="24"/>
        </w:rPr>
      </w:pPr>
      <w:r w:rsidRPr="00BB6DCE">
        <w:rPr>
          <w:rFonts w:ascii="Times New Roman" w:hAnsi="Times New Roman"/>
          <w:sz w:val="24"/>
          <w:szCs w:val="24"/>
        </w:rPr>
        <w:t>Ensure that pictures are taken using the standard picture format;</w:t>
      </w:r>
    </w:p>
    <w:p w14:paraId="0B328B9A" w14:textId="77777777" w:rsidR="00EB5BC9" w:rsidRPr="00BB6DCE" w:rsidRDefault="00EB5BC9" w:rsidP="00EB5BC9">
      <w:pPr>
        <w:pStyle w:val="ListParagraph"/>
        <w:numPr>
          <w:ilvl w:val="1"/>
          <w:numId w:val="165"/>
        </w:numPr>
        <w:spacing w:line="276" w:lineRule="auto"/>
        <w:ind w:left="1080"/>
        <w:contextualSpacing/>
        <w:rPr>
          <w:rFonts w:ascii="Times New Roman" w:hAnsi="Times New Roman"/>
          <w:sz w:val="24"/>
          <w:szCs w:val="24"/>
        </w:rPr>
      </w:pPr>
      <w:r w:rsidRPr="00BB6DCE">
        <w:rPr>
          <w:rFonts w:ascii="Times New Roman" w:hAnsi="Times New Roman"/>
          <w:sz w:val="24"/>
          <w:szCs w:val="24"/>
        </w:rPr>
        <w:t xml:space="preserve">Capture the same angles at various distances.  (Use of the zoom or other enhancing features may create distortion); </w:t>
      </w:r>
    </w:p>
    <w:p w14:paraId="2D2255A2" w14:textId="77777777" w:rsidR="00EB5BC9" w:rsidRPr="00BB6DCE" w:rsidRDefault="00EB5BC9" w:rsidP="00EB5BC9">
      <w:pPr>
        <w:pStyle w:val="ListParagraph"/>
        <w:numPr>
          <w:ilvl w:val="1"/>
          <w:numId w:val="165"/>
        </w:numPr>
        <w:spacing w:line="276" w:lineRule="auto"/>
        <w:ind w:left="1080"/>
        <w:contextualSpacing/>
        <w:rPr>
          <w:rFonts w:ascii="Times New Roman" w:hAnsi="Times New Roman"/>
          <w:sz w:val="24"/>
          <w:szCs w:val="24"/>
        </w:rPr>
      </w:pPr>
      <w:r w:rsidRPr="00BB6DCE">
        <w:rPr>
          <w:rFonts w:ascii="Times New Roman" w:hAnsi="Times New Roman"/>
          <w:sz w:val="24"/>
          <w:szCs w:val="24"/>
        </w:rPr>
        <w:t>Use the date/time feature, if possible, to label pictures; and</w:t>
      </w:r>
    </w:p>
    <w:p w14:paraId="193BF4A8" w14:textId="77777777" w:rsidR="00EB5BC9" w:rsidRPr="00BB6DCE" w:rsidRDefault="00EB5BC9" w:rsidP="00EB5BC9">
      <w:pPr>
        <w:pStyle w:val="ListParagraph"/>
        <w:numPr>
          <w:ilvl w:val="1"/>
          <w:numId w:val="165"/>
        </w:numPr>
        <w:spacing w:line="276" w:lineRule="auto"/>
        <w:ind w:left="1080"/>
        <w:contextualSpacing/>
        <w:rPr>
          <w:rFonts w:ascii="Times New Roman" w:hAnsi="Times New Roman"/>
          <w:sz w:val="24"/>
          <w:szCs w:val="24"/>
        </w:rPr>
      </w:pPr>
      <w:r w:rsidRPr="00BB6DCE">
        <w:rPr>
          <w:rFonts w:ascii="Times New Roman" w:hAnsi="Times New Roman"/>
          <w:sz w:val="24"/>
          <w:szCs w:val="24"/>
        </w:rPr>
        <w:t>Describe what each photograph represents.</w:t>
      </w:r>
    </w:p>
    <w:p w14:paraId="2C258B7A" w14:textId="77777777" w:rsidR="00EB5BC9" w:rsidRPr="00BB6DCE" w:rsidRDefault="00EB5BC9" w:rsidP="00EB5BC9">
      <w:pPr>
        <w:pStyle w:val="ListParagraph"/>
        <w:numPr>
          <w:ilvl w:val="0"/>
          <w:numId w:val="165"/>
        </w:numPr>
        <w:spacing w:line="276" w:lineRule="auto"/>
        <w:contextualSpacing/>
        <w:rPr>
          <w:rFonts w:ascii="Times New Roman" w:hAnsi="Times New Roman"/>
          <w:sz w:val="24"/>
          <w:szCs w:val="24"/>
        </w:rPr>
      </w:pPr>
      <w:r w:rsidRPr="00BB6DCE">
        <w:rPr>
          <w:rFonts w:ascii="Times New Roman" w:hAnsi="Times New Roman"/>
          <w:sz w:val="24"/>
          <w:szCs w:val="24"/>
        </w:rPr>
        <w:t>Draw a diagram of the site indicating:</w:t>
      </w:r>
    </w:p>
    <w:p w14:paraId="376494DF" w14:textId="77777777" w:rsidR="00EB5BC9" w:rsidRPr="00BB6DCE" w:rsidRDefault="00EB5BC9" w:rsidP="00EB5BC9">
      <w:pPr>
        <w:pStyle w:val="ListParagraph"/>
        <w:numPr>
          <w:ilvl w:val="1"/>
          <w:numId w:val="165"/>
        </w:numPr>
        <w:spacing w:line="276" w:lineRule="auto"/>
        <w:ind w:left="1080"/>
        <w:contextualSpacing/>
        <w:rPr>
          <w:rFonts w:ascii="Times New Roman" w:hAnsi="Times New Roman"/>
          <w:sz w:val="24"/>
          <w:szCs w:val="24"/>
        </w:rPr>
      </w:pPr>
      <w:r w:rsidRPr="00BB6DCE">
        <w:rPr>
          <w:rFonts w:ascii="Times New Roman" w:hAnsi="Times New Roman"/>
          <w:sz w:val="24"/>
          <w:szCs w:val="24"/>
        </w:rPr>
        <w:t>The location of evidence of malfunction or nuisance conditions observed;</w:t>
      </w:r>
    </w:p>
    <w:p w14:paraId="28B008C7" w14:textId="77777777" w:rsidR="00EB5BC9" w:rsidRPr="00BB6DCE" w:rsidRDefault="00EB5BC9" w:rsidP="00EB5BC9">
      <w:pPr>
        <w:pStyle w:val="ListParagraph"/>
        <w:numPr>
          <w:ilvl w:val="1"/>
          <w:numId w:val="165"/>
        </w:numPr>
        <w:spacing w:line="276" w:lineRule="auto"/>
        <w:ind w:left="1080"/>
        <w:contextualSpacing/>
        <w:rPr>
          <w:rFonts w:ascii="Times New Roman" w:hAnsi="Times New Roman"/>
          <w:sz w:val="24"/>
          <w:szCs w:val="24"/>
        </w:rPr>
      </w:pPr>
      <w:r w:rsidRPr="00BB6DCE">
        <w:rPr>
          <w:rFonts w:ascii="Times New Roman" w:hAnsi="Times New Roman"/>
          <w:sz w:val="24"/>
          <w:szCs w:val="24"/>
        </w:rPr>
        <w:t>The direction North;</w:t>
      </w:r>
    </w:p>
    <w:p w14:paraId="044D8500" w14:textId="77777777" w:rsidR="00EB5BC9" w:rsidRPr="00BB6DCE" w:rsidRDefault="00EB5BC9" w:rsidP="00EB5BC9">
      <w:pPr>
        <w:pStyle w:val="ListParagraph"/>
        <w:numPr>
          <w:ilvl w:val="1"/>
          <w:numId w:val="165"/>
        </w:numPr>
        <w:spacing w:line="276" w:lineRule="auto"/>
        <w:ind w:left="1080"/>
        <w:contextualSpacing/>
        <w:rPr>
          <w:rFonts w:ascii="Times New Roman" w:hAnsi="Times New Roman"/>
          <w:sz w:val="24"/>
          <w:szCs w:val="24"/>
        </w:rPr>
      </w:pPr>
      <w:r w:rsidRPr="00BB6DCE">
        <w:rPr>
          <w:rFonts w:ascii="Times New Roman" w:hAnsi="Times New Roman"/>
          <w:sz w:val="24"/>
          <w:szCs w:val="24"/>
        </w:rPr>
        <w:t xml:space="preserve">GPS coordinates, if available; and </w:t>
      </w:r>
    </w:p>
    <w:p w14:paraId="2CF40826" w14:textId="77777777" w:rsidR="00EB5BC9" w:rsidRPr="00BB6DCE" w:rsidRDefault="00EB5BC9" w:rsidP="00EB5BC9">
      <w:pPr>
        <w:pStyle w:val="ListParagraph"/>
        <w:numPr>
          <w:ilvl w:val="1"/>
          <w:numId w:val="165"/>
        </w:numPr>
        <w:spacing w:line="276" w:lineRule="auto"/>
        <w:ind w:left="1080"/>
        <w:contextualSpacing/>
        <w:rPr>
          <w:rFonts w:ascii="Times New Roman" w:hAnsi="Times New Roman"/>
          <w:sz w:val="24"/>
          <w:szCs w:val="24"/>
        </w:rPr>
      </w:pPr>
      <w:r w:rsidRPr="00BB6DCE">
        <w:rPr>
          <w:rFonts w:ascii="Times New Roman" w:hAnsi="Times New Roman"/>
          <w:sz w:val="24"/>
          <w:szCs w:val="24"/>
        </w:rPr>
        <w:lastRenderedPageBreak/>
        <w:t>Distances from buildings, property lines and other features.</w:t>
      </w:r>
    </w:p>
    <w:p w14:paraId="28E967A8" w14:textId="77777777" w:rsidR="00EB5BC9" w:rsidRPr="00BB6DCE" w:rsidRDefault="00EB5BC9" w:rsidP="00EB5BC9">
      <w:pPr>
        <w:pStyle w:val="ListParagraph"/>
        <w:numPr>
          <w:ilvl w:val="0"/>
          <w:numId w:val="165"/>
        </w:numPr>
        <w:spacing w:line="276" w:lineRule="auto"/>
        <w:contextualSpacing/>
        <w:rPr>
          <w:rFonts w:ascii="Times New Roman" w:hAnsi="Times New Roman"/>
          <w:sz w:val="24"/>
          <w:szCs w:val="24"/>
        </w:rPr>
      </w:pPr>
      <w:r w:rsidRPr="00BB6DCE">
        <w:rPr>
          <w:rFonts w:ascii="Times New Roman" w:hAnsi="Times New Roman"/>
          <w:sz w:val="24"/>
          <w:szCs w:val="24"/>
        </w:rPr>
        <w:t>Maintain control and accountability of all records and evidence collected.  Store in a place suitable for case files.</w:t>
      </w:r>
    </w:p>
    <w:p w14:paraId="6C6B9CAD" w14:textId="77777777" w:rsidR="00B12129" w:rsidRPr="00BB6DCE" w:rsidRDefault="00B12129" w:rsidP="00EB5BC9">
      <w:pPr>
        <w:rPr>
          <w:u w:val="single"/>
        </w:rPr>
      </w:pPr>
    </w:p>
    <w:p w14:paraId="6499FBEB" w14:textId="776697B3" w:rsidR="00EB5BC9" w:rsidRPr="00BB6DCE" w:rsidRDefault="00EB5BC9" w:rsidP="00EB5BC9">
      <w:pPr>
        <w:rPr>
          <w:u w:val="single"/>
        </w:rPr>
      </w:pPr>
      <w:r w:rsidRPr="00BB6DCE">
        <w:rPr>
          <w:u w:val="single"/>
        </w:rPr>
        <w:t>Evaluation of Evidence</w:t>
      </w:r>
    </w:p>
    <w:p w14:paraId="02624562" w14:textId="77777777" w:rsidR="00EB5BC9" w:rsidRPr="00BB6DCE" w:rsidRDefault="00EB5BC9" w:rsidP="00EB5BC9">
      <w:r w:rsidRPr="00BB6DCE">
        <w:t>An existing system would not be considered in violation based solely on a finding that it does not meet the size, setbacks, or other requirements of the current construction standard</w:t>
      </w:r>
      <w:r w:rsidRPr="00330887">
        <w:t>s.</w:t>
      </w:r>
      <w:r w:rsidRPr="005E5EF8">
        <w:t xml:space="preserve">  Alleged violations of the law would include:</w:t>
      </w:r>
    </w:p>
    <w:p w14:paraId="0F0C805E" w14:textId="77777777" w:rsidR="00EB5BC9" w:rsidRPr="00BB6DCE" w:rsidRDefault="00EB5BC9" w:rsidP="00EB5BC9">
      <w:pPr>
        <w:pStyle w:val="ListParagraph"/>
        <w:numPr>
          <w:ilvl w:val="0"/>
          <w:numId w:val="161"/>
        </w:numPr>
        <w:spacing w:after="120"/>
        <w:contextualSpacing/>
        <w:rPr>
          <w:rFonts w:ascii="Times New Roman" w:hAnsi="Times New Roman"/>
          <w:sz w:val="24"/>
          <w:szCs w:val="24"/>
        </w:rPr>
      </w:pPr>
      <w:r w:rsidRPr="00BB6DCE">
        <w:rPr>
          <w:rFonts w:ascii="Times New Roman" w:hAnsi="Times New Roman"/>
          <w:sz w:val="24"/>
          <w:szCs w:val="24"/>
        </w:rPr>
        <w:t>Conditions that present a nuisance or health hazard;</w:t>
      </w:r>
    </w:p>
    <w:p w14:paraId="6DA55FBA" w14:textId="77777777" w:rsidR="00EB5BC9" w:rsidRPr="00BB6DCE" w:rsidRDefault="00EB5BC9" w:rsidP="00EB5BC9">
      <w:pPr>
        <w:pStyle w:val="ListParagraph"/>
        <w:numPr>
          <w:ilvl w:val="0"/>
          <w:numId w:val="161"/>
        </w:numPr>
        <w:spacing w:after="120"/>
        <w:contextualSpacing/>
        <w:rPr>
          <w:rFonts w:ascii="Times New Roman" w:hAnsi="Times New Roman"/>
          <w:sz w:val="24"/>
          <w:szCs w:val="24"/>
        </w:rPr>
      </w:pPr>
      <w:r w:rsidRPr="00BB6DCE">
        <w:rPr>
          <w:rFonts w:ascii="Times New Roman" w:hAnsi="Times New Roman"/>
          <w:sz w:val="24"/>
          <w:szCs w:val="24"/>
        </w:rPr>
        <w:t>Contamination of surface waters; or</w:t>
      </w:r>
    </w:p>
    <w:p w14:paraId="7C5661A5" w14:textId="77777777" w:rsidR="00EB5BC9" w:rsidRPr="00BB6DCE" w:rsidRDefault="00EB5BC9" w:rsidP="00EB5BC9">
      <w:pPr>
        <w:pStyle w:val="ListParagraph"/>
        <w:numPr>
          <w:ilvl w:val="0"/>
          <w:numId w:val="161"/>
        </w:numPr>
        <w:spacing w:after="120"/>
        <w:contextualSpacing/>
        <w:rPr>
          <w:rFonts w:ascii="Times New Roman" w:hAnsi="Times New Roman"/>
          <w:sz w:val="24"/>
          <w:szCs w:val="24"/>
        </w:rPr>
      </w:pPr>
      <w:r w:rsidRPr="00BB6DCE">
        <w:rPr>
          <w:rFonts w:ascii="Times New Roman" w:hAnsi="Times New Roman"/>
          <w:sz w:val="24"/>
          <w:szCs w:val="24"/>
        </w:rPr>
        <w:t>Contamination of groundwater.</w:t>
      </w:r>
    </w:p>
    <w:p w14:paraId="18ECF98B" w14:textId="77777777" w:rsidR="00EB5BC9" w:rsidRPr="00BB6DCE" w:rsidRDefault="00EB5BC9" w:rsidP="00EB5BC9">
      <w:pPr>
        <w:pStyle w:val="ListParagraph"/>
        <w:spacing w:after="120"/>
        <w:contextualSpacing/>
        <w:rPr>
          <w:rFonts w:ascii="Times New Roman" w:hAnsi="Times New Roman"/>
          <w:sz w:val="24"/>
          <w:szCs w:val="24"/>
        </w:rPr>
      </w:pPr>
    </w:p>
    <w:p w14:paraId="562E140C" w14:textId="77777777" w:rsidR="00EB5BC9" w:rsidRPr="00BB6DCE" w:rsidRDefault="00EB5BC9" w:rsidP="00EB5BC9">
      <w:pPr>
        <w:pStyle w:val="ListParagraph"/>
        <w:numPr>
          <w:ilvl w:val="0"/>
          <w:numId w:val="166"/>
        </w:numPr>
        <w:rPr>
          <w:rFonts w:ascii="Times New Roman" w:hAnsi="Times New Roman"/>
          <w:sz w:val="24"/>
          <w:szCs w:val="24"/>
        </w:rPr>
      </w:pPr>
      <w:r w:rsidRPr="246A45D5">
        <w:rPr>
          <w:rFonts w:ascii="Times New Roman" w:hAnsi="Times New Roman"/>
          <w:sz w:val="24"/>
          <w:szCs w:val="24"/>
        </w:rPr>
        <w:t>If there is not enough evidence to substantiate a violation, document the investigation and conclusion(s) for the file and end the investigation.  An investigation may be reopened only if additional information is provided.</w:t>
      </w:r>
    </w:p>
    <w:p w14:paraId="40C4064C" w14:textId="26F5180B" w:rsidR="00EB5BC9" w:rsidRPr="00BB6DCE" w:rsidRDefault="00EB5BC9" w:rsidP="00EB5BC9">
      <w:pPr>
        <w:pStyle w:val="ListParagraph"/>
        <w:numPr>
          <w:ilvl w:val="0"/>
          <w:numId w:val="166"/>
        </w:numPr>
        <w:rPr>
          <w:rFonts w:ascii="Times New Roman" w:hAnsi="Times New Roman"/>
          <w:sz w:val="24"/>
          <w:szCs w:val="24"/>
        </w:rPr>
      </w:pPr>
      <w:r w:rsidRPr="00BB6DCE">
        <w:rPr>
          <w:rFonts w:ascii="Times New Roman" w:hAnsi="Times New Roman"/>
          <w:sz w:val="24"/>
          <w:szCs w:val="24"/>
        </w:rPr>
        <w:t xml:space="preserve">If evidence supports reasonable grounds to believe that one or more violations exist, summarize the facts for the file and issue a </w:t>
      </w:r>
      <w:hyperlink r:id="rId208" w:history="1">
        <w:r w:rsidRPr="007C1ED8">
          <w:rPr>
            <w:rStyle w:val="Hyperlink"/>
            <w:rFonts w:ascii="Times New Roman" w:hAnsi="Times New Roman"/>
            <w:sz w:val="24"/>
            <w:szCs w:val="24"/>
          </w:rPr>
          <w:t>Violation Notice form E3.10 (8-16)</w:t>
        </w:r>
      </w:hyperlink>
      <w:r w:rsidRPr="00BB6DCE">
        <w:rPr>
          <w:rFonts w:ascii="Times New Roman" w:hAnsi="Times New Roman"/>
          <w:sz w:val="24"/>
          <w:szCs w:val="24"/>
        </w:rPr>
        <w:t xml:space="preserve"> (or local form when authority is under a local ordinance)</w:t>
      </w:r>
      <w:r>
        <w:rPr>
          <w:rFonts w:ascii="Times New Roman" w:hAnsi="Times New Roman"/>
          <w:sz w:val="24"/>
          <w:szCs w:val="24"/>
        </w:rPr>
        <w:t xml:space="preserve"> </w:t>
      </w:r>
      <w:r w:rsidRPr="00BB6DCE">
        <w:rPr>
          <w:rFonts w:ascii="Times New Roman" w:hAnsi="Times New Roman"/>
          <w:sz w:val="24"/>
          <w:szCs w:val="24"/>
        </w:rPr>
        <w:t xml:space="preserve">to the property owner and/or other persons implicated.  An example of a completed Violation Notice is included in </w:t>
      </w:r>
      <w:r w:rsidRPr="50E0C9E0">
        <w:rPr>
          <w:rFonts w:ascii="Times New Roman" w:hAnsi="Times New Roman"/>
          <w:sz w:val="24"/>
          <w:szCs w:val="24"/>
        </w:rPr>
        <w:t>the appendix.</w:t>
      </w:r>
      <w:r w:rsidRPr="00BB6DCE">
        <w:rPr>
          <w:rFonts w:ascii="Times New Roman" w:hAnsi="Times New Roman"/>
          <w:sz w:val="24"/>
          <w:szCs w:val="24"/>
        </w:rPr>
        <w:t xml:space="preserve">  The form is an example only; when completing a notice, check the violations that apply and complete the Remedial Action(s) Indicated and Compliance Schedule sections as appropriate based on your investigation of the alleged violation(s).  Based on 701.037 RSMO, Notice of Violations shall:</w:t>
      </w:r>
    </w:p>
    <w:p w14:paraId="3B3267B4" w14:textId="77777777" w:rsidR="00EB5BC9" w:rsidRPr="00BB6DCE" w:rsidRDefault="00EB5BC9" w:rsidP="00EB5BC9">
      <w:pPr>
        <w:pStyle w:val="ListParagraph"/>
        <w:numPr>
          <w:ilvl w:val="1"/>
          <w:numId w:val="150"/>
        </w:numPr>
        <w:spacing w:after="120"/>
        <w:ind w:left="1080"/>
        <w:contextualSpacing/>
        <w:rPr>
          <w:rFonts w:ascii="Times New Roman" w:hAnsi="Times New Roman"/>
          <w:sz w:val="24"/>
          <w:szCs w:val="24"/>
        </w:rPr>
      </w:pPr>
      <w:r w:rsidRPr="00BB6DCE">
        <w:rPr>
          <w:rFonts w:ascii="Times New Roman" w:hAnsi="Times New Roman"/>
          <w:sz w:val="24"/>
          <w:szCs w:val="24"/>
        </w:rPr>
        <w:t>Be in writing;</w:t>
      </w:r>
    </w:p>
    <w:p w14:paraId="17C132EB" w14:textId="77777777" w:rsidR="00EB5BC9" w:rsidRPr="00BB6DCE" w:rsidRDefault="00EB5BC9" w:rsidP="00EB5BC9">
      <w:pPr>
        <w:pStyle w:val="ListParagraph"/>
        <w:numPr>
          <w:ilvl w:val="1"/>
          <w:numId w:val="150"/>
        </w:numPr>
        <w:spacing w:after="120"/>
        <w:ind w:left="1080"/>
        <w:contextualSpacing/>
        <w:rPr>
          <w:rFonts w:ascii="Times New Roman" w:hAnsi="Times New Roman"/>
          <w:sz w:val="24"/>
          <w:szCs w:val="24"/>
        </w:rPr>
      </w:pPr>
      <w:r w:rsidRPr="00BB6DCE">
        <w:rPr>
          <w:rFonts w:ascii="Times New Roman" w:hAnsi="Times New Roman"/>
          <w:sz w:val="24"/>
          <w:szCs w:val="24"/>
        </w:rPr>
        <w:t>Include a statement of the reasons for issuance of the notice;</w:t>
      </w:r>
    </w:p>
    <w:p w14:paraId="69CB22A2" w14:textId="77777777" w:rsidR="00EB5BC9" w:rsidRPr="00BB6DCE" w:rsidRDefault="00EB5BC9" w:rsidP="00EB5BC9">
      <w:pPr>
        <w:pStyle w:val="ListParagraph"/>
        <w:numPr>
          <w:ilvl w:val="1"/>
          <w:numId w:val="150"/>
        </w:numPr>
        <w:spacing w:after="120"/>
        <w:ind w:left="1080"/>
        <w:contextualSpacing/>
        <w:rPr>
          <w:rFonts w:ascii="Times New Roman" w:hAnsi="Times New Roman"/>
          <w:sz w:val="24"/>
          <w:szCs w:val="24"/>
        </w:rPr>
      </w:pPr>
      <w:r w:rsidRPr="00BB6DCE">
        <w:rPr>
          <w:rFonts w:ascii="Times New Roman" w:hAnsi="Times New Roman"/>
          <w:sz w:val="24"/>
          <w:szCs w:val="24"/>
        </w:rPr>
        <w:t>Allow a reasonable time for correction;</w:t>
      </w:r>
    </w:p>
    <w:p w14:paraId="30FC82B6" w14:textId="77777777" w:rsidR="00EB5BC9" w:rsidRPr="00BB6DCE" w:rsidRDefault="00EB5BC9" w:rsidP="00EB5BC9">
      <w:pPr>
        <w:pStyle w:val="ListParagraph"/>
        <w:numPr>
          <w:ilvl w:val="1"/>
          <w:numId w:val="150"/>
        </w:numPr>
        <w:spacing w:after="120"/>
        <w:ind w:left="1080"/>
        <w:contextualSpacing/>
        <w:rPr>
          <w:rFonts w:ascii="Times New Roman" w:hAnsi="Times New Roman"/>
          <w:sz w:val="24"/>
          <w:szCs w:val="24"/>
        </w:rPr>
      </w:pPr>
      <w:r w:rsidRPr="00BB6DCE">
        <w:rPr>
          <w:rFonts w:ascii="Times New Roman" w:hAnsi="Times New Roman"/>
          <w:sz w:val="24"/>
          <w:szCs w:val="24"/>
        </w:rPr>
        <w:t>Be served to the owner of the property, and/or operator of the system, by certified mail or in person; and</w:t>
      </w:r>
    </w:p>
    <w:p w14:paraId="622F3C22" w14:textId="77777777" w:rsidR="00EB5BC9" w:rsidRPr="00BB6DCE" w:rsidRDefault="00EB5BC9" w:rsidP="00EB5BC9">
      <w:pPr>
        <w:pStyle w:val="ListParagraph"/>
        <w:numPr>
          <w:ilvl w:val="1"/>
          <w:numId w:val="150"/>
        </w:numPr>
        <w:ind w:left="1080"/>
        <w:contextualSpacing/>
        <w:rPr>
          <w:rFonts w:ascii="Times New Roman" w:hAnsi="Times New Roman"/>
          <w:sz w:val="24"/>
          <w:szCs w:val="24"/>
        </w:rPr>
      </w:pPr>
      <w:r w:rsidRPr="00BB6DCE">
        <w:rPr>
          <w:rFonts w:ascii="Times New Roman" w:hAnsi="Times New Roman"/>
          <w:sz w:val="24"/>
          <w:szCs w:val="24"/>
        </w:rPr>
        <w:t>Contain an outline of remedial action necessary to effect compliance.</w:t>
      </w:r>
    </w:p>
    <w:p w14:paraId="4922D126" w14:textId="77777777" w:rsidR="00EB5BC9" w:rsidRPr="00BB6DCE" w:rsidRDefault="00EB5BC9" w:rsidP="00EB5BC9"/>
    <w:p w14:paraId="57BE6EC1" w14:textId="77777777" w:rsidR="00EB5BC9" w:rsidRPr="00BB6DCE" w:rsidRDefault="00EB5BC9" w:rsidP="00EB5BC9">
      <w:r>
        <w:t>It is important for the local administrative authority handling complaints under Missouri laws and rules to send a copy of the Notice of Violation to the OWP the same day as when issued to an individual in case the individual receiving the notice requests a hearing.</w:t>
      </w:r>
    </w:p>
    <w:p w14:paraId="6F09E2BD" w14:textId="77777777" w:rsidR="00C23065" w:rsidRPr="00BB6DCE" w:rsidRDefault="00C23065" w:rsidP="00EB5BC9">
      <w:pPr>
        <w:rPr>
          <w:u w:val="single"/>
        </w:rPr>
      </w:pPr>
    </w:p>
    <w:p w14:paraId="393F7DDC" w14:textId="77777777" w:rsidR="00EB5BC9" w:rsidRPr="00BB6DCE" w:rsidRDefault="00EB5BC9" w:rsidP="00EB5BC9">
      <w:pPr>
        <w:rPr>
          <w:b/>
        </w:rPr>
      </w:pPr>
      <w:r w:rsidRPr="00BB6DCE">
        <w:rPr>
          <w:b/>
        </w:rPr>
        <w:t>Attaining Compliance</w:t>
      </w:r>
    </w:p>
    <w:p w14:paraId="53CC240F" w14:textId="77777777" w:rsidR="00EB5BC9" w:rsidRPr="00BB6DCE" w:rsidRDefault="00EB5BC9" w:rsidP="00EB5BC9">
      <w:r>
        <w:t>The remedial action required to attain compliance is for the property owner to complete the application process for a permit to repair or replace the onsite system.  (The only time a permit is not required is if the repair or modification is considered minor, or when the structure has been abandoned.)  When this action is appropriate, write a compliance schedule requiring the property owner to contact the OWTS administrative authority, obtain a construction permit, and repair or replace the system within thirty (30) days.</w:t>
      </w:r>
    </w:p>
    <w:p w14:paraId="599023B2" w14:textId="77777777" w:rsidR="00EB5BC9" w:rsidRPr="00BB6DCE" w:rsidRDefault="00EB5BC9" w:rsidP="00EB5BC9"/>
    <w:p w14:paraId="3278CBF9" w14:textId="694C64B1" w:rsidR="00EB5BC9" w:rsidRDefault="00EB5BC9" w:rsidP="00EB5BC9">
      <w:r w:rsidRPr="00BB6DCE">
        <w:t>It may be apparent that lack of maintenance or neglect of proper operation created the problems.  Sometimes maintenance or repairs can be made without a permit; these may include, but are not limited to, cleaning filters</w:t>
      </w:r>
      <w:r>
        <w:t xml:space="preserve"> or</w:t>
      </w:r>
      <w:r w:rsidRPr="00BB6DCE">
        <w:t xml:space="preserve"> replacing </w:t>
      </w:r>
      <w:r>
        <w:t xml:space="preserve">or restoring power to </w:t>
      </w:r>
      <w:r w:rsidRPr="00BB6DCE">
        <w:t>a pump.</w:t>
      </w:r>
    </w:p>
    <w:p w14:paraId="0522D90E" w14:textId="77777777" w:rsidR="00C23065" w:rsidRDefault="00C23065" w:rsidP="00EB5BC9"/>
    <w:p w14:paraId="4DC3074F" w14:textId="77777777" w:rsidR="00C23065" w:rsidRPr="00BB6DCE" w:rsidRDefault="00C23065" w:rsidP="00EB5BC9"/>
    <w:p w14:paraId="2F165EE2" w14:textId="026B0463" w:rsidR="00EB5BC9" w:rsidRPr="00BB6DCE" w:rsidRDefault="00EB5BC9" w:rsidP="00EB5BC9">
      <w:r w:rsidRPr="00BB6DCE">
        <w:lastRenderedPageBreak/>
        <w:t>If a public sewer system is available, connection to the sewer could abate the nuisance and achieve compliance.</w:t>
      </w:r>
    </w:p>
    <w:p w14:paraId="0842C67E" w14:textId="77777777" w:rsidR="00EB5BC9" w:rsidRPr="00BB6DCE" w:rsidRDefault="00EB5BC9" w:rsidP="00EB5BC9">
      <w:r w:rsidRPr="00BB6DCE">
        <w:t>In some situations, it may be appropriate for the compliance schedule to require more immediate remedial action, such as reduce water use or pumping waste from the system and hauling it to a DNR permitted treatment facility, to abate the nuisance while additional time is allowed for completing needed repairs.</w:t>
      </w:r>
    </w:p>
    <w:p w14:paraId="04C580B5" w14:textId="77777777" w:rsidR="00EB5BC9" w:rsidRPr="00BB6DCE" w:rsidRDefault="00EB5BC9" w:rsidP="00EB5BC9"/>
    <w:p w14:paraId="6E34C9D7" w14:textId="0523BF00" w:rsidR="00EB5BC9" w:rsidRPr="00B12129" w:rsidRDefault="00EB5BC9" w:rsidP="00EB5BC9">
      <w:r>
        <w:t>Within the allotted time, the property owner may make a written proposal of an alternate method to abate the nuisance and bring their system into compliance.  If the property owner is unable to obtain repair service or the weather prohibits excavation, an extension may be granted to repair the system and abate the nuisance.  Any request(s) for extensions must be in writing prior to the deadline and include adequate justification.  Any granted extensions are to be in writing as well.</w:t>
      </w:r>
    </w:p>
    <w:p w14:paraId="2953487D" w14:textId="77777777" w:rsidR="00E46D07" w:rsidRPr="00BB6DCE" w:rsidRDefault="00E46D07" w:rsidP="00EB5BC9">
      <w:pPr>
        <w:rPr>
          <w:u w:val="single"/>
        </w:rPr>
      </w:pPr>
    </w:p>
    <w:p w14:paraId="7A3024F4" w14:textId="77777777" w:rsidR="00EB5BC9" w:rsidRPr="00BB6DCE" w:rsidRDefault="00EB5BC9" w:rsidP="00EB5BC9">
      <w:pPr>
        <w:rPr>
          <w:b/>
        </w:rPr>
      </w:pPr>
      <w:r w:rsidRPr="00BB6DCE">
        <w:rPr>
          <w:b/>
        </w:rPr>
        <w:t>Request for a Hearing</w:t>
      </w:r>
    </w:p>
    <w:p w14:paraId="24069B8E" w14:textId="77777777" w:rsidR="00EB5BC9" w:rsidRPr="00BB6DCE" w:rsidRDefault="00EB5BC9" w:rsidP="00EB5BC9">
      <w:r>
        <w:t>Within ten (10) days of the date of receipt of a Violation Notice, the aggrieved person (property owner and/or occupant/renter who received the NOV) may submit a request for a hearing in writing to the</w:t>
      </w:r>
      <w:r w:rsidRPr="43387711">
        <w:rPr>
          <w:b/>
          <w:bCs/>
        </w:rPr>
        <w:t xml:space="preserve"> </w:t>
      </w:r>
      <w:r>
        <w:t>OWP in Jefferson City.  When a timely request for a hearing is received, the time frame for compliance with the requirements of the notice is suspended until the decision of the hearing officer is rendered.  A hearing is for the purpose of reviewing the appropriateness of the remedial action.  A hearing will be held within twenty (20) days from the date the property owner received the notice of violation, if possible.  The hearing officer will notify the property owner by certified mail of the date, time and location of the hearing.  A copy of the letter will be sent to the LPHA that issued the Violation Notice and to the OWP.  The investigator must be available during the time of the hearing if they are required to testify.</w:t>
      </w:r>
    </w:p>
    <w:p w14:paraId="6084EECE" w14:textId="77777777" w:rsidR="00C23065" w:rsidRPr="00BB6DCE" w:rsidRDefault="00C23065" w:rsidP="00EB5BC9">
      <w:pPr>
        <w:rPr>
          <w:u w:val="single"/>
        </w:rPr>
      </w:pPr>
    </w:p>
    <w:p w14:paraId="51CF07E5" w14:textId="77777777" w:rsidR="00EB5BC9" w:rsidRPr="00BB6DCE" w:rsidRDefault="00EB5BC9" w:rsidP="00EB5BC9">
      <w:pPr>
        <w:rPr>
          <w:b/>
        </w:rPr>
      </w:pPr>
      <w:r w:rsidRPr="00BB6DCE">
        <w:rPr>
          <w:b/>
        </w:rPr>
        <w:t>Compliance/Non-Compliance</w:t>
      </w:r>
    </w:p>
    <w:p w14:paraId="0E6EC492" w14:textId="77777777" w:rsidR="00EB5BC9" w:rsidRPr="00BB6DCE" w:rsidRDefault="00EB5BC9" w:rsidP="00EB5BC9">
      <w:r>
        <w:t>To comply, the property owner or operator must carry out the actions outlined in the notice of violation.  Once the remedial action has been completed, and the nuisance is abated, finalize records for the file and retain for ten (10) years.  Send a letter to the complainant stating that the onsite system is no longer in violation with a copy of the letter to the OWP.</w:t>
      </w:r>
    </w:p>
    <w:p w14:paraId="4A77C97D" w14:textId="77777777" w:rsidR="00EB5BC9" w:rsidRPr="00BB6DCE" w:rsidRDefault="00EB5BC9" w:rsidP="00EB5BC9"/>
    <w:p w14:paraId="70799FF1" w14:textId="77777777" w:rsidR="00EB5BC9" w:rsidRPr="00BB6DCE" w:rsidRDefault="00EB5BC9" w:rsidP="00EB5BC9">
      <w:r w:rsidRPr="00BB6DCE">
        <w:t xml:space="preserve">If the owner or operator does not comply within the allotted time (including extensions if allowed) and every feasible option to gain compliance was offered, it may be necessary to work with the county prosecutor to </w:t>
      </w:r>
      <w:r>
        <w:t>compel</w:t>
      </w:r>
      <w:r w:rsidRPr="00BB6DCE">
        <w:t xml:space="preserve"> compliance.  Copies of documentation and evidence of a violation should be referred to the prosecutor and must be attached to a statement of probable cause.  The prosecutor in a county may suggest a format, or have a form, for your use when submitting a probable cause statement.  A statement of probable cause must be in writing and must:</w:t>
      </w:r>
    </w:p>
    <w:p w14:paraId="04F9D119" w14:textId="77777777" w:rsidR="00EB5BC9" w:rsidRPr="00BB6DCE" w:rsidRDefault="00EB5BC9" w:rsidP="00EB5BC9"/>
    <w:p w14:paraId="7ED758F6" w14:textId="77777777" w:rsidR="00EB5BC9" w:rsidRPr="00BB6DCE" w:rsidRDefault="00EB5BC9" w:rsidP="00EB5BC9">
      <w:pPr>
        <w:pStyle w:val="ListParagraph"/>
        <w:numPr>
          <w:ilvl w:val="1"/>
          <w:numId w:val="167"/>
        </w:numPr>
        <w:ind w:left="720"/>
        <w:contextualSpacing/>
        <w:rPr>
          <w:rFonts w:ascii="Times New Roman" w:hAnsi="Times New Roman"/>
          <w:sz w:val="24"/>
          <w:szCs w:val="24"/>
        </w:rPr>
      </w:pPr>
      <w:r w:rsidRPr="00BB6DCE">
        <w:rPr>
          <w:rFonts w:ascii="Times New Roman" w:hAnsi="Times New Roman"/>
          <w:sz w:val="24"/>
          <w:szCs w:val="24"/>
        </w:rPr>
        <w:t>State the name of the accused or, if not known, designate the accused by any name or description by which the accused can be identified with reasonable certainty;</w:t>
      </w:r>
    </w:p>
    <w:p w14:paraId="267CCE01" w14:textId="77777777" w:rsidR="00EB5BC9" w:rsidRPr="00BB6DCE" w:rsidRDefault="00EB5BC9" w:rsidP="00EB5BC9">
      <w:pPr>
        <w:pStyle w:val="ListParagraph"/>
        <w:numPr>
          <w:ilvl w:val="1"/>
          <w:numId w:val="167"/>
        </w:numPr>
        <w:ind w:left="720"/>
        <w:contextualSpacing/>
        <w:rPr>
          <w:rFonts w:ascii="Times New Roman" w:hAnsi="Times New Roman"/>
          <w:sz w:val="24"/>
          <w:szCs w:val="24"/>
        </w:rPr>
      </w:pPr>
      <w:r w:rsidRPr="00BB6DCE">
        <w:rPr>
          <w:rFonts w:ascii="Times New Roman" w:hAnsi="Times New Roman"/>
          <w:sz w:val="24"/>
          <w:szCs w:val="24"/>
        </w:rPr>
        <w:t>State the date and place of the crime as definitely as can be done;</w:t>
      </w:r>
    </w:p>
    <w:p w14:paraId="1CF7C0ED" w14:textId="77777777" w:rsidR="00EB5BC9" w:rsidRPr="00BB6DCE" w:rsidRDefault="00EB5BC9" w:rsidP="00EB5BC9">
      <w:pPr>
        <w:pStyle w:val="ListParagraph"/>
        <w:numPr>
          <w:ilvl w:val="1"/>
          <w:numId w:val="167"/>
        </w:numPr>
        <w:ind w:left="720"/>
        <w:contextualSpacing/>
        <w:rPr>
          <w:rFonts w:ascii="Times New Roman" w:hAnsi="Times New Roman"/>
          <w:sz w:val="24"/>
          <w:szCs w:val="24"/>
        </w:rPr>
      </w:pPr>
      <w:r w:rsidRPr="00BB6DCE">
        <w:rPr>
          <w:rFonts w:ascii="Times New Roman" w:hAnsi="Times New Roman"/>
          <w:sz w:val="24"/>
          <w:szCs w:val="24"/>
        </w:rPr>
        <w:t>State the facts that support a finding of probable cause to believe a crime was committed and that the accused committed it;</w:t>
      </w:r>
    </w:p>
    <w:p w14:paraId="67B0FF4A" w14:textId="77777777" w:rsidR="00EB5BC9" w:rsidRPr="00BB6DCE" w:rsidRDefault="00EB5BC9" w:rsidP="00EB5BC9">
      <w:pPr>
        <w:pStyle w:val="ListParagraph"/>
        <w:numPr>
          <w:ilvl w:val="1"/>
          <w:numId w:val="167"/>
        </w:numPr>
        <w:ind w:left="720"/>
        <w:contextualSpacing/>
        <w:rPr>
          <w:rFonts w:ascii="Times New Roman" w:hAnsi="Times New Roman"/>
          <w:sz w:val="24"/>
          <w:szCs w:val="24"/>
        </w:rPr>
      </w:pPr>
      <w:r w:rsidRPr="00BB6DCE">
        <w:rPr>
          <w:rFonts w:ascii="Times New Roman" w:hAnsi="Times New Roman"/>
          <w:sz w:val="24"/>
          <w:szCs w:val="24"/>
        </w:rPr>
        <w:t xml:space="preserve">State that the facts contained therein are true; and </w:t>
      </w:r>
    </w:p>
    <w:p w14:paraId="0C3EA6C2" w14:textId="77777777" w:rsidR="00EB5BC9" w:rsidRPr="00BB6DCE" w:rsidRDefault="00EB5BC9" w:rsidP="00EB5BC9">
      <w:pPr>
        <w:pStyle w:val="ListParagraph"/>
        <w:numPr>
          <w:ilvl w:val="1"/>
          <w:numId w:val="167"/>
        </w:numPr>
        <w:ind w:left="720"/>
        <w:contextualSpacing/>
        <w:rPr>
          <w:rFonts w:ascii="Times New Roman" w:hAnsi="Times New Roman"/>
          <w:sz w:val="24"/>
          <w:szCs w:val="24"/>
        </w:rPr>
      </w:pPr>
      <w:r w:rsidRPr="00BB6DCE">
        <w:rPr>
          <w:rFonts w:ascii="Times New Roman" w:hAnsi="Times New Roman"/>
          <w:sz w:val="24"/>
          <w:szCs w:val="24"/>
        </w:rPr>
        <w:t>Be signed and on a form bearing notice that false statements made therein are punishable by law.</w:t>
      </w:r>
    </w:p>
    <w:p w14:paraId="064FA54D" w14:textId="66CA2E39" w:rsidR="00B12129" w:rsidRPr="00B12129" w:rsidRDefault="00EB5BC9" w:rsidP="00B12129">
      <w:pPr>
        <w:spacing w:after="120"/>
      </w:pPr>
      <w:r w:rsidRPr="00BB6DCE">
        <w:t xml:space="preserve">If prosecution is necessary, </w:t>
      </w:r>
      <w:r>
        <w:t>the preferred focus is abating</w:t>
      </w:r>
      <w:r w:rsidRPr="00BB6DCE">
        <w:t xml:space="preserve"> the nuisance and </w:t>
      </w:r>
      <w:r>
        <w:t>bringing</w:t>
      </w:r>
      <w:r w:rsidRPr="00BB6DCE">
        <w:t xml:space="preserve"> the system into compliance.  </w:t>
      </w:r>
    </w:p>
    <w:p w14:paraId="0C100776" w14:textId="77777777" w:rsidR="00EB5BC9" w:rsidRPr="00BB6DCE" w:rsidRDefault="00EB5BC9" w:rsidP="00EB5BC9">
      <w:pPr>
        <w:rPr>
          <w:b/>
        </w:rPr>
      </w:pPr>
      <w:r w:rsidRPr="00BB6DCE">
        <w:rPr>
          <w:b/>
        </w:rPr>
        <w:lastRenderedPageBreak/>
        <w:t>Emergency Guidelines</w:t>
      </w:r>
    </w:p>
    <w:p w14:paraId="5DFAF582" w14:textId="77777777" w:rsidR="00EB5BC9" w:rsidRPr="00BB6DCE" w:rsidRDefault="00EB5BC9" w:rsidP="00EB5BC9">
      <w:r w:rsidRPr="00BB6DCE">
        <w:t xml:space="preserve">When it is determined that an emergency exists, as detailed in 701.037.6 RSMo, a </w:t>
      </w:r>
      <w:hyperlink r:id="rId209">
        <w:r w:rsidRPr="50E0C9E0">
          <w:rPr>
            <w:rStyle w:val="Hyperlink"/>
          </w:rPr>
          <w:t>Violation Notice</w:t>
        </w:r>
        <w:r>
          <w:t xml:space="preserve"> form E3.10 (8-16)</w:t>
        </w:r>
      </w:hyperlink>
      <w:r>
        <w:t>, shall</w:t>
      </w:r>
      <w:r w:rsidRPr="00BB6DCE">
        <w:t xml:space="preserve"> be issued as in other situations.  However, the required remedial action </w:t>
      </w:r>
      <w:r>
        <w:t>must</w:t>
      </w:r>
      <w:r w:rsidRPr="00BB6DCE">
        <w:t xml:space="preserve"> include measures to abate the health hazards without delay, such as pumping out sewage tanks</w:t>
      </w:r>
      <w:r>
        <w:t>,</w:t>
      </w:r>
      <w:r w:rsidRPr="00BB6DCE">
        <w:t xml:space="preserve"> and the reasonable time for correction can be </w:t>
      </w:r>
      <w:r>
        <w:t>lengthened</w:t>
      </w:r>
      <w:r w:rsidRPr="00BB6DCE">
        <w:t>.</w:t>
      </w:r>
    </w:p>
    <w:p w14:paraId="7FA96C8A" w14:textId="77777777" w:rsidR="00EB5BC9" w:rsidRPr="00BB6DCE" w:rsidRDefault="00EB5BC9" w:rsidP="00EB5BC9"/>
    <w:p w14:paraId="21B5F50D" w14:textId="77777777" w:rsidR="00EB5BC9" w:rsidRPr="00BB6DCE" w:rsidRDefault="00EB5BC9" w:rsidP="00EB5BC9">
      <w:r>
        <w:t>If the property owner does not abate the conditions as required or as soon as practical, prepare a summary of the case in chronological order, describing the conditions that warrant immediate actions to protect the health and welfare of the public.  Forward the summary and other pertinent material, to the EHS supervisor and OWP.  If DHSS supports the emergency status, DHSS will request that the county prosecutor file a restraining order and temporary injunction.  When hazardous conditions are corrected and the imminent health hazard no longer exists, then a request must be made to dissolve the temporary restraining order and injunction.  Once the order is dissolved, continue with the normal process to attain compliance.</w:t>
      </w:r>
    </w:p>
    <w:p w14:paraId="2B042FDD" w14:textId="77777777" w:rsidR="00E46D07" w:rsidRPr="00BB6DCE" w:rsidRDefault="00E46D07" w:rsidP="00EB5BC9">
      <w:pPr>
        <w:rPr>
          <w:b/>
          <w:u w:val="single"/>
        </w:rPr>
      </w:pPr>
    </w:p>
    <w:p w14:paraId="392FEE81" w14:textId="77777777" w:rsidR="00EB5BC9" w:rsidRPr="00BB6DCE" w:rsidRDefault="00EB5BC9" w:rsidP="00EB5BC9">
      <w:pPr>
        <w:rPr>
          <w:b/>
        </w:rPr>
      </w:pPr>
      <w:r w:rsidRPr="00BB6DCE">
        <w:rPr>
          <w:b/>
        </w:rPr>
        <w:t>Investigation/Dye Testing</w:t>
      </w:r>
    </w:p>
    <w:p w14:paraId="7EDDA00E" w14:textId="77777777" w:rsidR="00EB5BC9" w:rsidRPr="00BB6DCE" w:rsidRDefault="00EB5BC9" w:rsidP="00EB5BC9">
      <w:r w:rsidRPr="00BB6DCE">
        <w:t xml:space="preserve">Any person engaged in groundwater or surface water tracing, for any purpose, must register with the Missouri Department of Natural Resources, </w:t>
      </w:r>
      <w:hyperlink r:id="rId210" w:history="1">
        <w:r w:rsidRPr="00A16D6F">
          <w:rPr>
            <w:rStyle w:val="Hyperlink"/>
          </w:rPr>
          <w:t>Geological Survey Program</w:t>
        </w:r>
      </w:hyperlink>
      <w:r w:rsidRPr="00BB6DCE">
        <w:t xml:space="preserve"> </w:t>
      </w:r>
      <w:r>
        <w:t xml:space="preserve">(573-368-2146) </w:t>
      </w:r>
      <w:r w:rsidRPr="00BB6DCE">
        <w:t>and comply with any applicable requirements.</w:t>
      </w:r>
    </w:p>
    <w:p w14:paraId="17522715" w14:textId="77777777" w:rsidR="00EB5BC9" w:rsidRPr="00BB6DCE" w:rsidRDefault="00EB5BC9" w:rsidP="00EB5BC9"/>
    <w:p w14:paraId="45B21CFB" w14:textId="77777777" w:rsidR="00EB5BC9" w:rsidRPr="00BB6DCE" w:rsidRDefault="00EB5BC9" w:rsidP="00EB5BC9">
      <w:r w:rsidRPr="00BB6DCE">
        <w:t xml:space="preserve">With the property owner’s permission, an investigation may include a procedure where water is added and/or a water tracing dye is introduced into the OWTS in question.  </w:t>
      </w:r>
      <w:r w:rsidRPr="00E11D30">
        <w:t>Note</w:t>
      </w:r>
      <w:r w:rsidRPr="00BB6DCE">
        <w:t xml:space="preserve"> that 19 CSR 20-3.015(6) states “All owners and operators of on-site sewage disposal systems shall permit department staff and staff of the Missouri Department of Natural Resources to inject dyes or other tracers into their on-site sewage disposal systems during normal business hours for the purpose of tracing the discharge.”</w:t>
      </w:r>
    </w:p>
    <w:p w14:paraId="5D0EA68B" w14:textId="77777777" w:rsidR="00EB5BC9" w:rsidRDefault="00EB5BC9" w:rsidP="00EB5BC9"/>
    <w:p w14:paraId="161808C7" w14:textId="708B677D" w:rsidR="00EB5BC9" w:rsidRDefault="00EB5BC9" w:rsidP="00EB5BC9">
      <w:r>
        <w:t>During the investigation/dye test, the investigator should be able to examine the plumbing configuration in a home and have access to all fixtures that use water.  An increase in surfacing water flow or dye observed after adding a limited volume of water to the system would be evidence that the soil absorption system is malfunctioning as well as evidence of the source.  The purpose of this procedure is to establish a hydraulic connection between the OWTS and surfacing water, not to determine whether the system can handle a certain water volume.  Use only as much water as necessary for the investigation.  It is critical that the amount of water added to the system is not so large to cause hydraulic overload.  Typically, it is best to introduce enough water to verify all plumbing from the structure is plumbed to the tank.  Dye can be introduced into a pretreatment tank, pump tank, or into a sink or toilet if allowed inside</w:t>
      </w:r>
      <w:r w:rsidR="00BA6861">
        <w:t xml:space="preserve"> the building</w:t>
      </w:r>
      <w:r>
        <w:t>.</w:t>
      </w:r>
      <w:r w:rsidRPr="00BB6DCE">
        <w:t xml:space="preserve"> </w:t>
      </w:r>
    </w:p>
    <w:p w14:paraId="33156B72" w14:textId="77777777" w:rsidR="00EB5BC9" w:rsidRPr="00BB6DCE" w:rsidRDefault="00EB5BC9" w:rsidP="00EB5BC9"/>
    <w:p w14:paraId="57C7D43F" w14:textId="77777777" w:rsidR="00EB5BC9" w:rsidRPr="00BB6DCE" w:rsidRDefault="00EB5BC9" w:rsidP="00EB5BC9">
      <w:r>
        <w:t xml:space="preserve">Access to the septic tank may not be available and cannot be required as part of the investigation.  However, if access is available, it may be helpful in determining the effect of water usage on the tank and whether the tank is leaking or otherwise malfunctioning.  </w:t>
      </w:r>
    </w:p>
    <w:p w14:paraId="28265AF1" w14:textId="77777777" w:rsidR="00EB5BC9" w:rsidRDefault="00EB5BC9" w:rsidP="00EB5BC9"/>
    <w:p w14:paraId="39A31B17" w14:textId="18548FC9" w:rsidR="00EB5BC9" w:rsidRPr="00BB6DCE" w:rsidRDefault="00EB5BC9" w:rsidP="00EB5BC9">
      <w:r w:rsidRPr="00BB6DCE">
        <w:t>For dosed alternative treatment and alternative soil absorption systems, a smaller water volume should be used.  Generally, the volume should be limited to one dose cycle.  If a dosed absorption field is believed to be malfunctioning and dye is introduced, it should be introduced into the dosing tank to reduce the time needed for recovery.</w:t>
      </w:r>
    </w:p>
    <w:p w14:paraId="41532649" w14:textId="77777777" w:rsidR="00EB5BC9" w:rsidRDefault="00EB5BC9" w:rsidP="00EB5BC9">
      <w:pPr>
        <w:rPr>
          <w:b/>
        </w:rPr>
      </w:pPr>
      <w:r w:rsidRPr="00BB6DCE">
        <w:lastRenderedPageBreak/>
        <w:t xml:space="preserve">From the time dye is introduced, it may take a few hours to a day or two before dye is recovered. </w:t>
      </w:r>
      <w:r>
        <w:t xml:space="preserve">Therefore, revisit the site as necessary to verify the presence or absence of surfacing dye.  </w:t>
      </w:r>
      <w:r w:rsidRPr="00BB6DCE">
        <w:t>The method of dye testing relies on visual observation of the dye, so if the dye is diluted and never surfaces the test may result in an erroneous assumption.  For a majority of investigations, the use of dye is not necessary.  Therefore, carefully consider the use of dye.</w:t>
      </w:r>
      <w:bookmarkStart w:id="80" w:name="IllegalandNoncompliantInstall"/>
    </w:p>
    <w:p w14:paraId="2DF08BB2" w14:textId="77777777" w:rsidR="00EB5BC9" w:rsidRDefault="00EB5BC9" w:rsidP="00EB5BC9">
      <w:pPr>
        <w:rPr>
          <w:b/>
        </w:rPr>
      </w:pPr>
    </w:p>
    <w:p w14:paraId="49473931" w14:textId="77777777" w:rsidR="00E46D07" w:rsidRDefault="00E46D07" w:rsidP="00EB5BC9">
      <w:pPr>
        <w:rPr>
          <w:b/>
        </w:rPr>
      </w:pPr>
    </w:p>
    <w:p w14:paraId="695B2321" w14:textId="77777777" w:rsidR="00EB5BC9" w:rsidRDefault="00EB5BC9" w:rsidP="00EB5BC9">
      <w:pPr>
        <w:rPr>
          <w:b/>
        </w:rPr>
      </w:pPr>
    </w:p>
    <w:p w14:paraId="685F96D5" w14:textId="77777777" w:rsidR="00EB5BC9" w:rsidRPr="00BB6DCE" w:rsidRDefault="00EB5BC9" w:rsidP="00EB5BC9">
      <w:pPr>
        <w:jc w:val="center"/>
        <w:rPr>
          <w:b/>
        </w:rPr>
      </w:pPr>
      <w:r w:rsidRPr="00BB6DCE">
        <w:rPr>
          <w:b/>
        </w:rPr>
        <w:t>Illegal and Non-compliant Installations</w:t>
      </w:r>
    </w:p>
    <w:bookmarkEnd w:id="80"/>
    <w:p w14:paraId="362A4E29" w14:textId="77777777" w:rsidR="00EB5BC9" w:rsidRPr="00BB6DCE" w:rsidRDefault="00EB5BC9" w:rsidP="00EB5BC9"/>
    <w:p w14:paraId="10053A23" w14:textId="77777777" w:rsidR="00EB5BC9" w:rsidRPr="00BB6DCE" w:rsidRDefault="00EB5BC9" w:rsidP="00EB5BC9">
      <w:r w:rsidRPr="00BB6DCE">
        <w:t>Unless a property is exempt, any construction of a new onsite wastewater treatment system (OWTS) or major modification or repair to an existing onsite system without a permit is considered an illegal installation.  An investigation into an illegal installation may begin after excavatio</w:t>
      </w:r>
      <w:r>
        <w:t xml:space="preserve">n of an area is </w:t>
      </w:r>
      <w:r w:rsidRPr="00CD407D">
        <w:t xml:space="preserve">observed or a </w:t>
      </w:r>
      <w:r w:rsidRPr="006A3CFE">
        <w:t xml:space="preserve">EHS </w:t>
      </w:r>
      <w:r w:rsidRPr="00CD407D">
        <w:t xml:space="preserve">receives information </w:t>
      </w:r>
      <w:r w:rsidRPr="00BB6DCE">
        <w:t>or a complaint about an illegal OWTS installation from another contractor, a neighbor, a property owner or other concerned person.  It is not necessary to rec</w:t>
      </w:r>
      <w:r>
        <w:t>eive a complaint; however</w:t>
      </w:r>
      <w:r w:rsidRPr="00F048DC">
        <w:t>, the</w:t>
      </w:r>
      <w:r w:rsidRPr="006A3CFE">
        <w:t xml:space="preserve"> EHS </w:t>
      </w:r>
      <w:r w:rsidRPr="00F048DC">
        <w:t xml:space="preserve">must </w:t>
      </w:r>
      <w:r w:rsidRPr="00BB6DCE">
        <w:t>determine probable cause to investigate an illegal installation.  It is vitally important to document the reason(s) for initiating an investigation.</w:t>
      </w:r>
    </w:p>
    <w:p w14:paraId="33940FE1" w14:textId="77777777" w:rsidR="00EB5BC9" w:rsidRPr="00BB6DCE" w:rsidRDefault="00EB5BC9" w:rsidP="00EB5BC9"/>
    <w:p w14:paraId="5232094C" w14:textId="77777777" w:rsidR="00EB5BC9" w:rsidRPr="00BB6DCE" w:rsidRDefault="00EB5BC9" w:rsidP="00EB5BC9">
      <w:r w:rsidRPr="00BB6DCE">
        <w:t xml:space="preserve">Construction permits are issued in property owner’s name(s) and they are ultimately responsible for the system.  However, the registered installer is responsible for </w:t>
      </w:r>
      <w:r>
        <w:t>ensuring</w:t>
      </w:r>
      <w:r w:rsidRPr="00BB6DCE">
        <w:t xml:space="preserve"> the installation of the system is in compliance with Chapter 701.025 through 701.059 RSMo, and 19 CSR 20-3.060, Minimum Construction Standards.  The installation of the system must be in accordance with the approved application and permit.  The installer must notify the administrative authority before construction on a system is completed and then maintain the system in a condition, which allows for inspection as detailed in 701.050 RSMo.</w:t>
      </w:r>
    </w:p>
    <w:p w14:paraId="649B8B4A" w14:textId="77777777" w:rsidR="00EB5BC9" w:rsidRPr="00BB6DCE" w:rsidRDefault="00EB5BC9" w:rsidP="00EB5BC9"/>
    <w:p w14:paraId="3E3B7830" w14:textId="77777777" w:rsidR="00EB5BC9" w:rsidRPr="00BB6DCE" w:rsidRDefault="00EB5BC9" w:rsidP="00EB5BC9">
      <w:r w:rsidRPr="00BB6DCE">
        <w:t xml:space="preserve">If the homeowner is installing the system, they are responsible for </w:t>
      </w:r>
      <w:r>
        <w:t>ensuring</w:t>
      </w:r>
      <w:r w:rsidRPr="00BB6DCE">
        <w:t xml:space="preserve"> the system installation is in compliance with Chapter 701, RSMo and 19 CSR 20-3.060.</w:t>
      </w:r>
    </w:p>
    <w:p w14:paraId="0A7EAF45" w14:textId="77777777" w:rsidR="00EB5BC9" w:rsidRPr="00BB6DCE" w:rsidRDefault="00EB5BC9" w:rsidP="00EB5BC9">
      <w:pPr>
        <w:rPr>
          <w:b/>
        </w:rPr>
      </w:pPr>
    </w:p>
    <w:p w14:paraId="391697C6" w14:textId="77777777" w:rsidR="00EB5BC9" w:rsidRPr="00BB6DCE" w:rsidRDefault="00EB5BC9" w:rsidP="00EB5BC9">
      <w:pPr>
        <w:rPr>
          <w:b/>
        </w:rPr>
      </w:pPr>
      <w:r w:rsidRPr="00BB6DCE">
        <w:rPr>
          <w:b/>
        </w:rPr>
        <w:t>Investigating Illegal Installations</w:t>
      </w:r>
    </w:p>
    <w:p w14:paraId="32C95921" w14:textId="77777777" w:rsidR="00EB5BC9" w:rsidRPr="00BB6DCE" w:rsidRDefault="00EB5BC9" w:rsidP="00EB5BC9">
      <w:r w:rsidRPr="00BB6DCE">
        <w:t>An investigation is the systematic collection and examination of relevant facts.  It is the responsibility of the investigator to determine whether the information supports the issuance of a Notice of Violation.  If, after evaluating the facts, a violation can be substantiated, the investigator must be confident that a probable cause statement can be submitted to the county prosecuting attorney for enforcement if necessary.  Following are guidelines for investigating a possible illegal installation or a major modification or repair of an OWTS.</w:t>
      </w:r>
    </w:p>
    <w:p w14:paraId="716D046D" w14:textId="77777777" w:rsidR="00EB5BC9" w:rsidRPr="00BB6DCE" w:rsidRDefault="00EB5BC9" w:rsidP="00EB5BC9">
      <w:pPr>
        <w:contextualSpacing/>
        <w:rPr>
          <w:u w:val="single"/>
        </w:rPr>
      </w:pPr>
    </w:p>
    <w:p w14:paraId="7E4FC7B3" w14:textId="77777777" w:rsidR="00EB5BC9" w:rsidRPr="00BB6DCE" w:rsidRDefault="00EB5BC9" w:rsidP="00EB5BC9">
      <w:pPr>
        <w:contextualSpacing/>
        <w:rPr>
          <w:u w:val="single"/>
        </w:rPr>
      </w:pPr>
      <w:r w:rsidRPr="00BB6DCE">
        <w:rPr>
          <w:u w:val="single"/>
        </w:rPr>
        <w:t>Assess Information</w:t>
      </w:r>
    </w:p>
    <w:p w14:paraId="55AD12D7" w14:textId="77777777" w:rsidR="00EB5BC9" w:rsidRPr="00BB6DCE" w:rsidRDefault="00EB5BC9" w:rsidP="00EB5BC9">
      <w:pPr>
        <w:pStyle w:val="ListParagraph"/>
        <w:numPr>
          <w:ilvl w:val="0"/>
          <w:numId w:val="151"/>
        </w:numPr>
        <w:spacing w:line="276" w:lineRule="auto"/>
        <w:ind w:left="360"/>
        <w:contextualSpacing/>
        <w:rPr>
          <w:rFonts w:ascii="Times New Roman" w:hAnsi="Times New Roman"/>
          <w:sz w:val="24"/>
          <w:szCs w:val="24"/>
        </w:rPr>
      </w:pPr>
      <w:r w:rsidRPr="00BB6DCE">
        <w:rPr>
          <w:rFonts w:ascii="Times New Roman" w:hAnsi="Times New Roman"/>
          <w:sz w:val="24"/>
          <w:szCs w:val="24"/>
        </w:rPr>
        <w:t>Upon receipt of information regarding a possible unpermitted/illegal installation or repair, record the name; address; and telephone number of the individual calling on a complaint form.  In addition, obtain information regarding the onsite system in question:</w:t>
      </w:r>
    </w:p>
    <w:p w14:paraId="6BB8A2D6" w14:textId="77777777" w:rsidR="00EB5BC9" w:rsidRPr="00BB6DCE" w:rsidRDefault="00EB5BC9" w:rsidP="00EB5BC9">
      <w:pPr>
        <w:pStyle w:val="ListParagraph"/>
        <w:numPr>
          <w:ilvl w:val="1"/>
          <w:numId w:val="151"/>
        </w:numPr>
        <w:spacing w:line="276" w:lineRule="auto"/>
        <w:ind w:left="720"/>
        <w:contextualSpacing/>
        <w:rPr>
          <w:rFonts w:ascii="Times New Roman" w:hAnsi="Times New Roman"/>
          <w:sz w:val="24"/>
          <w:szCs w:val="24"/>
        </w:rPr>
      </w:pPr>
      <w:r w:rsidRPr="00BB6DCE">
        <w:rPr>
          <w:rFonts w:ascii="Times New Roman" w:hAnsi="Times New Roman"/>
          <w:sz w:val="24"/>
          <w:szCs w:val="24"/>
        </w:rPr>
        <w:t>The name of the property owner,</w:t>
      </w:r>
    </w:p>
    <w:p w14:paraId="254BD8B1" w14:textId="77777777" w:rsidR="00EB5BC9" w:rsidRPr="00BB6DCE" w:rsidRDefault="00EB5BC9" w:rsidP="00EB5BC9">
      <w:pPr>
        <w:pStyle w:val="ListParagraph"/>
        <w:numPr>
          <w:ilvl w:val="1"/>
          <w:numId w:val="151"/>
        </w:numPr>
        <w:spacing w:line="276" w:lineRule="auto"/>
        <w:ind w:left="720"/>
        <w:contextualSpacing/>
        <w:rPr>
          <w:rFonts w:ascii="Times New Roman" w:hAnsi="Times New Roman"/>
          <w:sz w:val="24"/>
          <w:szCs w:val="24"/>
        </w:rPr>
      </w:pPr>
      <w:r w:rsidRPr="00BB6DCE">
        <w:rPr>
          <w:rFonts w:ascii="Times New Roman" w:hAnsi="Times New Roman"/>
          <w:sz w:val="24"/>
          <w:szCs w:val="24"/>
        </w:rPr>
        <w:t>Location of the system,</w:t>
      </w:r>
    </w:p>
    <w:p w14:paraId="69C4B5F8" w14:textId="77777777" w:rsidR="00EB5BC9" w:rsidRPr="00BB6DCE" w:rsidRDefault="00EB5BC9" w:rsidP="00EB5BC9">
      <w:pPr>
        <w:pStyle w:val="ListParagraph"/>
        <w:numPr>
          <w:ilvl w:val="1"/>
          <w:numId w:val="151"/>
        </w:numPr>
        <w:spacing w:line="276" w:lineRule="auto"/>
        <w:ind w:left="720"/>
        <w:contextualSpacing/>
        <w:rPr>
          <w:rFonts w:ascii="Times New Roman" w:hAnsi="Times New Roman"/>
          <w:sz w:val="24"/>
          <w:szCs w:val="24"/>
        </w:rPr>
      </w:pPr>
      <w:r w:rsidRPr="00BB6DCE">
        <w:rPr>
          <w:rFonts w:ascii="Times New Roman" w:hAnsi="Times New Roman"/>
          <w:sz w:val="24"/>
          <w:szCs w:val="24"/>
        </w:rPr>
        <w:t xml:space="preserve">The actual or approximate date of the installation or repair, </w:t>
      </w:r>
    </w:p>
    <w:p w14:paraId="3A85E9B9" w14:textId="77777777" w:rsidR="00EB5BC9" w:rsidRPr="00BB6DCE" w:rsidRDefault="00EB5BC9" w:rsidP="00EB5BC9">
      <w:pPr>
        <w:pStyle w:val="ListParagraph"/>
        <w:numPr>
          <w:ilvl w:val="1"/>
          <w:numId w:val="151"/>
        </w:numPr>
        <w:spacing w:line="276" w:lineRule="auto"/>
        <w:ind w:left="720"/>
        <w:contextualSpacing/>
        <w:rPr>
          <w:rFonts w:ascii="Times New Roman" w:hAnsi="Times New Roman"/>
          <w:sz w:val="24"/>
          <w:szCs w:val="24"/>
        </w:rPr>
      </w:pPr>
      <w:r w:rsidRPr="00BB6DCE">
        <w:rPr>
          <w:rFonts w:ascii="Times New Roman" w:hAnsi="Times New Roman"/>
          <w:sz w:val="24"/>
          <w:szCs w:val="24"/>
        </w:rPr>
        <w:t>The name of the contractor involved, and</w:t>
      </w:r>
    </w:p>
    <w:p w14:paraId="3E6436FF" w14:textId="77777777" w:rsidR="00EB5BC9" w:rsidRPr="00BB6DCE" w:rsidRDefault="00EB5BC9" w:rsidP="00EB5BC9">
      <w:pPr>
        <w:pStyle w:val="ListParagraph"/>
        <w:numPr>
          <w:ilvl w:val="1"/>
          <w:numId w:val="151"/>
        </w:numPr>
        <w:spacing w:line="276" w:lineRule="auto"/>
        <w:ind w:left="720"/>
        <w:contextualSpacing/>
        <w:rPr>
          <w:rFonts w:ascii="Times New Roman" w:hAnsi="Times New Roman"/>
          <w:sz w:val="24"/>
          <w:szCs w:val="24"/>
        </w:rPr>
      </w:pPr>
      <w:r w:rsidRPr="00BB6DCE">
        <w:rPr>
          <w:rFonts w:ascii="Times New Roman" w:hAnsi="Times New Roman"/>
          <w:sz w:val="24"/>
          <w:szCs w:val="24"/>
        </w:rPr>
        <w:lastRenderedPageBreak/>
        <w:t>Whether witness(</w:t>
      </w:r>
      <w:r>
        <w:rPr>
          <w:rFonts w:ascii="Times New Roman" w:hAnsi="Times New Roman"/>
          <w:sz w:val="24"/>
          <w:szCs w:val="24"/>
        </w:rPr>
        <w:t>e</w:t>
      </w:r>
      <w:r w:rsidRPr="00BB6DCE">
        <w:rPr>
          <w:rFonts w:ascii="Times New Roman" w:hAnsi="Times New Roman"/>
          <w:sz w:val="24"/>
          <w:szCs w:val="24"/>
        </w:rPr>
        <w:t>s) saw the installation or repair or saw evidence of work on the system.</w:t>
      </w:r>
    </w:p>
    <w:p w14:paraId="259EB7D8" w14:textId="7D43BCA5" w:rsidR="00EB5BC9" w:rsidRPr="00BB6DCE" w:rsidRDefault="00EB5BC9" w:rsidP="00EB5BC9">
      <w:pPr>
        <w:pStyle w:val="ListParagraph"/>
        <w:numPr>
          <w:ilvl w:val="0"/>
          <w:numId w:val="151"/>
        </w:numPr>
        <w:spacing w:line="276" w:lineRule="auto"/>
        <w:ind w:left="360"/>
        <w:contextualSpacing/>
        <w:rPr>
          <w:rFonts w:ascii="Times New Roman" w:hAnsi="Times New Roman"/>
          <w:sz w:val="24"/>
          <w:szCs w:val="24"/>
        </w:rPr>
      </w:pPr>
      <w:r w:rsidRPr="00BB6DCE">
        <w:rPr>
          <w:rFonts w:ascii="Times New Roman" w:hAnsi="Times New Roman"/>
          <w:sz w:val="24"/>
          <w:szCs w:val="24"/>
        </w:rPr>
        <w:t xml:space="preserve">Investigators that become aware of a possible illegal installation without a complaint </w:t>
      </w:r>
      <w:r w:rsidRPr="50E0C9E0">
        <w:rPr>
          <w:rFonts w:ascii="Times New Roman" w:hAnsi="Times New Roman"/>
          <w:sz w:val="24"/>
          <w:szCs w:val="24"/>
        </w:rPr>
        <w:t>need to</w:t>
      </w:r>
      <w:r w:rsidRPr="00BB6DCE">
        <w:rPr>
          <w:rFonts w:ascii="Times New Roman" w:hAnsi="Times New Roman"/>
          <w:sz w:val="24"/>
          <w:szCs w:val="24"/>
        </w:rPr>
        <w:t xml:space="preserve"> record all available information on a </w:t>
      </w:r>
      <w:hyperlink r:id="rId211" w:history="1">
        <w:r w:rsidRPr="00607B4C">
          <w:rPr>
            <w:rStyle w:val="Hyperlink"/>
            <w:rFonts w:ascii="Times New Roman" w:hAnsi="Times New Roman"/>
            <w:sz w:val="24"/>
            <w:szCs w:val="24"/>
          </w:rPr>
          <w:t>Sanitation Observation form E6.07 (11-15),</w:t>
        </w:r>
      </w:hyperlink>
      <w:r w:rsidRPr="00BB6DCE">
        <w:rPr>
          <w:rFonts w:ascii="Times New Roman" w:hAnsi="Times New Roman"/>
          <w:sz w:val="24"/>
          <w:szCs w:val="24"/>
        </w:rPr>
        <w:t xml:space="preserve"> including but not limited to, date, location and site conditions.</w:t>
      </w:r>
    </w:p>
    <w:p w14:paraId="54FF9FD3" w14:textId="77777777" w:rsidR="00EB5BC9" w:rsidRPr="00BB6DCE" w:rsidRDefault="00EB5BC9" w:rsidP="00EB5BC9">
      <w:pPr>
        <w:pStyle w:val="ListParagraph"/>
        <w:numPr>
          <w:ilvl w:val="0"/>
          <w:numId w:val="151"/>
        </w:numPr>
        <w:spacing w:line="276" w:lineRule="auto"/>
        <w:ind w:left="360"/>
        <w:contextualSpacing/>
        <w:rPr>
          <w:rFonts w:ascii="Times New Roman" w:hAnsi="Times New Roman"/>
          <w:sz w:val="24"/>
          <w:szCs w:val="24"/>
        </w:rPr>
      </w:pPr>
      <w:r w:rsidRPr="3801F70A">
        <w:rPr>
          <w:rFonts w:ascii="Times New Roman" w:hAnsi="Times New Roman"/>
          <w:sz w:val="24"/>
          <w:szCs w:val="24"/>
        </w:rPr>
        <w:t>After documenting the basics, determine whether the property owner was exempt from obtaining a permit.  If the property owner is not exempt (see exemptions under Applicability in subsection 5.1) based on the lot/parcel acreage for a single-family residence(s) or because the owner was under a notice of violation for a malfunctioning system, continue the investigation.  Non-residential establishments are not exempt regardless of acreage.</w:t>
      </w:r>
    </w:p>
    <w:p w14:paraId="6DA350FE" w14:textId="77777777" w:rsidR="00EB5BC9" w:rsidRPr="00BB6DCE" w:rsidRDefault="00EB5BC9" w:rsidP="00EB5BC9">
      <w:pPr>
        <w:tabs>
          <w:tab w:val="left" w:pos="0"/>
        </w:tabs>
        <w:contextualSpacing/>
        <w:rPr>
          <w:u w:val="single"/>
        </w:rPr>
      </w:pPr>
    </w:p>
    <w:p w14:paraId="2D671D55" w14:textId="77777777" w:rsidR="00EB5BC9" w:rsidRPr="00BB6DCE" w:rsidRDefault="00EB5BC9" w:rsidP="00EB5BC9">
      <w:pPr>
        <w:tabs>
          <w:tab w:val="left" w:pos="0"/>
        </w:tabs>
        <w:contextualSpacing/>
        <w:rPr>
          <w:u w:val="single"/>
        </w:rPr>
      </w:pPr>
      <w:r w:rsidRPr="00BB6DCE">
        <w:rPr>
          <w:u w:val="single"/>
        </w:rPr>
        <w:t>Conducting an Investigation</w:t>
      </w:r>
    </w:p>
    <w:p w14:paraId="67DCFF7F" w14:textId="77777777" w:rsidR="00EB5BC9" w:rsidRPr="00BB6DCE" w:rsidRDefault="00EB5BC9" w:rsidP="00EB5BC9">
      <w:pPr>
        <w:contextualSpacing/>
      </w:pPr>
      <w:r w:rsidRPr="00BB6DCE">
        <w:t>The law provides right of entry onto the property for the investigation of a possible illegal installation or repair when probable cause is determined.  However, it is advisable to contact the property owner prior to visiting the site or to view the property from the roadway, driveway or walkway to the front door, or from adjacent property.  Document information obtained and observations at the site:</w:t>
      </w:r>
    </w:p>
    <w:p w14:paraId="24429F21" w14:textId="77777777" w:rsidR="00EB5BC9" w:rsidRPr="00BB6DCE" w:rsidRDefault="00EB5BC9" w:rsidP="00EB5BC9">
      <w:pPr>
        <w:contextualSpacing/>
      </w:pPr>
    </w:p>
    <w:p w14:paraId="2ADF6F5C" w14:textId="77777777" w:rsidR="00EB5BC9" w:rsidRPr="00BB6DCE" w:rsidRDefault="00EB5BC9" w:rsidP="00EB5BC9">
      <w:pPr>
        <w:pStyle w:val="ListParagraph"/>
        <w:numPr>
          <w:ilvl w:val="0"/>
          <w:numId w:val="168"/>
        </w:numPr>
        <w:spacing w:line="276" w:lineRule="auto"/>
        <w:ind w:left="360"/>
        <w:contextualSpacing/>
        <w:rPr>
          <w:rFonts w:ascii="Times New Roman" w:hAnsi="Times New Roman"/>
          <w:sz w:val="24"/>
          <w:szCs w:val="24"/>
        </w:rPr>
      </w:pPr>
      <w:r w:rsidRPr="00BB6DCE">
        <w:rPr>
          <w:rFonts w:ascii="Times New Roman" w:hAnsi="Times New Roman"/>
          <w:sz w:val="24"/>
          <w:szCs w:val="24"/>
        </w:rPr>
        <w:t>Contact and interview the owner and document any statements about the installation or repair.</w:t>
      </w:r>
    </w:p>
    <w:p w14:paraId="58BFE301" w14:textId="77777777" w:rsidR="00EB5BC9" w:rsidRPr="00BB6DCE" w:rsidRDefault="00EB5BC9" w:rsidP="00EB5BC9">
      <w:pPr>
        <w:pStyle w:val="ListParagraph"/>
        <w:numPr>
          <w:ilvl w:val="0"/>
          <w:numId w:val="168"/>
        </w:numPr>
        <w:spacing w:line="276" w:lineRule="auto"/>
        <w:ind w:left="360"/>
        <w:contextualSpacing/>
        <w:rPr>
          <w:rFonts w:ascii="Times New Roman" w:hAnsi="Times New Roman"/>
          <w:sz w:val="24"/>
          <w:szCs w:val="24"/>
        </w:rPr>
      </w:pPr>
      <w:r w:rsidRPr="00BB6DCE">
        <w:rPr>
          <w:rFonts w:ascii="Times New Roman" w:hAnsi="Times New Roman"/>
          <w:sz w:val="24"/>
          <w:szCs w:val="24"/>
        </w:rPr>
        <w:t>Observe original documents and request copies of these documents from the property owner as evidence.  This would include such items as, invoices; bids; and cancelled checks.</w:t>
      </w:r>
    </w:p>
    <w:p w14:paraId="54747B3F" w14:textId="77777777" w:rsidR="00EB5BC9" w:rsidRPr="00BB6DCE" w:rsidRDefault="00EB5BC9" w:rsidP="00EB5BC9">
      <w:pPr>
        <w:pStyle w:val="ListParagraph"/>
        <w:numPr>
          <w:ilvl w:val="0"/>
          <w:numId w:val="168"/>
        </w:numPr>
        <w:spacing w:line="276" w:lineRule="auto"/>
        <w:ind w:left="360"/>
        <w:contextualSpacing/>
        <w:rPr>
          <w:rFonts w:ascii="Times New Roman" w:hAnsi="Times New Roman"/>
          <w:sz w:val="24"/>
          <w:szCs w:val="24"/>
        </w:rPr>
      </w:pPr>
      <w:r w:rsidRPr="00BB6DCE">
        <w:rPr>
          <w:rFonts w:ascii="Times New Roman" w:hAnsi="Times New Roman"/>
          <w:sz w:val="24"/>
          <w:szCs w:val="24"/>
        </w:rPr>
        <w:t>Interview the installer implicated, inquiring of their involvement and what they know of the site and the system.  Determine if the installer is registered with DHSS.  Document all responses given by the installer.</w:t>
      </w:r>
    </w:p>
    <w:p w14:paraId="13A91095" w14:textId="77777777" w:rsidR="00EB5BC9" w:rsidRPr="00BB6DCE" w:rsidRDefault="00EB5BC9" w:rsidP="00EB5BC9">
      <w:pPr>
        <w:pStyle w:val="ListParagraph"/>
        <w:numPr>
          <w:ilvl w:val="0"/>
          <w:numId w:val="168"/>
        </w:numPr>
        <w:spacing w:line="276" w:lineRule="auto"/>
        <w:ind w:left="360"/>
        <w:contextualSpacing/>
        <w:rPr>
          <w:rFonts w:ascii="Times New Roman" w:hAnsi="Times New Roman"/>
          <w:sz w:val="24"/>
          <w:szCs w:val="24"/>
        </w:rPr>
      </w:pPr>
      <w:r w:rsidRPr="00BB6DCE">
        <w:rPr>
          <w:rFonts w:ascii="Times New Roman" w:hAnsi="Times New Roman"/>
          <w:sz w:val="24"/>
          <w:szCs w:val="24"/>
        </w:rPr>
        <w:t xml:space="preserve">Gather statements from witnesses, if any, of the installation/repair.  Witness statements </w:t>
      </w:r>
      <w:r w:rsidRPr="21B2CADF">
        <w:rPr>
          <w:rFonts w:ascii="Times New Roman" w:hAnsi="Times New Roman"/>
          <w:sz w:val="24"/>
          <w:szCs w:val="24"/>
        </w:rPr>
        <w:t>are to</w:t>
      </w:r>
      <w:r w:rsidRPr="00BB6DCE">
        <w:rPr>
          <w:rFonts w:ascii="Times New Roman" w:hAnsi="Times New Roman"/>
          <w:sz w:val="24"/>
          <w:szCs w:val="24"/>
        </w:rPr>
        <w:t xml:space="preserve"> be taken as soon as possible to ensure details are reported as accurately as possible.</w:t>
      </w:r>
    </w:p>
    <w:p w14:paraId="57EDDECC" w14:textId="77777777" w:rsidR="00EB5BC9" w:rsidRPr="00BB6DCE" w:rsidRDefault="00EB5BC9" w:rsidP="00EB5BC9">
      <w:pPr>
        <w:pStyle w:val="ListParagraph"/>
        <w:numPr>
          <w:ilvl w:val="0"/>
          <w:numId w:val="168"/>
        </w:numPr>
        <w:spacing w:line="276" w:lineRule="auto"/>
        <w:ind w:left="360"/>
        <w:contextualSpacing/>
        <w:rPr>
          <w:rFonts w:ascii="Times New Roman" w:hAnsi="Times New Roman"/>
          <w:sz w:val="24"/>
          <w:szCs w:val="24"/>
        </w:rPr>
      </w:pPr>
      <w:r w:rsidRPr="246A45D5">
        <w:rPr>
          <w:rFonts w:ascii="Times New Roman" w:hAnsi="Times New Roman"/>
          <w:sz w:val="24"/>
          <w:szCs w:val="24"/>
        </w:rPr>
        <w:t>Take photographs to document evidence of violations (see the photo documentation template under OWTS Forms and References).</w:t>
      </w:r>
    </w:p>
    <w:p w14:paraId="5B891A90" w14:textId="77777777" w:rsidR="00EB5BC9" w:rsidRPr="00BB6DCE" w:rsidRDefault="00EB5BC9" w:rsidP="00EB5BC9">
      <w:pPr>
        <w:pStyle w:val="ListParagraph"/>
        <w:numPr>
          <w:ilvl w:val="1"/>
          <w:numId w:val="157"/>
        </w:numPr>
        <w:spacing w:line="276" w:lineRule="auto"/>
        <w:ind w:left="720"/>
        <w:contextualSpacing/>
        <w:rPr>
          <w:rFonts w:ascii="Times New Roman" w:hAnsi="Times New Roman"/>
          <w:sz w:val="24"/>
          <w:szCs w:val="24"/>
        </w:rPr>
      </w:pPr>
      <w:r w:rsidRPr="00BB6DCE">
        <w:rPr>
          <w:rFonts w:ascii="Times New Roman" w:hAnsi="Times New Roman"/>
          <w:sz w:val="24"/>
          <w:szCs w:val="24"/>
        </w:rPr>
        <w:t xml:space="preserve">Photograph recently disturbed soil and other supporting evidence; </w:t>
      </w:r>
    </w:p>
    <w:p w14:paraId="35CCFA14" w14:textId="77777777" w:rsidR="00EB5BC9" w:rsidRPr="00BB6DCE" w:rsidRDefault="00EB5BC9" w:rsidP="00EB5BC9">
      <w:pPr>
        <w:pStyle w:val="ListParagraph"/>
        <w:numPr>
          <w:ilvl w:val="1"/>
          <w:numId w:val="157"/>
        </w:numPr>
        <w:spacing w:line="276" w:lineRule="auto"/>
        <w:ind w:left="720"/>
        <w:contextualSpacing/>
        <w:rPr>
          <w:rFonts w:ascii="Times New Roman" w:hAnsi="Times New Roman"/>
          <w:sz w:val="24"/>
          <w:szCs w:val="24"/>
        </w:rPr>
      </w:pPr>
      <w:r w:rsidRPr="00BB6DCE">
        <w:rPr>
          <w:rFonts w:ascii="Times New Roman" w:hAnsi="Times New Roman"/>
          <w:sz w:val="24"/>
          <w:szCs w:val="24"/>
        </w:rPr>
        <w:t>Ensure that pictures are taken using the standard picture format;</w:t>
      </w:r>
    </w:p>
    <w:p w14:paraId="13A29D19" w14:textId="77777777" w:rsidR="00EB5BC9" w:rsidRPr="00BB6DCE" w:rsidRDefault="00EB5BC9" w:rsidP="00EB5BC9">
      <w:pPr>
        <w:pStyle w:val="ListParagraph"/>
        <w:numPr>
          <w:ilvl w:val="1"/>
          <w:numId w:val="157"/>
        </w:numPr>
        <w:spacing w:line="276" w:lineRule="auto"/>
        <w:ind w:left="720"/>
        <w:contextualSpacing/>
        <w:rPr>
          <w:rFonts w:ascii="Times New Roman" w:hAnsi="Times New Roman"/>
          <w:sz w:val="24"/>
          <w:szCs w:val="24"/>
        </w:rPr>
      </w:pPr>
      <w:r w:rsidRPr="00BB6DCE">
        <w:rPr>
          <w:rFonts w:ascii="Times New Roman" w:hAnsi="Times New Roman"/>
          <w:sz w:val="24"/>
          <w:szCs w:val="24"/>
        </w:rPr>
        <w:t>Capture the same angles at various distances (use of the zoom or other enhancing features may create distortion); and</w:t>
      </w:r>
    </w:p>
    <w:p w14:paraId="607174AA" w14:textId="77777777" w:rsidR="00EB5BC9" w:rsidRPr="00BB6DCE" w:rsidRDefault="00EB5BC9" w:rsidP="00EB5BC9">
      <w:pPr>
        <w:pStyle w:val="ListParagraph"/>
        <w:numPr>
          <w:ilvl w:val="1"/>
          <w:numId w:val="157"/>
        </w:numPr>
        <w:spacing w:line="276" w:lineRule="auto"/>
        <w:ind w:left="720"/>
        <w:contextualSpacing/>
        <w:rPr>
          <w:rFonts w:ascii="Times New Roman" w:hAnsi="Times New Roman"/>
          <w:sz w:val="24"/>
          <w:szCs w:val="24"/>
        </w:rPr>
      </w:pPr>
      <w:r w:rsidRPr="00BB6DCE">
        <w:rPr>
          <w:rFonts w:ascii="Times New Roman" w:hAnsi="Times New Roman"/>
          <w:sz w:val="24"/>
          <w:szCs w:val="24"/>
        </w:rPr>
        <w:t>Describe what each photograph represents.</w:t>
      </w:r>
    </w:p>
    <w:p w14:paraId="7B957A84" w14:textId="77777777" w:rsidR="00EB5BC9" w:rsidRPr="00BB6DCE" w:rsidRDefault="00EB5BC9" w:rsidP="00EB5BC9">
      <w:pPr>
        <w:pStyle w:val="ListParagraph"/>
        <w:numPr>
          <w:ilvl w:val="0"/>
          <w:numId w:val="168"/>
        </w:numPr>
        <w:spacing w:line="276" w:lineRule="auto"/>
        <w:ind w:left="360"/>
        <w:contextualSpacing/>
        <w:rPr>
          <w:rFonts w:ascii="Times New Roman" w:hAnsi="Times New Roman"/>
          <w:sz w:val="24"/>
          <w:szCs w:val="24"/>
        </w:rPr>
      </w:pPr>
      <w:r w:rsidRPr="00BB6DCE">
        <w:rPr>
          <w:rFonts w:ascii="Times New Roman" w:hAnsi="Times New Roman"/>
          <w:sz w:val="24"/>
          <w:szCs w:val="24"/>
        </w:rPr>
        <w:t>Draw a diagram of the site indicating:</w:t>
      </w:r>
    </w:p>
    <w:p w14:paraId="308A1536" w14:textId="77777777" w:rsidR="00EB5BC9" w:rsidRPr="00BB6DCE" w:rsidRDefault="00EB5BC9" w:rsidP="00EB5BC9">
      <w:pPr>
        <w:pStyle w:val="ListParagraph"/>
        <w:numPr>
          <w:ilvl w:val="0"/>
          <w:numId w:val="158"/>
        </w:numPr>
        <w:spacing w:line="276" w:lineRule="auto"/>
        <w:ind w:left="720"/>
        <w:contextualSpacing/>
        <w:rPr>
          <w:rFonts w:ascii="Times New Roman" w:hAnsi="Times New Roman"/>
          <w:sz w:val="24"/>
          <w:szCs w:val="24"/>
        </w:rPr>
      </w:pPr>
      <w:r w:rsidRPr="00BB6DCE">
        <w:rPr>
          <w:rFonts w:ascii="Times New Roman" w:hAnsi="Times New Roman"/>
          <w:sz w:val="24"/>
          <w:szCs w:val="24"/>
        </w:rPr>
        <w:t>The location and layout of all parts of the system;</w:t>
      </w:r>
    </w:p>
    <w:p w14:paraId="3C5C8AD0" w14:textId="77777777" w:rsidR="00EB5BC9" w:rsidRPr="00BB6DCE" w:rsidRDefault="00EB5BC9" w:rsidP="00EB5BC9">
      <w:pPr>
        <w:pStyle w:val="ListParagraph"/>
        <w:numPr>
          <w:ilvl w:val="0"/>
          <w:numId w:val="158"/>
        </w:numPr>
        <w:spacing w:line="276" w:lineRule="auto"/>
        <w:ind w:left="720"/>
        <w:contextualSpacing/>
        <w:rPr>
          <w:rFonts w:ascii="Times New Roman" w:hAnsi="Times New Roman"/>
          <w:sz w:val="24"/>
          <w:szCs w:val="24"/>
        </w:rPr>
      </w:pPr>
      <w:r w:rsidRPr="00BB6DCE">
        <w:rPr>
          <w:rFonts w:ascii="Times New Roman" w:hAnsi="Times New Roman"/>
          <w:sz w:val="24"/>
          <w:szCs w:val="24"/>
        </w:rPr>
        <w:t>The direction North;</w:t>
      </w:r>
    </w:p>
    <w:p w14:paraId="4546315E" w14:textId="77777777" w:rsidR="00EB5BC9" w:rsidRPr="00BB6DCE" w:rsidRDefault="00EB5BC9" w:rsidP="00EB5BC9">
      <w:pPr>
        <w:pStyle w:val="ListParagraph"/>
        <w:numPr>
          <w:ilvl w:val="0"/>
          <w:numId w:val="158"/>
        </w:numPr>
        <w:spacing w:line="276" w:lineRule="auto"/>
        <w:ind w:left="720"/>
        <w:contextualSpacing/>
        <w:rPr>
          <w:rFonts w:ascii="Times New Roman" w:hAnsi="Times New Roman"/>
          <w:sz w:val="24"/>
          <w:szCs w:val="24"/>
        </w:rPr>
      </w:pPr>
      <w:r w:rsidRPr="00BB6DCE">
        <w:rPr>
          <w:rFonts w:ascii="Times New Roman" w:hAnsi="Times New Roman"/>
          <w:sz w:val="24"/>
          <w:szCs w:val="24"/>
        </w:rPr>
        <w:t>GPS coordinates, if available; and</w:t>
      </w:r>
    </w:p>
    <w:p w14:paraId="30E0BAE4" w14:textId="77777777" w:rsidR="00EB5BC9" w:rsidRPr="00BB6DCE" w:rsidRDefault="00EB5BC9" w:rsidP="00EB5BC9">
      <w:pPr>
        <w:pStyle w:val="ListParagraph"/>
        <w:numPr>
          <w:ilvl w:val="0"/>
          <w:numId w:val="158"/>
        </w:numPr>
        <w:spacing w:line="276" w:lineRule="auto"/>
        <w:ind w:left="720"/>
        <w:contextualSpacing/>
        <w:rPr>
          <w:rFonts w:ascii="Times New Roman" w:hAnsi="Times New Roman"/>
          <w:sz w:val="24"/>
          <w:szCs w:val="24"/>
        </w:rPr>
      </w:pPr>
      <w:r w:rsidRPr="00BB6DCE">
        <w:rPr>
          <w:rFonts w:ascii="Times New Roman" w:hAnsi="Times New Roman"/>
          <w:sz w:val="24"/>
          <w:szCs w:val="24"/>
        </w:rPr>
        <w:t>Distances from buildings, property lines and other features.</w:t>
      </w:r>
    </w:p>
    <w:p w14:paraId="386E8B34" w14:textId="77777777" w:rsidR="00EB5BC9" w:rsidRPr="00BB6DCE" w:rsidRDefault="00EB5BC9" w:rsidP="00EB5BC9">
      <w:pPr>
        <w:pStyle w:val="ListParagraph"/>
        <w:numPr>
          <w:ilvl w:val="0"/>
          <w:numId w:val="168"/>
        </w:numPr>
        <w:spacing w:line="276" w:lineRule="auto"/>
        <w:ind w:left="360"/>
        <w:contextualSpacing/>
        <w:rPr>
          <w:rFonts w:ascii="Times New Roman" w:hAnsi="Times New Roman"/>
          <w:sz w:val="24"/>
          <w:szCs w:val="24"/>
        </w:rPr>
      </w:pPr>
      <w:r w:rsidRPr="00BB6DCE">
        <w:rPr>
          <w:rFonts w:ascii="Times New Roman" w:hAnsi="Times New Roman"/>
          <w:sz w:val="24"/>
          <w:szCs w:val="24"/>
        </w:rPr>
        <w:t>Maintain control and accountability of all records and evidence collected.  Store in a place suitable for case files.</w:t>
      </w:r>
    </w:p>
    <w:p w14:paraId="03DF2395" w14:textId="77777777" w:rsidR="00EB5BC9" w:rsidRPr="00BB6DCE" w:rsidRDefault="00EB5BC9" w:rsidP="00EB5BC9">
      <w:pPr>
        <w:contextualSpacing/>
        <w:rPr>
          <w:u w:val="single"/>
        </w:rPr>
      </w:pPr>
    </w:p>
    <w:p w14:paraId="2264CEDE" w14:textId="77777777" w:rsidR="00EB5BC9" w:rsidRPr="00BB6DCE" w:rsidRDefault="00EB5BC9" w:rsidP="00EB5BC9">
      <w:pPr>
        <w:contextualSpacing/>
        <w:rPr>
          <w:u w:val="single"/>
        </w:rPr>
      </w:pPr>
      <w:r w:rsidRPr="00BB6DCE">
        <w:rPr>
          <w:u w:val="single"/>
        </w:rPr>
        <w:t>Evaluation of Evidence</w:t>
      </w:r>
    </w:p>
    <w:p w14:paraId="6DFB65D8" w14:textId="7F1CD5D3" w:rsidR="00EB5BC9" w:rsidRPr="00BB6DCE" w:rsidRDefault="00EB5BC9" w:rsidP="00EB5BC9">
      <w:r w:rsidRPr="00BB6DCE">
        <w:t>Does the evidence show that an OWTS was installed and that a permit was not obtained when one was required?  Remember, a permit is required for new system construction and major modifications or repairs unless the owner is exempt base on their parcel size, and a permit may be required regardless of the parcel size if the owner was issued a notice of violation for a malfunctioning system.</w:t>
      </w:r>
    </w:p>
    <w:p w14:paraId="607F08A0" w14:textId="77777777" w:rsidR="00EB5BC9" w:rsidRPr="00BB6DCE" w:rsidRDefault="00EB5BC9" w:rsidP="00EB5BC9">
      <w:pPr>
        <w:pStyle w:val="ListParagraph"/>
        <w:numPr>
          <w:ilvl w:val="0"/>
          <w:numId w:val="170"/>
        </w:numPr>
        <w:spacing w:line="276" w:lineRule="auto"/>
        <w:ind w:left="360"/>
        <w:contextualSpacing/>
        <w:rPr>
          <w:rFonts w:ascii="Times New Roman" w:hAnsi="Times New Roman"/>
          <w:sz w:val="24"/>
          <w:szCs w:val="24"/>
        </w:rPr>
      </w:pPr>
      <w:r w:rsidRPr="00BB6DCE">
        <w:rPr>
          <w:rFonts w:ascii="Times New Roman" w:hAnsi="Times New Roman"/>
          <w:sz w:val="24"/>
          <w:szCs w:val="24"/>
        </w:rPr>
        <w:lastRenderedPageBreak/>
        <w:t xml:space="preserve">If you are unable to substantiate that an illegal installation occurred, do not issue a </w:t>
      </w:r>
      <w:r>
        <w:rPr>
          <w:rFonts w:ascii="Times New Roman" w:hAnsi="Times New Roman"/>
          <w:sz w:val="24"/>
          <w:szCs w:val="24"/>
        </w:rPr>
        <w:t>V</w:t>
      </w:r>
      <w:r w:rsidRPr="00BB6DCE">
        <w:rPr>
          <w:rFonts w:ascii="Times New Roman" w:hAnsi="Times New Roman"/>
          <w:sz w:val="24"/>
          <w:szCs w:val="24"/>
        </w:rPr>
        <w:t xml:space="preserve">iolation </w:t>
      </w:r>
      <w:r>
        <w:rPr>
          <w:rFonts w:ascii="Times New Roman" w:hAnsi="Times New Roman"/>
          <w:sz w:val="24"/>
          <w:szCs w:val="24"/>
        </w:rPr>
        <w:t>N</w:t>
      </w:r>
      <w:r w:rsidRPr="00BB6DCE">
        <w:rPr>
          <w:rFonts w:ascii="Times New Roman" w:hAnsi="Times New Roman"/>
          <w:sz w:val="24"/>
          <w:szCs w:val="24"/>
        </w:rPr>
        <w:t>otice.  The investigation may be reopened if additional information becomes available.</w:t>
      </w:r>
    </w:p>
    <w:p w14:paraId="047AD764" w14:textId="77777777" w:rsidR="00EB5BC9" w:rsidRPr="00BB6DCE" w:rsidRDefault="00EB5BC9" w:rsidP="00EB5BC9">
      <w:pPr>
        <w:pStyle w:val="ListParagraph"/>
        <w:numPr>
          <w:ilvl w:val="0"/>
          <w:numId w:val="170"/>
        </w:numPr>
        <w:spacing w:line="276" w:lineRule="auto"/>
        <w:ind w:left="360"/>
        <w:contextualSpacing/>
        <w:rPr>
          <w:rFonts w:ascii="Times New Roman" w:hAnsi="Times New Roman"/>
          <w:sz w:val="24"/>
          <w:szCs w:val="24"/>
        </w:rPr>
      </w:pPr>
      <w:r w:rsidRPr="298422D6">
        <w:rPr>
          <w:rFonts w:ascii="Times New Roman" w:hAnsi="Times New Roman"/>
          <w:sz w:val="24"/>
          <w:szCs w:val="24"/>
        </w:rPr>
        <w:t xml:space="preserve">If evidence supports reasonable grounds to believe that an illegal installation, modification or repair has occurred, issue </w:t>
      </w:r>
      <w:r w:rsidRPr="005E517D">
        <w:rPr>
          <w:rFonts w:ascii="Times New Roman" w:hAnsi="Times New Roman"/>
          <w:sz w:val="24"/>
          <w:szCs w:val="24"/>
        </w:rPr>
        <w:t xml:space="preserve">a </w:t>
      </w:r>
      <w:hyperlink r:id="rId212">
        <w:r w:rsidRPr="005E517D">
          <w:rPr>
            <w:rStyle w:val="Hyperlink"/>
            <w:rFonts w:ascii="Times New Roman" w:hAnsi="Times New Roman"/>
            <w:sz w:val="24"/>
            <w:szCs w:val="24"/>
          </w:rPr>
          <w:t>Violation Notice</w:t>
        </w:r>
      </w:hyperlink>
      <w:r w:rsidRPr="005E517D">
        <w:rPr>
          <w:rFonts w:ascii="Times New Roman" w:hAnsi="Times New Roman"/>
          <w:sz w:val="24"/>
          <w:szCs w:val="24"/>
        </w:rPr>
        <w:t xml:space="preserve"> form E3.10 (8-16) </w:t>
      </w:r>
      <w:r w:rsidRPr="007C1ED8">
        <w:rPr>
          <w:rStyle w:val="Hyperlink"/>
          <w:rFonts w:ascii="Times New Roman" w:hAnsi="Times New Roman"/>
          <w:color w:val="auto"/>
          <w:sz w:val="24"/>
          <w:szCs w:val="24"/>
          <w:u w:val="none"/>
        </w:rPr>
        <w:t>(or local form when authority is under a local ordinance)</w:t>
      </w:r>
      <w:r w:rsidRPr="007C1ED8">
        <w:rPr>
          <w:rFonts w:ascii="Times New Roman" w:hAnsi="Times New Roman"/>
          <w:sz w:val="24"/>
          <w:szCs w:val="24"/>
        </w:rPr>
        <w:t xml:space="preserve">, </w:t>
      </w:r>
      <w:r w:rsidRPr="005E517D">
        <w:rPr>
          <w:rFonts w:ascii="Times New Roman" w:hAnsi="Times New Roman"/>
          <w:sz w:val="24"/>
          <w:szCs w:val="24"/>
        </w:rPr>
        <w:t>to</w:t>
      </w:r>
      <w:r w:rsidRPr="298422D6">
        <w:rPr>
          <w:rFonts w:ascii="Times New Roman" w:hAnsi="Times New Roman"/>
          <w:sz w:val="24"/>
          <w:szCs w:val="24"/>
        </w:rPr>
        <w:t xml:space="preserve"> the property owner.  Notice of Violations shall:</w:t>
      </w:r>
    </w:p>
    <w:p w14:paraId="77A5D511" w14:textId="77777777" w:rsidR="00EB5BC9" w:rsidRPr="00BB6DCE" w:rsidRDefault="00EB5BC9" w:rsidP="00EB5BC9">
      <w:pPr>
        <w:pStyle w:val="ListParagraph"/>
        <w:numPr>
          <w:ilvl w:val="1"/>
          <w:numId w:val="169"/>
        </w:numPr>
        <w:spacing w:line="276" w:lineRule="auto"/>
        <w:ind w:left="720"/>
        <w:contextualSpacing/>
        <w:rPr>
          <w:rFonts w:ascii="Times New Roman" w:hAnsi="Times New Roman"/>
          <w:sz w:val="24"/>
          <w:szCs w:val="24"/>
        </w:rPr>
      </w:pPr>
      <w:r w:rsidRPr="00BB6DCE">
        <w:rPr>
          <w:rFonts w:ascii="Times New Roman" w:hAnsi="Times New Roman"/>
          <w:sz w:val="24"/>
          <w:szCs w:val="24"/>
        </w:rPr>
        <w:t>Be in writing;</w:t>
      </w:r>
    </w:p>
    <w:p w14:paraId="2FEBE0CB" w14:textId="77777777" w:rsidR="00EB5BC9" w:rsidRPr="00BB6DCE" w:rsidRDefault="00EB5BC9" w:rsidP="00EB5BC9">
      <w:pPr>
        <w:pStyle w:val="ListParagraph"/>
        <w:numPr>
          <w:ilvl w:val="1"/>
          <w:numId w:val="169"/>
        </w:numPr>
        <w:spacing w:line="276" w:lineRule="auto"/>
        <w:ind w:left="720"/>
        <w:contextualSpacing/>
        <w:rPr>
          <w:rFonts w:ascii="Times New Roman" w:hAnsi="Times New Roman"/>
          <w:sz w:val="24"/>
          <w:szCs w:val="24"/>
        </w:rPr>
      </w:pPr>
      <w:r w:rsidRPr="00BB6DCE">
        <w:rPr>
          <w:rFonts w:ascii="Times New Roman" w:hAnsi="Times New Roman"/>
          <w:sz w:val="24"/>
          <w:szCs w:val="24"/>
        </w:rPr>
        <w:t>Include a statement of the reasons for issuance of notice;</w:t>
      </w:r>
    </w:p>
    <w:p w14:paraId="071B89B7" w14:textId="77777777" w:rsidR="00EB5BC9" w:rsidRPr="00BB6DCE" w:rsidRDefault="00EB5BC9" w:rsidP="00EB5BC9">
      <w:pPr>
        <w:pStyle w:val="ListParagraph"/>
        <w:numPr>
          <w:ilvl w:val="1"/>
          <w:numId w:val="169"/>
        </w:numPr>
        <w:spacing w:line="276" w:lineRule="auto"/>
        <w:ind w:left="720"/>
        <w:contextualSpacing/>
        <w:rPr>
          <w:rFonts w:ascii="Times New Roman" w:hAnsi="Times New Roman"/>
          <w:sz w:val="24"/>
          <w:szCs w:val="24"/>
        </w:rPr>
      </w:pPr>
      <w:r w:rsidRPr="00BB6DCE">
        <w:rPr>
          <w:rFonts w:ascii="Times New Roman" w:hAnsi="Times New Roman"/>
          <w:sz w:val="24"/>
          <w:szCs w:val="24"/>
        </w:rPr>
        <w:t>Allow a reasonable amount of time for compliance;</w:t>
      </w:r>
    </w:p>
    <w:p w14:paraId="467EED46" w14:textId="77777777" w:rsidR="00EB5BC9" w:rsidRPr="00BB6DCE" w:rsidRDefault="00EB5BC9" w:rsidP="00EB5BC9">
      <w:pPr>
        <w:pStyle w:val="ListParagraph"/>
        <w:numPr>
          <w:ilvl w:val="1"/>
          <w:numId w:val="169"/>
        </w:numPr>
        <w:spacing w:line="276" w:lineRule="auto"/>
        <w:ind w:left="720"/>
        <w:contextualSpacing/>
        <w:rPr>
          <w:rFonts w:ascii="Times New Roman" w:hAnsi="Times New Roman"/>
          <w:sz w:val="24"/>
          <w:szCs w:val="24"/>
        </w:rPr>
      </w:pPr>
      <w:r w:rsidRPr="00BB6DCE">
        <w:rPr>
          <w:rFonts w:ascii="Times New Roman" w:hAnsi="Times New Roman"/>
          <w:sz w:val="24"/>
          <w:szCs w:val="24"/>
        </w:rPr>
        <w:t>Be served to the property owner by certified mail, in person or as allowed by 701.037 RSMo;</w:t>
      </w:r>
    </w:p>
    <w:p w14:paraId="0E616E53" w14:textId="77777777" w:rsidR="00EB5BC9" w:rsidRPr="00BB6DCE" w:rsidRDefault="00EB5BC9" w:rsidP="00EB5BC9">
      <w:pPr>
        <w:pStyle w:val="ListParagraph"/>
        <w:numPr>
          <w:ilvl w:val="1"/>
          <w:numId w:val="169"/>
        </w:numPr>
        <w:spacing w:line="276" w:lineRule="auto"/>
        <w:ind w:left="720"/>
        <w:contextualSpacing/>
        <w:rPr>
          <w:rFonts w:ascii="Times New Roman" w:hAnsi="Times New Roman"/>
          <w:sz w:val="24"/>
          <w:szCs w:val="24"/>
        </w:rPr>
      </w:pPr>
      <w:r w:rsidRPr="00BB6DCE">
        <w:rPr>
          <w:rFonts w:ascii="Times New Roman" w:hAnsi="Times New Roman"/>
          <w:sz w:val="24"/>
          <w:szCs w:val="24"/>
        </w:rPr>
        <w:t>Contain an outline of action necessary to effect compliance.</w:t>
      </w:r>
    </w:p>
    <w:p w14:paraId="4AD21C1A" w14:textId="77777777" w:rsidR="00EB5BC9" w:rsidRPr="00BB6DCE" w:rsidRDefault="00EB5BC9" w:rsidP="00EB5BC9">
      <w:pPr>
        <w:pStyle w:val="ListParagraph"/>
        <w:numPr>
          <w:ilvl w:val="0"/>
          <w:numId w:val="170"/>
        </w:numPr>
        <w:spacing w:line="276" w:lineRule="auto"/>
        <w:ind w:left="360"/>
        <w:contextualSpacing/>
        <w:rPr>
          <w:rFonts w:ascii="Times New Roman" w:hAnsi="Times New Roman"/>
          <w:sz w:val="24"/>
          <w:szCs w:val="24"/>
        </w:rPr>
      </w:pPr>
      <w:r w:rsidRPr="00BB6DCE">
        <w:rPr>
          <w:rFonts w:ascii="Times New Roman" w:hAnsi="Times New Roman"/>
          <w:sz w:val="24"/>
          <w:szCs w:val="24"/>
        </w:rPr>
        <w:t xml:space="preserve">If the investigation resulted in a </w:t>
      </w:r>
      <w:r>
        <w:rPr>
          <w:rFonts w:ascii="Times New Roman" w:hAnsi="Times New Roman"/>
          <w:sz w:val="24"/>
          <w:szCs w:val="24"/>
        </w:rPr>
        <w:t>V</w:t>
      </w:r>
      <w:r w:rsidRPr="00BB6DCE">
        <w:rPr>
          <w:rFonts w:ascii="Times New Roman" w:hAnsi="Times New Roman"/>
          <w:sz w:val="24"/>
          <w:szCs w:val="24"/>
        </w:rPr>
        <w:t xml:space="preserve">iolation </w:t>
      </w:r>
      <w:r>
        <w:rPr>
          <w:rFonts w:ascii="Times New Roman" w:hAnsi="Times New Roman"/>
          <w:sz w:val="24"/>
          <w:szCs w:val="24"/>
        </w:rPr>
        <w:t>N</w:t>
      </w:r>
      <w:r w:rsidRPr="00BB6DCE">
        <w:rPr>
          <w:rFonts w:ascii="Times New Roman" w:hAnsi="Times New Roman"/>
          <w:sz w:val="24"/>
          <w:szCs w:val="24"/>
        </w:rPr>
        <w:t xml:space="preserve">otice to the property owner and evidence implicates an installer, issue a notice of violation to the installer using the same form.  </w:t>
      </w:r>
    </w:p>
    <w:p w14:paraId="798CE2E4" w14:textId="77777777" w:rsidR="00EB5BC9" w:rsidRPr="00BB6DCE" w:rsidRDefault="00EB5BC9" w:rsidP="00EB5BC9">
      <w:pPr>
        <w:ind w:left="360"/>
        <w:contextualSpacing/>
      </w:pPr>
    </w:p>
    <w:p w14:paraId="2CE92FAD" w14:textId="77777777" w:rsidR="00EB5BC9" w:rsidRPr="00BB6DCE" w:rsidRDefault="00EB5BC9" w:rsidP="00EB5BC9">
      <w:pPr>
        <w:contextualSpacing/>
      </w:pPr>
      <w:r>
        <w:t>It is important for local authorities that handle complaints under Missouri Laws and rules, to send a copy of the notice(s) of violation to the OWP the same day as NOV is issued to an individual in case the individual receiving the notice requests a hearing.</w:t>
      </w:r>
    </w:p>
    <w:p w14:paraId="08D6DA97" w14:textId="77777777" w:rsidR="00EB5BC9" w:rsidRPr="00BB6DCE" w:rsidRDefault="00EB5BC9" w:rsidP="00EB5BC9">
      <w:pPr>
        <w:ind w:left="720" w:hanging="360"/>
        <w:contextualSpacing/>
      </w:pPr>
    </w:p>
    <w:p w14:paraId="358C850F" w14:textId="77777777" w:rsidR="00EB5BC9" w:rsidRPr="00BB6DCE" w:rsidRDefault="00EB5BC9" w:rsidP="00EB5BC9">
      <w:pPr>
        <w:contextualSpacing/>
        <w:rPr>
          <w:u w:val="single"/>
        </w:rPr>
      </w:pPr>
      <w:r w:rsidRPr="00BB6DCE">
        <w:rPr>
          <w:u w:val="single"/>
        </w:rPr>
        <w:t>Attaining Compliance</w:t>
      </w:r>
    </w:p>
    <w:p w14:paraId="6AD95EBF" w14:textId="77777777" w:rsidR="00EB5BC9" w:rsidRPr="00BB6DCE" w:rsidRDefault="00EB5BC9" w:rsidP="00EB5BC9">
      <w:pPr>
        <w:pStyle w:val="ListParagraph"/>
        <w:numPr>
          <w:ilvl w:val="0"/>
          <w:numId w:val="171"/>
        </w:numPr>
        <w:spacing w:line="276" w:lineRule="auto"/>
        <w:ind w:left="360"/>
        <w:contextualSpacing/>
        <w:rPr>
          <w:rFonts w:ascii="Times New Roman" w:hAnsi="Times New Roman"/>
          <w:sz w:val="24"/>
          <w:szCs w:val="24"/>
        </w:rPr>
      </w:pPr>
      <w:r w:rsidRPr="00BB6DCE">
        <w:rPr>
          <w:rFonts w:ascii="Times New Roman" w:hAnsi="Times New Roman"/>
          <w:sz w:val="24"/>
          <w:szCs w:val="24"/>
        </w:rPr>
        <w:t xml:space="preserve">To </w:t>
      </w:r>
      <w:r w:rsidRPr="001340FD">
        <w:rPr>
          <w:rFonts w:ascii="Times New Roman" w:hAnsi="Times New Roman"/>
          <w:sz w:val="24"/>
          <w:szCs w:val="24"/>
        </w:rPr>
        <w:t xml:space="preserve">attain compliance, the property owner must carry out the actions outlined in the notice of violation, and must work with a registered installer </w:t>
      </w:r>
      <w:r w:rsidRPr="21B2CADF">
        <w:rPr>
          <w:rFonts w:ascii="Times New Roman" w:hAnsi="Times New Roman"/>
          <w:sz w:val="24"/>
          <w:szCs w:val="24"/>
        </w:rPr>
        <w:t xml:space="preserve">or perform the work themself </w:t>
      </w:r>
      <w:r w:rsidRPr="001340FD">
        <w:rPr>
          <w:rFonts w:ascii="Times New Roman" w:hAnsi="Times New Roman"/>
          <w:sz w:val="24"/>
          <w:szCs w:val="24"/>
        </w:rPr>
        <w:t>to:</w:t>
      </w:r>
    </w:p>
    <w:p w14:paraId="3014BE79" w14:textId="77777777" w:rsidR="00EB5BC9" w:rsidRPr="00BB6DCE" w:rsidRDefault="00EB5BC9" w:rsidP="00EB5BC9">
      <w:pPr>
        <w:pStyle w:val="ListParagraph"/>
        <w:numPr>
          <w:ilvl w:val="0"/>
          <w:numId w:val="172"/>
        </w:numPr>
        <w:spacing w:line="276" w:lineRule="auto"/>
        <w:ind w:left="720"/>
        <w:contextualSpacing/>
        <w:rPr>
          <w:rFonts w:ascii="Times New Roman" w:hAnsi="Times New Roman"/>
          <w:sz w:val="24"/>
          <w:szCs w:val="24"/>
        </w:rPr>
      </w:pPr>
      <w:r w:rsidRPr="00BB6DCE">
        <w:rPr>
          <w:rFonts w:ascii="Times New Roman" w:hAnsi="Times New Roman"/>
          <w:sz w:val="24"/>
          <w:szCs w:val="24"/>
        </w:rPr>
        <w:t>Obtain an application</w:t>
      </w:r>
      <w:r>
        <w:rPr>
          <w:rFonts w:ascii="Times New Roman" w:hAnsi="Times New Roman"/>
          <w:sz w:val="24"/>
          <w:szCs w:val="24"/>
        </w:rPr>
        <w:t>;</w:t>
      </w:r>
    </w:p>
    <w:p w14:paraId="26DBEFD1" w14:textId="77777777" w:rsidR="00EB5BC9" w:rsidRPr="00BB6DCE" w:rsidRDefault="00EB5BC9" w:rsidP="00EB5BC9">
      <w:pPr>
        <w:pStyle w:val="ListParagraph"/>
        <w:numPr>
          <w:ilvl w:val="0"/>
          <w:numId w:val="172"/>
        </w:numPr>
        <w:spacing w:line="276" w:lineRule="auto"/>
        <w:ind w:left="720"/>
        <w:contextualSpacing/>
        <w:rPr>
          <w:rFonts w:ascii="Times New Roman" w:hAnsi="Times New Roman"/>
          <w:sz w:val="24"/>
          <w:szCs w:val="24"/>
        </w:rPr>
      </w:pPr>
      <w:r w:rsidRPr="00BB6DCE">
        <w:rPr>
          <w:rFonts w:ascii="Times New Roman" w:hAnsi="Times New Roman"/>
          <w:sz w:val="24"/>
          <w:szCs w:val="24"/>
        </w:rPr>
        <w:t>Submit the permit application fee</w:t>
      </w:r>
      <w:r>
        <w:rPr>
          <w:rFonts w:ascii="Times New Roman" w:hAnsi="Times New Roman"/>
          <w:sz w:val="24"/>
          <w:szCs w:val="24"/>
        </w:rPr>
        <w:t>;</w:t>
      </w:r>
      <w:r w:rsidRPr="00BB6DCE">
        <w:rPr>
          <w:rFonts w:ascii="Times New Roman" w:hAnsi="Times New Roman"/>
          <w:sz w:val="24"/>
          <w:szCs w:val="24"/>
        </w:rPr>
        <w:t xml:space="preserve"> </w:t>
      </w:r>
    </w:p>
    <w:p w14:paraId="5E8BDFD1" w14:textId="77777777" w:rsidR="00EB5BC9" w:rsidRPr="00BB6DCE" w:rsidRDefault="00EB5BC9" w:rsidP="00EB5BC9">
      <w:pPr>
        <w:pStyle w:val="ListParagraph"/>
        <w:numPr>
          <w:ilvl w:val="0"/>
          <w:numId w:val="172"/>
        </w:numPr>
        <w:spacing w:line="276" w:lineRule="auto"/>
        <w:ind w:left="720"/>
        <w:contextualSpacing/>
        <w:rPr>
          <w:rFonts w:ascii="Times New Roman" w:hAnsi="Times New Roman"/>
          <w:sz w:val="24"/>
          <w:szCs w:val="24"/>
        </w:rPr>
      </w:pPr>
      <w:r w:rsidRPr="00BB6DCE">
        <w:rPr>
          <w:rFonts w:ascii="Times New Roman" w:hAnsi="Times New Roman"/>
          <w:sz w:val="24"/>
          <w:szCs w:val="24"/>
        </w:rPr>
        <w:t>Submit the completed application with a site/soil evaluation</w:t>
      </w:r>
      <w:r>
        <w:rPr>
          <w:rFonts w:ascii="Times New Roman" w:hAnsi="Times New Roman"/>
          <w:sz w:val="24"/>
          <w:szCs w:val="24"/>
        </w:rPr>
        <w:t>;</w:t>
      </w:r>
      <w:r w:rsidRPr="00BB6DCE">
        <w:rPr>
          <w:rFonts w:ascii="Times New Roman" w:hAnsi="Times New Roman"/>
          <w:sz w:val="24"/>
          <w:szCs w:val="24"/>
        </w:rPr>
        <w:t xml:space="preserve"> and</w:t>
      </w:r>
    </w:p>
    <w:p w14:paraId="37164C4A" w14:textId="77777777" w:rsidR="00EB5BC9" w:rsidRPr="00BB6DCE" w:rsidRDefault="00EB5BC9" w:rsidP="00EB5BC9">
      <w:pPr>
        <w:pStyle w:val="ListParagraph"/>
        <w:numPr>
          <w:ilvl w:val="0"/>
          <w:numId w:val="172"/>
        </w:numPr>
        <w:spacing w:line="276" w:lineRule="auto"/>
        <w:ind w:left="720"/>
        <w:contextualSpacing/>
        <w:rPr>
          <w:rFonts w:ascii="Times New Roman" w:hAnsi="Times New Roman"/>
          <w:sz w:val="24"/>
          <w:szCs w:val="24"/>
        </w:rPr>
      </w:pPr>
      <w:r w:rsidRPr="00BB6DCE">
        <w:rPr>
          <w:rFonts w:ascii="Times New Roman" w:hAnsi="Times New Roman"/>
          <w:sz w:val="24"/>
          <w:szCs w:val="24"/>
        </w:rPr>
        <w:t xml:space="preserve">Cooperate with the administrative authority to obtain a permit and bring the system into compliance with </w:t>
      </w:r>
      <w:r w:rsidRPr="001340FD">
        <w:rPr>
          <w:rFonts w:ascii="Times New Roman" w:hAnsi="Times New Roman"/>
          <w:sz w:val="24"/>
          <w:szCs w:val="24"/>
        </w:rPr>
        <w:t>minimum standards.</w:t>
      </w:r>
    </w:p>
    <w:p w14:paraId="6D7973EB" w14:textId="77777777" w:rsidR="00EB5BC9" w:rsidRPr="00BB6DCE" w:rsidRDefault="00EB5BC9" w:rsidP="00EB5BC9">
      <w:pPr>
        <w:ind w:left="360"/>
        <w:contextualSpacing/>
      </w:pPr>
    </w:p>
    <w:p w14:paraId="6760F1AF" w14:textId="05C56DD5" w:rsidR="00EB5BC9" w:rsidRPr="00BB6DCE" w:rsidRDefault="00EB5BC9" w:rsidP="00EB5BC9">
      <w:pPr>
        <w:contextualSpacing/>
      </w:pPr>
      <w:r w:rsidRPr="00BB6DCE">
        <w:t xml:space="preserve">Note that portions of an illegally installed system may need to be uncovered to confirm whether it was installed in accordance with the minimum standards, application and a permit if one </w:t>
      </w:r>
      <w:r w:rsidR="0026502D">
        <w:t>was</w:t>
      </w:r>
      <w:r w:rsidR="0026502D" w:rsidRPr="00BB6DCE">
        <w:t xml:space="preserve"> </w:t>
      </w:r>
      <w:r w:rsidRPr="00BB6DCE">
        <w:t xml:space="preserve">be issued.  If the illegally installed system cannot be brought into compliance, a replacement system </w:t>
      </w:r>
      <w:r>
        <w:t>will</w:t>
      </w:r>
      <w:r w:rsidRPr="00BB6DCE">
        <w:t xml:space="preserve"> need to be designed and installed.</w:t>
      </w:r>
    </w:p>
    <w:p w14:paraId="0D24B566" w14:textId="77777777" w:rsidR="00EB5BC9" w:rsidRPr="00BB6DCE" w:rsidRDefault="00EB5BC9" w:rsidP="00EB5BC9">
      <w:pPr>
        <w:contextualSpacing/>
      </w:pPr>
    </w:p>
    <w:p w14:paraId="544FAFF8" w14:textId="77777777" w:rsidR="00EB5BC9" w:rsidRPr="00BB6DCE" w:rsidRDefault="00EB5BC9" w:rsidP="00EB5BC9">
      <w:pPr>
        <w:pStyle w:val="ListParagraph"/>
        <w:numPr>
          <w:ilvl w:val="0"/>
          <w:numId w:val="171"/>
        </w:numPr>
        <w:spacing w:line="276" w:lineRule="auto"/>
        <w:ind w:left="360"/>
        <w:contextualSpacing/>
        <w:rPr>
          <w:rFonts w:ascii="Times New Roman" w:hAnsi="Times New Roman"/>
          <w:sz w:val="24"/>
          <w:szCs w:val="24"/>
        </w:rPr>
      </w:pPr>
      <w:r w:rsidRPr="00BB6DCE">
        <w:rPr>
          <w:rFonts w:ascii="Times New Roman" w:hAnsi="Times New Roman"/>
          <w:sz w:val="24"/>
          <w:szCs w:val="24"/>
        </w:rPr>
        <w:t>If the property owner, and/or installer if applicable, does not comply within the allotted time, it may be necessary to refer the case to the county prosecutor to gain compliance.  However, the investigator may use judgment in determining whether to refer the owner to the prosecutor for enforcement.  Conditions necessary to forego prosecution include but are not limited to:</w:t>
      </w:r>
    </w:p>
    <w:p w14:paraId="101E937D" w14:textId="77777777" w:rsidR="00EB5BC9" w:rsidRPr="00BB6DCE" w:rsidRDefault="00EB5BC9" w:rsidP="00EB5BC9">
      <w:pPr>
        <w:pStyle w:val="ListParagraph"/>
        <w:numPr>
          <w:ilvl w:val="1"/>
          <w:numId w:val="171"/>
        </w:numPr>
        <w:spacing w:line="276" w:lineRule="auto"/>
        <w:ind w:left="720"/>
        <w:contextualSpacing/>
        <w:rPr>
          <w:rFonts w:ascii="Times New Roman" w:hAnsi="Times New Roman"/>
          <w:sz w:val="24"/>
          <w:szCs w:val="24"/>
        </w:rPr>
      </w:pPr>
      <w:r w:rsidRPr="00BB6DCE">
        <w:rPr>
          <w:rFonts w:ascii="Times New Roman" w:hAnsi="Times New Roman"/>
          <w:sz w:val="24"/>
          <w:szCs w:val="24"/>
        </w:rPr>
        <w:t>An application has been submitted with as-built system specifications;</w:t>
      </w:r>
    </w:p>
    <w:p w14:paraId="000CE673" w14:textId="77777777" w:rsidR="00EB5BC9" w:rsidRPr="00BB6DCE" w:rsidRDefault="00EB5BC9" w:rsidP="00EB5BC9">
      <w:pPr>
        <w:pStyle w:val="ListParagraph"/>
        <w:numPr>
          <w:ilvl w:val="1"/>
          <w:numId w:val="171"/>
        </w:numPr>
        <w:spacing w:line="276" w:lineRule="auto"/>
        <w:ind w:left="720"/>
        <w:contextualSpacing/>
        <w:rPr>
          <w:rFonts w:ascii="Times New Roman" w:hAnsi="Times New Roman"/>
          <w:sz w:val="24"/>
          <w:szCs w:val="24"/>
        </w:rPr>
      </w:pPr>
      <w:r w:rsidRPr="00BB6DCE">
        <w:rPr>
          <w:rFonts w:ascii="Times New Roman" w:hAnsi="Times New Roman"/>
          <w:sz w:val="24"/>
          <w:szCs w:val="24"/>
        </w:rPr>
        <w:t>The system is not creating a nuisance or health hazard;</w:t>
      </w:r>
    </w:p>
    <w:p w14:paraId="09F17A8F" w14:textId="77777777" w:rsidR="00EB5BC9" w:rsidRPr="00BB6DCE" w:rsidRDefault="00EB5BC9" w:rsidP="00EB5BC9">
      <w:pPr>
        <w:pStyle w:val="ListParagraph"/>
        <w:numPr>
          <w:ilvl w:val="1"/>
          <w:numId w:val="171"/>
        </w:numPr>
        <w:spacing w:line="276" w:lineRule="auto"/>
        <w:ind w:left="720"/>
        <w:contextualSpacing/>
        <w:rPr>
          <w:rFonts w:ascii="Times New Roman" w:hAnsi="Times New Roman"/>
          <w:sz w:val="24"/>
          <w:szCs w:val="24"/>
        </w:rPr>
      </w:pPr>
      <w:r w:rsidRPr="00BB6DCE">
        <w:rPr>
          <w:rFonts w:ascii="Times New Roman" w:hAnsi="Times New Roman"/>
          <w:sz w:val="24"/>
          <w:szCs w:val="24"/>
        </w:rPr>
        <w:t>There is minimal risk of contaminating groundwater or nearby surface water bodies; and</w:t>
      </w:r>
    </w:p>
    <w:p w14:paraId="0FF77CF2" w14:textId="77777777" w:rsidR="00EB5BC9" w:rsidRPr="00BB6DCE" w:rsidRDefault="00EB5BC9" w:rsidP="00EB5BC9">
      <w:pPr>
        <w:pStyle w:val="ListParagraph"/>
        <w:numPr>
          <w:ilvl w:val="1"/>
          <w:numId w:val="171"/>
        </w:numPr>
        <w:spacing w:line="276" w:lineRule="auto"/>
        <w:ind w:left="720"/>
        <w:contextualSpacing/>
        <w:rPr>
          <w:rFonts w:ascii="Times New Roman" w:hAnsi="Times New Roman"/>
          <w:sz w:val="24"/>
          <w:szCs w:val="24"/>
        </w:rPr>
      </w:pPr>
      <w:r w:rsidRPr="00BB6DCE">
        <w:rPr>
          <w:rFonts w:ascii="Times New Roman" w:hAnsi="Times New Roman"/>
          <w:sz w:val="24"/>
          <w:szCs w:val="24"/>
        </w:rPr>
        <w:t>There are no other illegal installations on record.</w:t>
      </w:r>
    </w:p>
    <w:p w14:paraId="24810B81" w14:textId="77777777" w:rsidR="00EB5BC9" w:rsidRPr="00BB6DCE" w:rsidRDefault="00EB5BC9" w:rsidP="00EB5BC9">
      <w:pPr>
        <w:contextualSpacing/>
      </w:pPr>
    </w:p>
    <w:p w14:paraId="05A30F01" w14:textId="77777777" w:rsidR="00EB5BC9" w:rsidRPr="00BB6DCE" w:rsidRDefault="00EB5BC9" w:rsidP="00EB5BC9">
      <w:pPr>
        <w:contextualSpacing/>
      </w:pPr>
      <w:r w:rsidRPr="00BB6DCE">
        <w:t xml:space="preserve">Also, note that if the evidence shows that the installation occurred more than twelve months before a notice of violation was issued, a prosecutor is less likely to act on the case.  Any decision not to refer a case to the prosecutor cannot be considered as approval of the system.  Noncompliance must be documented in the OWTS </w:t>
      </w:r>
      <w:r w:rsidRPr="00BB6DCE">
        <w:lastRenderedPageBreak/>
        <w:t>application file and in written form to the owner by denying the permit application or documenting that the construction was not approved.  This must be a matter of record in the event of future malfunction or that may be disclosed during a property transfer.</w:t>
      </w:r>
    </w:p>
    <w:p w14:paraId="5B835109" w14:textId="77777777" w:rsidR="00EB5BC9" w:rsidRPr="00BB6DCE" w:rsidRDefault="00EB5BC9" w:rsidP="00EB5BC9">
      <w:pPr>
        <w:contextualSpacing/>
      </w:pPr>
    </w:p>
    <w:p w14:paraId="57C89E89" w14:textId="77777777" w:rsidR="00EB5BC9" w:rsidRPr="00BB6DCE" w:rsidRDefault="00EB5BC9" w:rsidP="00EB5BC9">
      <w:pPr>
        <w:pStyle w:val="ListParagraph"/>
        <w:numPr>
          <w:ilvl w:val="0"/>
          <w:numId w:val="171"/>
        </w:numPr>
        <w:spacing w:line="276" w:lineRule="auto"/>
        <w:contextualSpacing/>
        <w:rPr>
          <w:rFonts w:ascii="Times New Roman" w:hAnsi="Times New Roman"/>
          <w:sz w:val="24"/>
          <w:szCs w:val="24"/>
        </w:rPr>
      </w:pPr>
      <w:r w:rsidRPr="00BB6DCE">
        <w:rPr>
          <w:rFonts w:ascii="Times New Roman" w:hAnsi="Times New Roman"/>
          <w:sz w:val="24"/>
          <w:szCs w:val="24"/>
        </w:rPr>
        <w:t>If referred to the county prosecutor, he or she may send a warning letter and/or file charges.  The statement of probable cause</w:t>
      </w:r>
      <w:r>
        <w:rPr>
          <w:rFonts w:ascii="Times New Roman" w:hAnsi="Times New Roman"/>
          <w:sz w:val="24"/>
          <w:szCs w:val="24"/>
        </w:rPr>
        <w:t>, provided in the Appendix</w:t>
      </w:r>
      <w:r w:rsidRPr="50E0C9E0">
        <w:rPr>
          <w:rFonts w:ascii="Times New Roman" w:hAnsi="Times New Roman"/>
          <w:sz w:val="24"/>
          <w:szCs w:val="24"/>
        </w:rPr>
        <w:t xml:space="preserve"> under Job Aid</w:t>
      </w:r>
      <w:r>
        <w:rPr>
          <w:rFonts w:ascii="Times New Roman" w:hAnsi="Times New Roman"/>
          <w:sz w:val="24"/>
          <w:szCs w:val="24"/>
        </w:rPr>
        <w:t xml:space="preserve">, </w:t>
      </w:r>
      <w:r w:rsidRPr="00BB6DCE">
        <w:rPr>
          <w:rFonts w:ascii="Times New Roman" w:hAnsi="Times New Roman"/>
          <w:sz w:val="24"/>
          <w:szCs w:val="24"/>
        </w:rPr>
        <w:t>may be modified to correspond to the facts in the case.  Submit the case file including the notice of violation, all relevant documentation, photographs of the site, diagrams and descriptive notes to the county prosecuting attorney.</w:t>
      </w:r>
    </w:p>
    <w:p w14:paraId="4676C68F" w14:textId="77777777" w:rsidR="00EB5BC9" w:rsidRPr="00BB6DCE" w:rsidRDefault="00EB5BC9" w:rsidP="00EB5BC9">
      <w:pPr>
        <w:pStyle w:val="ListParagraph"/>
        <w:numPr>
          <w:ilvl w:val="0"/>
          <w:numId w:val="171"/>
        </w:numPr>
        <w:spacing w:line="276" w:lineRule="auto"/>
        <w:contextualSpacing/>
        <w:rPr>
          <w:rFonts w:ascii="Times New Roman" w:hAnsi="Times New Roman"/>
          <w:sz w:val="24"/>
          <w:szCs w:val="24"/>
        </w:rPr>
      </w:pPr>
      <w:r w:rsidRPr="00BB6DCE">
        <w:rPr>
          <w:rFonts w:ascii="Times New Roman" w:hAnsi="Times New Roman"/>
          <w:sz w:val="24"/>
          <w:szCs w:val="24"/>
        </w:rPr>
        <w:t>If prosecution is necessary, it should seek to compel the owner and/or installer to bring the system into compliance.  If found guilty, an installer would be required to post a performance bond or letter of credit as detailed 701.052 RSMo.</w:t>
      </w:r>
    </w:p>
    <w:p w14:paraId="55AC3F27" w14:textId="77777777" w:rsidR="00EB5BC9" w:rsidRPr="00BB6DCE" w:rsidRDefault="00EB5BC9" w:rsidP="00EB5BC9">
      <w:pPr>
        <w:ind w:left="360"/>
        <w:contextualSpacing/>
      </w:pPr>
    </w:p>
    <w:p w14:paraId="4BFFA7E3" w14:textId="1ECD1D5B" w:rsidR="00EB5BC9" w:rsidRPr="00BB6DCE" w:rsidRDefault="00EB5BC9" w:rsidP="00EB5BC9">
      <w:r>
        <w:t xml:space="preserve">Whenever evidence of an illegal installation implicates an installer, submit a </w:t>
      </w:r>
      <w:hyperlink r:id="rId213" w:history="1">
        <w:r w:rsidRPr="00607B4C">
          <w:rPr>
            <w:rStyle w:val="Hyperlink"/>
          </w:rPr>
          <w:t>Professional Complaint Record form MO 580-3202 (1-18)</w:t>
        </w:r>
      </w:hyperlink>
      <w:r w:rsidR="001D5BF1">
        <w:t xml:space="preserve"> see </w:t>
      </w:r>
      <w:r w:rsidR="001D5BF1" w:rsidRPr="00607B4C">
        <w:t>Appendix</w:t>
      </w:r>
      <w:r>
        <w:t>, to the OWP.  Attach copies of the notice of violation and other documentation for consideration of administrative action against the installer’s registration or for the OWP to also refer an unregistered installer for prosecution.</w:t>
      </w:r>
    </w:p>
    <w:p w14:paraId="29D89ECF" w14:textId="77777777" w:rsidR="00EB5BC9" w:rsidRPr="00BB6DCE" w:rsidRDefault="00EB5BC9" w:rsidP="00EB5BC9"/>
    <w:p w14:paraId="765141E3" w14:textId="77777777" w:rsidR="00EB5BC9" w:rsidRPr="00BB6DCE" w:rsidRDefault="00EB5BC9" w:rsidP="00EB5BC9">
      <w:r>
        <w:t>It is important to provide the OWP with any information relating to court actions taken by the county prosecutor and any findings of guilt.  An installer who is found guilty or who pleaded guilty can be required to provide a performance bond.</w:t>
      </w:r>
    </w:p>
    <w:p w14:paraId="4A4B695F" w14:textId="77777777" w:rsidR="00E46D07" w:rsidRPr="00BB6DCE" w:rsidRDefault="00E46D07" w:rsidP="00EB5BC9">
      <w:pPr>
        <w:rPr>
          <w:b/>
        </w:rPr>
      </w:pPr>
    </w:p>
    <w:p w14:paraId="5884C451" w14:textId="77777777" w:rsidR="00EB5BC9" w:rsidRPr="00BB6DCE" w:rsidRDefault="00EB5BC9" w:rsidP="00EB5BC9">
      <w:pPr>
        <w:rPr>
          <w:b/>
        </w:rPr>
      </w:pPr>
      <w:r w:rsidRPr="00BB6DCE">
        <w:rPr>
          <w:b/>
        </w:rPr>
        <w:t>Non-compliant Installations</w:t>
      </w:r>
    </w:p>
    <w:p w14:paraId="786C3C47" w14:textId="77777777" w:rsidR="00EB5BC9" w:rsidRPr="00BB6DCE" w:rsidRDefault="00EB5BC9" w:rsidP="00EB5BC9">
      <w:r w:rsidRPr="00BB6DCE">
        <w:t xml:space="preserve">During any site visit and inspection, including the final inspection, it may be determined that the OWTS is not being installed as approved.  Remember, the installer is required to comply with minimum standards and the approved application and plans for the permitted system.  The installer or designer must submit any proposed changes in the approved plans for review by the administrative authority before making the changes.  If the system was designed by an engineer, the engineer must first specify any proposed changes to the plans before the administrative authority can approve them.  If the OWTS is not installed as approved, post a Notice </w:t>
      </w:r>
      <w:r>
        <w:t>[</w:t>
      </w:r>
      <w:hyperlink r:id="rId214" w:history="1">
        <w:r w:rsidRPr="50E0C9E0">
          <w:rPr>
            <w:rStyle w:val="Hyperlink"/>
          </w:rPr>
          <w:t xml:space="preserve">OWTS Construction Stop </w:t>
        </w:r>
      </w:hyperlink>
      <w:r>
        <w:t xml:space="preserve">Work Order form E.304 (12-17)] </w:t>
      </w:r>
      <w:r w:rsidRPr="00BB6DCE">
        <w:t xml:space="preserve">prominently on the site and deliver a copy in person or by certified mail to the property owner and installer.  </w:t>
      </w:r>
    </w:p>
    <w:p w14:paraId="6B515C5D" w14:textId="77777777" w:rsidR="00EB5BC9" w:rsidRDefault="00EB5BC9" w:rsidP="00EB5BC9"/>
    <w:p w14:paraId="2B513D45" w14:textId="77777777" w:rsidR="00EB5BC9" w:rsidRPr="00BB6DCE" w:rsidRDefault="00EB5BC9" w:rsidP="00EB5BC9">
      <w:r w:rsidRPr="00BB6DCE">
        <w:t xml:space="preserve">Indicate the problems with the installation on the form and make clear what is necessary to bring the system into compliance.  Any changes must be submitted for approval as noted above.  If the installed portion of the system cannot be brought into compliance with minimum standards, the installer </w:t>
      </w:r>
      <w:r>
        <w:t>must</w:t>
      </w:r>
      <w:r w:rsidRPr="00BB6DCE">
        <w:t xml:space="preserve"> submit a modified design that will comply.  Once the design changes are approved, the permit should be amended if needed, the Notice should be removed, and construction may continue.  Construction of the onsite system </w:t>
      </w:r>
      <w:r>
        <w:t>must</w:t>
      </w:r>
      <w:r w:rsidRPr="00BB6DCE">
        <w:t xml:space="preserve"> be disapproved if compliance is not achieved.</w:t>
      </w:r>
    </w:p>
    <w:p w14:paraId="66A83FAE" w14:textId="77777777" w:rsidR="00EB5BC9" w:rsidRPr="00BB6DCE" w:rsidRDefault="00EB5BC9" w:rsidP="00EB5BC9"/>
    <w:p w14:paraId="5F9FD837" w14:textId="77777777" w:rsidR="00EB5BC9" w:rsidRPr="00BB6DCE" w:rsidRDefault="00EB5BC9" w:rsidP="00EB5BC9">
      <w:r>
        <w:t xml:space="preserve">If the installer is uncooperative in correcting a non-compliant installation or if in the judgment of the </w:t>
      </w:r>
      <w:r w:rsidRPr="00DD6562">
        <w:t>EHS</w:t>
      </w:r>
      <w:r>
        <w:t xml:space="preserve">, the non-compliance issues are egregious or persistent, a notice of violation needs to be issued to the installer.  In other cases of non-compliance – failure to provide notice of system completion, misrepresentation as a registered installer and failure to file a performance bond or letter of credit when required – a notice of violation letter must be issued to the installer.  List the specific sections of 701.025 to 701.059 RSMo that have been </w:t>
      </w:r>
      <w:r>
        <w:lastRenderedPageBreak/>
        <w:t>violated.  Refer the case to the county prosecutor and work with the prosecutor to file charges against the installer, if necessary to gain compliance.  As with illegal installations, send a copy of the notice of violation to the OWP with a professional complaint record and copies of all documentation.</w:t>
      </w:r>
    </w:p>
    <w:p w14:paraId="1236A64D" w14:textId="77777777" w:rsidR="00EB5BC9" w:rsidRPr="00BB6DCE" w:rsidRDefault="00EB5BC9" w:rsidP="00EB5BC9"/>
    <w:p w14:paraId="5596962A" w14:textId="77777777" w:rsidR="00EB5BC9" w:rsidRDefault="00EB5BC9" w:rsidP="00EB5BC9">
      <w:r w:rsidRPr="00BB6DCE">
        <w:t xml:space="preserve">Generally, legal action is focused on the OWTS installer or other professional.  However, construction permits are issued in a property owner’s name.  It is ultimately the owner’s responsibility to have the system constructed in compliance with the minimum standards before it is placed in operation.  Rarely, it may be necessary to issue a </w:t>
      </w:r>
      <w:hyperlink r:id="rId215">
        <w:r w:rsidRPr="50E0C9E0">
          <w:rPr>
            <w:rStyle w:val="Hyperlink"/>
          </w:rPr>
          <w:t>Violation Notice</w:t>
        </w:r>
        <w:r>
          <w:t xml:space="preserve"> form E3.10 (8-16)</w:t>
        </w:r>
      </w:hyperlink>
      <w:r w:rsidRPr="00BB6DCE">
        <w:t xml:space="preserve"> to the property owner and refer the violation to the county prosecutor to attain compliance.</w:t>
      </w:r>
    </w:p>
    <w:p w14:paraId="0D0B99F6" w14:textId="77777777" w:rsidR="00EB5BC9" w:rsidRDefault="00EB5BC9" w:rsidP="00EB5BC9"/>
    <w:p w14:paraId="111E1789" w14:textId="77777777" w:rsidR="00EB5BC9" w:rsidRDefault="00EB5BC9" w:rsidP="00EB5BC9">
      <w:r w:rsidRPr="00BB6DCE">
        <w:t>A range of administrative actions are available to DHSS</w:t>
      </w:r>
      <w:r>
        <w:t xml:space="preserve"> and are discussed later in this chapter</w:t>
      </w:r>
      <w:r w:rsidRPr="00BB6DCE">
        <w:t>.</w:t>
      </w:r>
    </w:p>
    <w:p w14:paraId="4A7999D7" w14:textId="77777777" w:rsidR="00EB5BC9" w:rsidRDefault="00EB5BC9" w:rsidP="00EB5BC9">
      <w:pPr>
        <w:pStyle w:val="BodyTextIndent2"/>
        <w:spacing w:after="0" w:line="240" w:lineRule="auto"/>
        <w:ind w:left="0"/>
        <w:jc w:val="center"/>
      </w:pPr>
    </w:p>
    <w:p w14:paraId="360FBA5A" w14:textId="77777777" w:rsidR="00EB5BC9" w:rsidRDefault="00EB5BC9" w:rsidP="00EB5BC9">
      <w:pPr>
        <w:pStyle w:val="BodyTextIndent2"/>
        <w:spacing w:after="0" w:line="240" w:lineRule="auto"/>
        <w:ind w:left="0"/>
        <w:jc w:val="center"/>
      </w:pPr>
    </w:p>
    <w:p w14:paraId="146CE218" w14:textId="77777777" w:rsidR="00EB5BC9" w:rsidRPr="00BB6DCE" w:rsidRDefault="00EB5BC9" w:rsidP="00EB5BC9">
      <w:pPr>
        <w:pStyle w:val="BodyTextIndent2"/>
        <w:spacing w:after="0" w:line="240" w:lineRule="auto"/>
        <w:ind w:left="0"/>
        <w:jc w:val="center"/>
        <w:rPr>
          <w:b/>
        </w:rPr>
      </w:pPr>
    </w:p>
    <w:p w14:paraId="302A6C91" w14:textId="77777777" w:rsidR="00EB5BC9" w:rsidRPr="00BB6DCE" w:rsidRDefault="00EB5BC9" w:rsidP="00EB5BC9">
      <w:pPr>
        <w:pStyle w:val="BodyTextIndent2"/>
        <w:spacing w:after="0" w:line="240" w:lineRule="auto"/>
        <w:ind w:left="0"/>
        <w:jc w:val="center"/>
        <w:rPr>
          <w:b/>
        </w:rPr>
      </w:pPr>
      <w:bookmarkStart w:id="81" w:name="OnsiteRegistrationLicensing"/>
      <w:r w:rsidRPr="00BB6DCE">
        <w:rPr>
          <w:b/>
        </w:rPr>
        <w:t xml:space="preserve">Registration/Licensing of </w:t>
      </w:r>
    </w:p>
    <w:p w14:paraId="6693B2D7" w14:textId="77777777" w:rsidR="00EB5BC9" w:rsidRPr="00BB6DCE" w:rsidRDefault="00EB5BC9" w:rsidP="00EB5BC9">
      <w:pPr>
        <w:pStyle w:val="BodyTextIndent2"/>
        <w:spacing w:after="0" w:line="240" w:lineRule="auto"/>
        <w:ind w:left="0"/>
        <w:jc w:val="center"/>
        <w:rPr>
          <w:b/>
        </w:rPr>
      </w:pPr>
      <w:r w:rsidRPr="00BB6DCE">
        <w:rPr>
          <w:b/>
        </w:rPr>
        <w:t>Onsite Wastewater Treatment Industry Professionals</w:t>
      </w:r>
    </w:p>
    <w:bookmarkEnd w:id="81"/>
    <w:p w14:paraId="4B40DCD6" w14:textId="77777777" w:rsidR="00EB5BC9" w:rsidRPr="00BB6DCE" w:rsidRDefault="00EB5BC9" w:rsidP="00EB5BC9">
      <w:pPr>
        <w:pStyle w:val="Title"/>
        <w:jc w:val="left"/>
        <w:rPr>
          <w:b w:val="0"/>
          <w:sz w:val="24"/>
          <w:szCs w:val="24"/>
        </w:rPr>
      </w:pPr>
    </w:p>
    <w:p w14:paraId="1264EBD1" w14:textId="77777777" w:rsidR="00EB5BC9" w:rsidRPr="00BB6DCE" w:rsidRDefault="00EB5BC9" w:rsidP="00EB5BC9">
      <w:pPr>
        <w:pStyle w:val="Title"/>
        <w:spacing w:line="276" w:lineRule="auto"/>
        <w:jc w:val="left"/>
        <w:rPr>
          <w:b w:val="0"/>
          <w:bCs/>
          <w:sz w:val="24"/>
          <w:szCs w:val="24"/>
        </w:rPr>
      </w:pPr>
      <w:r w:rsidRPr="00BB6DCE">
        <w:rPr>
          <w:b w:val="0"/>
          <w:sz w:val="24"/>
          <w:szCs w:val="24"/>
        </w:rPr>
        <w:t>DHSS has the responsibility to register</w:t>
      </w:r>
      <w:r w:rsidRPr="21B2CADF">
        <w:rPr>
          <w:b w:val="0"/>
          <w:sz w:val="24"/>
          <w:szCs w:val="24"/>
        </w:rPr>
        <w:t>/</w:t>
      </w:r>
      <w:r w:rsidRPr="00BB6DCE">
        <w:rPr>
          <w:b w:val="0"/>
          <w:sz w:val="24"/>
          <w:szCs w:val="24"/>
        </w:rPr>
        <w:t xml:space="preserve">license private individuals as </w:t>
      </w:r>
      <w:r w:rsidRPr="00BB6DCE">
        <w:rPr>
          <w:sz w:val="24"/>
          <w:szCs w:val="24"/>
        </w:rPr>
        <w:t xml:space="preserve">Registered Basic Installers </w:t>
      </w:r>
      <w:r w:rsidRPr="00BB6DCE">
        <w:rPr>
          <w:b w:val="0"/>
          <w:sz w:val="24"/>
          <w:szCs w:val="24"/>
        </w:rPr>
        <w:t>or</w:t>
      </w:r>
      <w:r w:rsidRPr="00BB6DCE">
        <w:rPr>
          <w:sz w:val="24"/>
          <w:szCs w:val="24"/>
        </w:rPr>
        <w:t xml:space="preserve"> Registered Advanced Installers</w:t>
      </w:r>
      <w:r w:rsidRPr="00BB6DCE">
        <w:rPr>
          <w:b w:val="0"/>
          <w:sz w:val="24"/>
          <w:szCs w:val="24"/>
        </w:rPr>
        <w:t xml:space="preserve"> of onsite wastewater treatment systems (OWTS), </w:t>
      </w:r>
      <w:r w:rsidRPr="00BB6DCE">
        <w:rPr>
          <w:sz w:val="24"/>
          <w:szCs w:val="24"/>
        </w:rPr>
        <w:t>Registered Onsite Soil Evaluators</w:t>
      </w:r>
      <w:r>
        <w:rPr>
          <w:sz w:val="24"/>
          <w:szCs w:val="24"/>
        </w:rPr>
        <w:t xml:space="preserve"> </w:t>
      </w:r>
      <w:r w:rsidRPr="00BB6DCE">
        <w:rPr>
          <w:b w:val="0"/>
          <w:sz w:val="24"/>
          <w:szCs w:val="24"/>
        </w:rPr>
        <w:t xml:space="preserve">and </w:t>
      </w:r>
      <w:r w:rsidRPr="00BB6DCE">
        <w:rPr>
          <w:sz w:val="24"/>
          <w:szCs w:val="24"/>
        </w:rPr>
        <w:t>Licensed OWTS Inspectors</w:t>
      </w:r>
      <w:r w:rsidRPr="00BB6DCE">
        <w:rPr>
          <w:b w:val="0"/>
          <w:sz w:val="24"/>
          <w:szCs w:val="24"/>
        </w:rPr>
        <w:t>.  The responsibility includes administering or monitoring training and testing of these professionals, publishing lists of active as well as suspended or revoked individuals, monitoring their activities and taking appropriate administrative action, when necessary, up to and including suspension or revocation of their registration or license.  DHSS may audit the work of registered or licensed individuals.</w:t>
      </w:r>
    </w:p>
    <w:p w14:paraId="44B75DE2" w14:textId="77777777" w:rsidR="00EB5BC9" w:rsidRDefault="00EB5BC9" w:rsidP="00EB5BC9">
      <w:pPr>
        <w:pStyle w:val="Title"/>
        <w:spacing w:line="276" w:lineRule="auto"/>
        <w:jc w:val="left"/>
        <w:rPr>
          <w:b w:val="0"/>
          <w:sz w:val="24"/>
          <w:szCs w:val="24"/>
        </w:rPr>
      </w:pPr>
    </w:p>
    <w:p w14:paraId="49998057" w14:textId="77777777" w:rsidR="00EB5BC9" w:rsidRDefault="00EB5BC9" w:rsidP="00EB5BC9">
      <w:pPr>
        <w:spacing w:after="200"/>
        <w:rPr>
          <w:rFonts w:eastAsia="Times New Roman"/>
        </w:rPr>
      </w:pPr>
      <w:r w:rsidRPr="50E0C9E0">
        <w:rPr>
          <w:rFonts w:eastAsia="Times New Roman"/>
        </w:rPr>
        <w:t xml:space="preserve">Visit </w:t>
      </w:r>
      <w:hyperlink r:id="rId216" w:history="1">
        <w:r w:rsidRPr="50E0C9E0">
          <w:rPr>
            <w:rStyle w:val="Hyperlink"/>
            <w:rFonts w:eastAsia="Times New Roman"/>
          </w:rPr>
          <w:t>health.mo.gov/onsite</w:t>
        </w:r>
      </w:hyperlink>
      <w:r w:rsidRPr="50E0C9E0">
        <w:rPr>
          <w:rFonts w:eastAsia="Times New Roman"/>
        </w:rPr>
        <w:t xml:space="preserve"> and click on “Become Registered/Licensed” to view course dates, course descriptions, registration forms and a link to pay online.</w:t>
      </w:r>
    </w:p>
    <w:p w14:paraId="20DD7042" w14:textId="77777777" w:rsidR="00EB5BC9" w:rsidRDefault="00EB5BC9" w:rsidP="00EB5BC9">
      <w:pPr>
        <w:rPr>
          <w:b/>
          <w:bCs/>
        </w:rPr>
      </w:pPr>
      <w:r w:rsidRPr="00587842">
        <w:rPr>
          <w:b/>
          <w:bCs/>
        </w:rPr>
        <w:t>Registered Installers</w:t>
      </w:r>
    </w:p>
    <w:p w14:paraId="6A2867F8" w14:textId="77777777" w:rsidR="00EB5BC9" w:rsidRDefault="00EB5BC9" w:rsidP="00EB5BC9">
      <w:pPr>
        <w:rPr>
          <w:rFonts w:eastAsia="Times New Roman"/>
        </w:rPr>
      </w:pPr>
      <w:r w:rsidRPr="21B2CADF">
        <w:rPr>
          <w:rFonts w:eastAsia="Times New Roman"/>
          <w:color w:val="000000" w:themeColor="text1"/>
        </w:rPr>
        <w:t>19</w:t>
      </w:r>
      <w:r w:rsidRPr="21B2CADF">
        <w:rPr>
          <w:rFonts w:eastAsia="Times New Roman"/>
        </w:rPr>
        <w:t xml:space="preserve"> CSR 20-3.080 details the requirements and responsibilities of becoming a registered installer as well as the requirements that must be adhered to once registered. Individual’s names are placed on a list that is published on the Internet.</w:t>
      </w:r>
    </w:p>
    <w:p w14:paraId="2B2986B0" w14:textId="77777777" w:rsidR="00EB5BC9" w:rsidRPr="00587842" w:rsidRDefault="00EB5BC9" w:rsidP="00EB5BC9">
      <w:pPr>
        <w:rPr>
          <w:b/>
          <w:bCs/>
        </w:rPr>
      </w:pPr>
      <w:r w:rsidRPr="21B2CADF">
        <w:rPr>
          <w:rFonts w:eastAsia="Times New Roman"/>
        </w:rPr>
        <w:t xml:space="preserve">  </w:t>
      </w:r>
    </w:p>
    <w:p w14:paraId="7320CF7F" w14:textId="77777777" w:rsidR="00EB5BC9" w:rsidRPr="00BB6DCE" w:rsidRDefault="00EB5BC9" w:rsidP="00EB5BC9">
      <w:pPr>
        <w:pStyle w:val="Title"/>
        <w:spacing w:line="276" w:lineRule="auto"/>
        <w:jc w:val="left"/>
        <w:rPr>
          <w:sz w:val="24"/>
          <w:szCs w:val="24"/>
        </w:rPr>
      </w:pPr>
      <w:r w:rsidRPr="00BB6DCE">
        <w:rPr>
          <w:sz w:val="24"/>
          <w:szCs w:val="24"/>
        </w:rPr>
        <w:t>Registered Percolation Testers</w:t>
      </w:r>
    </w:p>
    <w:p w14:paraId="4CC538DE" w14:textId="77777777" w:rsidR="00EB5BC9" w:rsidRPr="00BB6DCE" w:rsidRDefault="00EB5BC9" w:rsidP="00EB5BC9">
      <w:pPr>
        <w:pStyle w:val="Title"/>
        <w:spacing w:line="276" w:lineRule="auto"/>
        <w:jc w:val="left"/>
        <w:rPr>
          <w:b w:val="0"/>
          <w:bCs/>
          <w:sz w:val="24"/>
          <w:szCs w:val="24"/>
        </w:rPr>
      </w:pPr>
      <w:r w:rsidRPr="21B2CADF">
        <w:rPr>
          <w:b w:val="0"/>
          <w:sz w:val="24"/>
          <w:szCs w:val="24"/>
        </w:rPr>
        <w:t xml:space="preserve">The OWP allows continued registration of individuals that are already registered as a Percolation Tester.  New registrations are no longer offered.  19 CSR 20-3.080 details the qualifications, duties and responsibilities of percolation testers. </w:t>
      </w:r>
      <w:r w:rsidRPr="00BB6DCE">
        <w:rPr>
          <w:b w:val="0"/>
          <w:sz w:val="24"/>
          <w:szCs w:val="24"/>
        </w:rPr>
        <w:t>Persons registered as Percolation Testers are required to prepare reports that meet the OWTS construction standards and that are specific for the proposed site.</w:t>
      </w:r>
    </w:p>
    <w:p w14:paraId="45236EB2" w14:textId="77777777" w:rsidR="00EB5BC9" w:rsidRPr="00BB6DCE" w:rsidRDefault="00EB5BC9" w:rsidP="00EB5BC9">
      <w:pPr>
        <w:pStyle w:val="Title"/>
        <w:spacing w:line="276" w:lineRule="auto"/>
        <w:jc w:val="left"/>
        <w:rPr>
          <w:b w:val="0"/>
          <w:bCs/>
          <w:sz w:val="24"/>
          <w:szCs w:val="24"/>
        </w:rPr>
      </w:pPr>
    </w:p>
    <w:p w14:paraId="7B5A7887" w14:textId="77777777" w:rsidR="00EB5BC9" w:rsidRPr="00BB6DCE" w:rsidRDefault="00EB5BC9" w:rsidP="00EB5BC9">
      <w:pPr>
        <w:pStyle w:val="Title"/>
        <w:spacing w:line="276" w:lineRule="auto"/>
        <w:jc w:val="left"/>
        <w:rPr>
          <w:bCs/>
          <w:sz w:val="24"/>
          <w:szCs w:val="24"/>
        </w:rPr>
      </w:pPr>
      <w:r w:rsidRPr="00BB6DCE">
        <w:rPr>
          <w:sz w:val="24"/>
          <w:szCs w:val="24"/>
        </w:rPr>
        <w:t>Registered Onsite Soil Evaluators</w:t>
      </w:r>
    </w:p>
    <w:p w14:paraId="58CED963" w14:textId="77777777" w:rsidR="00EB5BC9" w:rsidRPr="00BB6DCE" w:rsidRDefault="00EB5BC9" w:rsidP="00EB5BC9">
      <w:pPr>
        <w:pStyle w:val="BodyTextIndent2"/>
        <w:spacing w:after="0" w:line="276" w:lineRule="auto"/>
        <w:ind w:left="0"/>
        <w:rPr>
          <w:bCs/>
        </w:rPr>
      </w:pPr>
      <w:r>
        <w:t xml:space="preserve">19 CSR 20-3.080 details the qualifications and responsibilities of onsite soil evaluators.  </w:t>
      </w:r>
      <w:r w:rsidRPr="00BB6DCE">
        <w:rPr>
          <w:bCs/>
        </w:rPr>
        <w:t>Persons registered as Onsite Soil Evaluators are required to prepare reports that meet the OWTS construction standards and that are specific for the proposed site.</w:t>
      </w:r>
    </w:p>
    <w:p w14:paraId="12769F08" w14:textId="77777777" w:rsidR="00EB5BC9" w:rsidRPr="00BB6DCE" w:rsidRDefault="00EB5BC9" w:rsidP="00EB5BC9">
      <w:pPr>
        <w:pStyle w:val="BodyTextIndent2"/>
        <w:spacing w:after="0" w:line="276" w:lineRule="auto"/>
        <w:ind w:left="0"/>
        <w:rPr>
          <w:bCs/>
        </w:rPr>
      </w:pPr>
    </w:p>
    <w:p w14:paraId="667698EA" w14:textId="77777777" w:rsidR="00B12129" w:rsidRDefault="00B12129">
      <w:pPr>
        <w:spacing w:after="160" w:line="259" w:lineRule="auto"/>
        <w:rPr>
          <w:rFonts w:eastAsia="Times New Roman"/>
          <w:b/>
        </w:rPr>
      </w:pPr>
      <w:r>
        <w:br w:type="page"/>
      </w:r>
    </w:p>
    <w:p w14:paraId="6BBFB73E" w14:textId="38852203" w:rsidR="00EB5BC9" w:rsidRPr="00BB6DCE" w:rsidRDefault="00EB5BC9" w:rsidP="00EB5BC9">
      <w:pPr>
        <w:pStyle w:val="Title"/>
        <w:spacing w:line="276" w:lineRule="auto"/>
        <w:jc w:val="left"/>
        <w:rPr>
          <w:bCs/>
          <w:sz w:val="24"/>
          <w:szCs w:val="24"/>
        </w:rPr>
      </w:pPr>
      <w:r w:rsidRPr="00BB6DCE">
        <w:rPr>
          <w:sz w:val="24"/>
          <w:szCs w:val="24"/>
        </w:rPr>
        <w:lastRenderedPageBreak/>
        <w:t xml:space="preserve">Licensed Onsite Wastewater Treatment System Inspectors (real estate </w:t>
      </w:r>
      <w:r w:rsidRPr="21B2CADF">
        <w:rPr>
          <w:sz w:val="24"/>
          <w:szCs w:val="24"/>
        </w:rPr>
        <w:t>transactions only</w:t>
      </w:r>
      <w:r w:rsidRPr="00BB6DCE">
        <w:rPr>
          <w:sz w:val="24"/>
          <w:szCs w:val="24"/>
        </w:rPr>
        <w:t>)</w:t>
      </w:r>
    </w:p>
    <w:p w14:paraId="34E5AE59" w14:textId="77777777" w:rsidR="00EB5BC9" w:rsidRDefault="00EB5BC9" w:rsidP="00EB5BC9">
      <w:pPr>
        <w:pStyle w:val="Title"/>
        <w:spacing w:after="200" w:line="276" w:lineRule="auto"/>
        <w:jc w:val="left"/>
        <w:rPr>
          <w:color w:val="000000" w:themeColor="text1"/>
        </w:rPr>
      </w:pPr>
      <w:r w:rsidRPr="00443EA0">
        <w:rPr>
          <w:rFonts w:eastAsiaTheme="minorEastAsia"/>
          <w:b w:val="0"/>
          <w:sz w:val="24"/>
          <w:szCs w:val="24"/>
        </w:rPr>
        <w:t>State statute gives the authority to DHSS for the inspection or evaluation of existing OWTS upon a request from a lending institution, realtor, real estate broker, property owner and/or potential buyer.  DHSS licenses private individuals to conduct these inspections and evaluations on behalf of the department</w:t>
      </w:r>
      <w:r w:rsidRPr="298422D6">
        <w:rPr>
          <w:rFonts w:eastAsiaTheme="minorEastAsia"/>
          <w:b w:val="0"/>
          <w:sz w:val="24"/>
          <w:szCs w:val="24"/>
        </w:rPr>
        <w:t xml:space="preserve">.  </w:t>
      </w:r>
      <w:r w:rsidRPr="00443EA0">
        <w:rPr>
          <w:rFonts w:eastAsiaTheme="minorEastAsia"/>
          <w:b w:val="0"/>
          <w:sz w:val="24"/>
          <w:szCs w:val="24"/>
        </w:rPr>
        <w:t xml:space="preserve">Additional information regarding inspections for real estate transactions can be found on our website at </w:t>
      </w:r>
      <w:hyperlink r:id="rId217" w:history="1">
        <w:r w:rsidRPr="005E517D">
          <w:rPr>
            <w:rStyle w:val="Hyperlink"/>
            <w:b w:val="0"/>
            <w:bCs/>
            <w:sz w:val="24"/>
            <w:szCs w:val="24"/>
          </w:rPr>
          <w:t>health.mo.gov/onsite</w:t>
        </w:r>
      </w:hyperlink>
      <w:r w:rsidRPr="00443EA0">
        <w:rPr>
          <w:b w:val="0"/>
          <w:bCs/>
          <w:color w:val="000000" w:themeColor="text1"/>
          <w:sz w:val="24"/>
          <w:szCs w:val="24"/>
        </w:rPr>
        <w:t xml:space="preserve"> and click </w:t>
      </w:r>
      <w:r w:rsidRPr="00EB2DE9">
        <w:rPr>
          <w:b w:val="0"/>
          <w:bCs/>
          <w:color w:val="000000" w:themeColor="text1"/>
          <w:sz w:val="24"/>
          <w:szCs w:val="24"/>
        </w:rPr>
        <w:t>on “Resources</w:t>
      </w:r>
      <w:r>
        <w:rPr>
          <w:b w:val="0"/>
          <w:bCs/>
          <w:color w:val="000000" w:themeColor="text1"/>
          <w:sz w:val="24"/>
          <w:szCs w:val="24"/>
        </w:rPr>
        <w:t>.</w:t>
      </w:r>
      <w:r w:rsidRPr="00EB2DE9">
        <w:rPr>
          <w:b w:val="0"/>
          <w:bCs/>
          <w:color w:val="000000" w:themeColor="text1"/>
          <w:sz w:val="24"/>
          <w:szCs w:val="24"/>
        </w:rPr>
        <w:t>”</w:t>
      </w:r>
    </w:p>
    <w:p w14:paraId="6A5E6AAA" w14:textId="77777777" w:rsidR="00EB5BC9" w:rsidRDefault="00EB5BC9" w:rsidP="00EB5BC9">
      <w:pPr>
        <w:spacing w:after="200"/>
        <w:rPr>
          <w:rFonts w:eastAsia="Times New Roman"/>
          <w:b/>
          <w:bCs/>
          <w:color w:val="000000" w:themeColor="text1"/>
        </w:rPr>
      </w:pPr>
      <w:r w:rsidRPr="21B2CADF">
        <w:rPr>
          <w:rFonts w:eastAsia="Times New Roman"/>
          <w:color w:val="000000" w:themeColor="text1"/>
        </w:rPr>
        <w:t xml:space="preserve">Inspections and </w:t>
      </w:r>
      <w:r w:rsidRPr="21B2CADF">
        <w:rPr>
          <w:rFonts w:eastAsia="Times New Roman"/>
        </w:rPr>
        <w:t>evaluations are meant to be informative to all parties involved in the real estate transaction. State law does not require the owner to correct items noted. However, parties involved in the transaction may require items to be fixed. Check with the local permitting authority for additional requirements.  Private licensed inspectors cannot state in their inspection or evaluation report that a system is in violation of law.  Regulatory or complaint investigations and the issuance of notices of violation of Chapter 701.025 to 701.059 RSMo, can only be made by DHSS or a local administrative authority, independently or jointly with the Department of Natural Resources.</w:t>
      </w:r>
    </w:p>
    <w:p w14:paraId="432EEFE6" w14:textId="77777777" w:rsidR="00EB5BC9" w:rsidRDefault="00EB5BC9" w:rsidP="00EB5BC9">
      <w:r w:rsidRPr="43387711">
        <w:rPr>
          <w:u w:val="single"/>
        </w:rPr>
        <w:t>OWP Administrative Action Regarding an OWTS Professionals</w:t>
      </w:r>
    </w:p>
    <w:p w14:paraId="7AB612DB" w14:textId="77777777" w:rsidR="00EB5BC9" w:rsidRPr="00BB6DCE" w:rsidRDefault="00EB5BC9" w:rsidP="00EB5BC9">
      <w:r>
        <w:t xml:space="preserve">Because an individual may violate standards in more than one local jurisdiction, it is important for jurisdictions to report non-compliance to the OWP.  A </w:t>
      </w:r>
      <w:hyperlink r:id="rId218">
        <w:r w:rsidRPr="00587842">
          <w:rPr>
            <w:rStyle w:val="Hyperlink"/>
          </w:rPr>
          <w:t>professional complaint record</w:t>
        </w:r>
        <w:r w:rsidRPr="00587842">
          <w:t xml:space="preserve"> from MO 580-3202 (1-18)</w:t>
        </w:r>
      </w:hyperlink>
      <w:r>
        <w:t>, should be used and copies of any available evidence and documentation should be attached.  A thorough investigation and documentation of any violation is essential to support administrative action.  The OWP will review all professional complaint records and documentation submitted and search records for any previous documentation of non-compliance or administrative actions regarding the professional.  More information or further investigation may be needed and the OWP may conduct an audit of the professional.</w:t>
      </w:r>
    </w:p>
    <w:p w14:paraId="35FE66A0" w14:textId="77777777" w:rsidR="00EB5BC9" w:rsidRDefault="00EB5BC9" w:rsidP="00EB5BC9"/>
    <w:p w14:paraId="7BB3E6C2" w14:textId="77777777" w:rsidR="00EB5BC9" w:rsidRPr="00BB6DCE" w:rsidRDefault="00EB5BC9" w:rsidP="00EB5BC9">
      <w:r w:rsidRPr="00BB6DCE">
        <w:t>A range of administrative actions may be taken based on the seriousness of the violation, the strength of the evidence and documentation, and any previous records and actions.  NOTE: administrative actions involve an individual’s registration or license and are not a substitute for issuing an NOV or referring the case to the county prosecutor for enforcement when appropriate as discussed in subsection 5.7.  Administrative action options include:</w:t>
      </w:r>
    </w:p>
    <w:p w14:paraId="3FA88A20" w14:textId="77777777" w:rsidR="00EB5BC9" w:rsidRPr="00BB6DCE" w:rsidRDefault="00EB5BC9" w:rsidP="00EB5BC9"/>
    <w:p w14:paraId="3FC7CBF6" w14:textId="77777777" w:rsidR="00EB5BC9" w:rsidRPr="00BB6DCE" w:rsidRDefault="00EB5BC9" w:rsidP="00EB5BC9">
      <w:pPr>
        <w:pStyle w:val="ListParagraph"/>
        <w:numPr>
          <w:ilvl w:val="0"/>
          <w:numId w:val="173"/>
        </w:numPr>
        <w:spacing w:line="276" w:lineRule="auto"/>
        <w:rPr>
          <w:rFonts w:ascii="Times New Roman" w:hAnsi="Times New Roman"/>
          <w:sz w:val="24"/>
          <w:szCs w:val="24"/>
        </w:rPr>
      </w:pPr>
      <w:r w:rsidRPr="00BB6DCE">
        <w:rPr>
          <w:rFonts w:ascii="Times New Roman" w:hAnsi="Times New Roman"/>
          <w:sz w:val="24"/>
          <w:szCs w:val="24"/>
        </w:rPr>
        <w:t>Notice of complaint or concern;</w:t>
      </w:r>
    </w:p>
    <w:p w14:paraId="6EE86A24" w14:textId="77777777" w:rsidR="00EB5BC9" w:rsidRPr="00BB6DCE" w:rsidRDefault="00EB5BC9" w:rsidP="00EB5BC9">
      <w:pPr>
        <w:pStyle w:val="ListParagraph"/>
        <w:numPr>
          <w:ilvl w:val="0"/>
          <w:numId w:val="173"/>
        </w:numPr>
        <w:spacing w:line="276" w:lineRule="auto"/>
        <w:rPr>
          <w:rFonts w:ascii="Times New Roman" w:hAnsi="Times New Roman"/>
          <w:sz w:val="24"/>
          <w:szCs w:val="24"/>
        </w:rPr>
      </w:pPr>
      <w:r w:rsidRPr="00BB6DCE">
        <w:rPr>
          <w:rFonts w:ascii="Times New Roman" w:hAnsi="Times New Roman"/>
          <w:sz w:val="24"/>
          <w:szCs w:val="24"/>
        </w:rPr>
        <w:t>Letter of noncompliance requesting a noncompliance meeting;</w:t>
      </w:r>
    </w:p>
    <w:p w14:paraId="653CD5BF" w14:textId="77777777" w:rsidR="00EB5BC9" w:rsidRPr="00BB6DCE" w:rsidRDefault="00EB5BC9" w:rsidP="00EB5BC9">
      <w:pPr>
        <w:pStyle w:val="ListParagraph"/>
        <w:numPr>
          <w:ilvl w:val="0"/>
          <w:numId w:val="173"/>
        </w:numPr>
        <w:spacing w:line="276" w:lineRule="auto"/>
        <w:rPr>
          <w:rFonts w:ascii="Times New Roman" w:hAnsi="Times New Roman"/>
          <w:sz w:val="24"/>
          <w:szCs w:val="24"/>
        </w:rPr>
      </w:pPr>
      <w:r w:rsidRPr="00BB6DCE">
        <w:rPr>
          <w:rFonts w:ascii="Times New Roman" w:hAnsi="Times New Roman"/>
          <w:sz w:val="24"/>
          <w:szCs w:val="24"/>
        </w:rPr>
        <w:t>Letter of warning;</w:t>
      </w:r>
    </w:p>
    <w:p w14:paraId="69E0E52A" w14:textId="77777777" w:rsidR="00EB5BC9" w:rsidRPr="00BB6DCE" w:rsidRDefault="00EB5BC9" w:rsidP="00EB5BC9">
      <w:pPr>
        <w:pStyle w:val="ListParagraph"/>
        <w:numPr>
          <w:ilvl w:val="0"/>
          <w:numId w:val="173"/>
        </w:numPr>
        <w:spacing w:line="276" w:lineRule="auto"/>
        <w:rPr>
          <w:rFonts w:ascii="Times New Roman" w:hAnsi="Times New Roman"/>
          <w:sz w:val="24"/>
          <w:szCs w:val="24"/>
        </w:rPr>
      </w:pPr>
      <w:r w:rsidRPr="00BB6DCE">
        <w:rPr>
          <w:rFonts w:ascii="Times New Roman" w:hAnsi="Times New Roman"/>
          <w:sz w:val="24"/>
          <w:szCs w:val="24"/>
        </w:rPr>
        <w:t>An announced or unannounced audit;</w:t>
      </w:r>
    </w:p>
    <w:p w14:paraId="73C461DC" w14:textId="77777777" w:rsidR="00EB5BC9" w:rsidRPr="00BB6DCE" w:rsidRDefault="00EB5BC9" w:rsidP="00EB5BC9">
      <w:pPr>
        <w:pStyle w:val="ListParagraph"/>
        <w:numPr>
          <w:ilvl w:val="0"/>
          <w:numId w:val="173"/>
        </w:numPr>
        <w:spacing w:line="276" w:lineRule="auto"/>
        <w:rPr>
          <w:rFonts w:ascii="Times New Roman" w:hAnsi="Times New Roman"/>
          <w:sz w:val="24"/>
          <w:szCs w:val="24"/>
        </w:rPr>
      </w:pPr>
      <w:r w:rsidRPr="00BB6DCE">
        <w:rPr>
          <w:rFonts w:ascii="Times New Roman" w:hAnsi="Times New Roman"/>
          <w:sz w:val="24"/>
          <w:szCs w:val="24"/>
        </w:rPr>
        <w:t>A settlement agreement with possible probation;</w:t>
      </w:r>
    </w:p>
    <w:p w14:paraId="4FEB1A73" w14:textId="77777777" w:rsidR="00EB5BC9" w:rsidRPr="00BB6DCE" w:rsidRDefault="00EB5BC9" w:rsidP="00EB5BC9">
      <w:pPr>
        <w:pStyle w:val="ListParagraph"/>
        <w:numPr>
          <w:ilvl w:val="0"/>
          <w:numId w:val="173"/>
        </w:numPr>
        <w:spacing w:line="276" w:lineRule="auto"/>
        <w:rPr>
          <w:rFonts w:ascii="Times New Roman" w:hAnsi="Times New Roman"/>
          <w:sz w:val="24"/>
          <w:szCs w:val="24"/>
        </w:rPr>
      </w:pPr>
      <w:r w:rsidRPr="00BB6DCE">
        <w:rPr>
          <w:rFonts w:ascii="Times New Roman" w:hAnsi="Times New Roman"/>
          <w:sz w:val="24"/>
          <w:szCs w:val="24"/>
        </w:rPr>
        <w:t>Suspension;</w:t>
      </w:r>
    </w:p>
    <w:p w14:paraId="09628C6A" w14:textId="77777777" w:rsidR="00EB5BC9" w:rsidRPr="00BB6DCE" w:rsidRDefault="00EB5BC9" w:rsidP="00EB5BC9">
      <w:pPr>
        <w:pStyle w:val="ListParagraph"/>
        <w:numPr>
          <w:ilvl w:val="0"/>
          <w:numId w:val="173"/>
        </w:numPr>
        <w:spacing w:line="276" w:lineRule="auto"/>
        <w:rPr>
          <w:rFonts w:ascii="Times New Roman" w:hAnsi="Times New Roman"/>
          <w:sz w:val="24"/>
          <w:szCs w:val="24"/>
        </w:rPr>
      </w:pPr>
      <w:r w:rsidRPr="00BB6DCE">
        <w:rPr>
          <w:rFonts w:ascii="Times New Roman" w:hAnsi="Times New Roman"/>
          <w:sz w:val="24"/>
          <w:szCs w:val="24"/>
        </w:rPr>
        <w:t>Revocation; and/or</w:t>
      </w:r>
    </w:p>
    <w:p w14:paraId="24B181CC" w14:textId="77777777" w:rsidR="00EB5BC9" w:rsidRDefault="00EB5BC9" w:rsidP="00EB5BC9">
      <w:pPr>
        <w:pStyle w:val="ListParagraph"/>
        <w:numPr>
          <w:ilvl w:val="0"/>
          <w:numId w:val="173"/>
        </w:numPr>
        <w:spacing w:line="276" w:lineRule="auto"/>
        <w:rPr>
          <w:rFonts w:ascii="Times New Roman" w:hAnsi="Times New Roman"/>
          <w:sz w:val="24"/>
          <w:szCs w:val="24"/>
        </w:rPr>
      </w:pPr>
      <w:r w:rsidRPr="00BB6DCE">
        <w:rPr>
          <w:rFonts w:ascii="Times New Roman" w:hAnsi="Times New Roman"/>
          <w:sz w:val="24"/>
          <w:szCs w:val="24"/>
        </w:rPr>
        <w:t>Denial.</w:t>
      </w:r>
    </w:p>
    <w:p w14:paraId="48CD26EE" w14:textId="77777777" w:rsidR="00EB5BC9" w:rsidRDefault="00EB5BC9" w:rsidP="00EB5BC9"/>
    <w:p w14:paraId="015B5EAB" w14:textId="77777777" w:rsidR="00EB5BC9" w:rsidRDefault="00EB5BC9" w:rsidP="00EB5BC9"/>
    <w:p w14:paraId="294B704F" w14:textId="77777777" w:rsidR="00EB5BC9" w:rsidRPr="00587842" w:rsidRDefault="00EB5BC9" w:rsidP="00EB5BC9"/>
    <w:p w14:paraId="065DFA31" w14:textId="77777777" w:rsidR="00B12129" w:rsidRDefault="00B12129">
      <w:pPr>
        <w:spacing w:after="160" w:line="259" w:lineRule="auto"/>
        <w:rPr>
          <w:b/>
        </w:rPr>
      </w:pPr>
      <w:bookmarkStart w:id="82" w:name="WastewaterTreatmentRegulatedEst"/>
      <w:r>
        <w:rPr>
          <w:b/>
        </w:rPr>
        <w:br w:type="page"/>
      </w:r>
    </w:p>
    <w:p w14:paraId="4E20444A" w14:textId="6ED54250" w:rsidR="00EB5BC9" w:rsidRPr="00BB6DCE" w:rsidRDefault="00EB5BC9" w:rsidP="00EB5BC9">
      <w:pPr>
        <w:jc w:val="center"/>
        <w:rPr>
          <w:b/>
        </w:rPr>
      </w:pPr>
      <w:r w:rsidRPr="00BB6DCE">
        <w:rPr>
          <w:b/>
        </w:rPr>
        <w:lastRenderedPageBreak/>
        <w:t>Wastewater Treatment for Regulated Establishments</w:t>
      </w:r>
      <w:bookmarkEnd w:id="82"/>
    </w:p>
    <w:p w14:paraId="46E8BC10" w14:textId="77777777" w:rsidR="00EB5BC9" w:rsidRPr="00BB6DCE" w:rsidRDefault="00EB5BC9" w:rsidP="00EB5BC9"/>
    <w:p w14:paraId="698386A1" w14:textId="77777777" w:rsidR="00EB5BC9" w:rsidRPr="00BB6DCE" w:rsidRDefault="00EB5BC9" w:rsidP="00EB5BC9">
      <w:r w:rsidRPr="00BB6DCE">
        <w:t>Sanitary wastewater treatment is important for establishments that are regulated by DHSS, such as food service, lodging and childcare establishments</w:t>
      </w:r>
      <w:r w:rsidRPr="002B1701">
        <w:t>.  Sometimes, inspection and enforcement activities cover the wastewater treatment systems when the wastewater system regulatory authority is the Department of Natural Resources (DNR).  Wastewater treatment systems that serve regulated establishments must provide for the sanitary treatment of wastewater and be in compliance with state laws, regulations and local ordinances.</w:t>
      </w:r>
    </w:p>
    <w:p w14:paraId="75D0C000" w14:textId="77777777" w:rsidR="00EB5BC9" w:rsidRPr="00BB6DCE" w:rsidRDefault="00EB5BC9" w:rsidP="00EB5BC9"/>
    <w:p w14:paraId="6462C752" w14:textId="77777777" w:rsidR="00EB5BC9" w:rsidRPr="00BB6DCE" w:rsidRDefault="00EB5BC9" w:rsidP="00EB5BC9">
      <w:r w:rsidRPr="00BB6DCE">
        <w:t>The following guidance and accompanying decision tree (see Figure 1</w:t>
      </w:r>
      <w:r>
        <w:t xml:space="preserve"> below</w:t>
      </w:r>
      <w:r w:rsidRPr="00BB6DCE">
        <w:t xml:space="preserve">) has been developed to provide clarification on the criteria for system evaluation and action when necessary.  In some cases, there are too many variables involved for a single policy to apply to all situations.  </w:t>
      </w:r>
      <w:r>
        <w:t>Consult</w:t>
      </w:r>
      <w:r w:rsidRPr="00BB6DCE">
        <w:t xml:space="preserve"> the guidance provided for other environmental programs </w:t>
      </w:r>
      <w:r>
        <w:t>as well.</w:t>
      </w:r>
      <w:r w:rsidRPr="00BB6DCE">
        <w:t xml:space="preserve">  If there is any doubt what the proper action is, contact DHSS for technical assistance. </w:t>
      </w:r>
    </w:p>
    <w:p w14:paraId="3C85706D" w14:textId="77777777" w:rsidR="00EB5BC9" w:rsidRPr="00BB6DCE" w:rsidRDefault="00EB5BC9" w:rsidP="00EB5BC9"/>
    <w:p w14:paraId="6636E50E" w14:textId="77777777" w:rsidR="00EB5BC9" w:rsidRPr="00BB6DCE" w:rsidRDefault="00EB5BC9" w:rsidP="00EB5BC9">
      <w:pPr>
        <w:rPr>
          <w:b/>
        </w:rPr>
      </w:pPr>
      <w:r w:rsidRPr="00BB6DCE">
        <w:rPr>
          <w:b/>
        </w:rPr>
        <w:t>Evaluation of Systems</w:t>
      </w:r>
    </w:p>
    <w:p w14:paraId="62FE33A8" w14:textId="77777777" w:rsidR="00EB5BC9" w:rsidRPr="00BB6DCE" w:rsidRDefault="00EB5BC9" w:rsidP="00EB5BC9">
      <w:r w:rsidRPr="002B1701">
        <w:t xml:space="preserve">Environmental </w:t>
      </w:r>
      <w:r>
        <w:t xml:space="preserve">Health </w:t>
      </w:r>
      <w:r w:rsidRPr="002B1701">
        <w:t>Specialists (EHSs)</w:t>
      </w:r>
      <w:r w:rsidRPr="00BB6DCE">
        <w:t xml:space="preserve"> must evaluate the wastewater treatment system as a part of each annual or routine inspection.  Municipal or other public treatment systems only need to be evaluated if there are pump tanks or other components under the control of the management of the establishment.  Small community or multi-establishment systems should be evaluated when the owner of the establishment has a reasonable degree of control over the system and the ability to make corrections.  </w:t>
      </w:r>
    </w:p>
    <w:p w14:paraId="4D10B19C" w14:textId="77777777" w:rsidR="00EB5BC9" w:rsidRPr="00BB6DCE" w:rsidRDefault="00EB5BC9" w:rsidP="00EB5BC9"/>
    <w:p w14:paraId="147A9800" w14:textId="77777777" w:rsidR="00EB5BC9" w:rsidRPr="00BB6DCE" w:rsidRDefault="00EB5BC9" w:rsidP="00EB5BC9">
      <w:pPr>
        <w:rPr>
          <w:u w:val="single"/>
        </w:rPr>
      </w:pPr>
      <w:r w:rsidRPr="00BB6DCE">
        <w:rPr>
          <w:u w:val="single"/>
        </w:rPr>
        <w:t>Evaluation Criteria</w:t>
      </w:r>
      <w:r w:rsidRPr="21B2CADF">
        <w:rPr>
          <w:u w:val="single"/>
        </w:rPr>
        <w:t xml:space="preserve"> (* indicate critical items)</w:t>
      </w:r>
    </w:p>
    <w:p w14:paraId="3E25E1CF" w14:textId="77777777" w:rsidR="00EB5BC9" w:rsidRPr="00BB6DCE" w:rsidRDefault="00EB5BC9" w:rsidP="00EB5BC9">
      <w:pPr>
        <w:pStyle w:val="ListParagraph"/>
        <w:numPr>
          <w:ilvl w:val="0"/>
          <w:numId w:val="162"/>
        </w:numPr>
        <w:spacing w:line="276" w:lineRule="auto"/>
        <w:ind w:left="360"/>
        <w:contextualSpacing/>
        <w:rPr>
          <w:rFonts w:ascii="Times New Roman" w:hAnsi="Times New Roman"/>
          <w:sz w:val="24"/>
          <w:szCs w:val="24"/>
        </w:rPr>
      </w:pPr>
      <w:r w:rsidRPr="00BB6DCE">
        <w:rPr>
          <w:rFonts w:ascii="Times New Roman" w:hAnsi="Times New Roman"/>
          <w:sz w:val="24"/>
          <w:szCs w:val="24"/>
        </w:rPr>
        <w:t>Lagoons, evaluate possible problems:</w:t>
      </w:r>
    </w:p>
    <w:p w14:paraId="4E54A9AD" w14:textId="77777777" w:rsidR="00EB5BC9" w:rsidRPr="00BB6DCE" w:rsidRDefault="00EB5BC9" w:rsidP="00EB5BC9">
      <w:pPr>
        <w:pStyle w:val="ListParagraph"/>
        <w:numPr>
          <w:ilvl w:val="1"/>
          <w:numId w:val="174"/>
        </w:numPr>
        <w:spacing w:line="276" w:lineRule="auto"/>
        <w:ind w:left="720"/>
        <w:contextualSpacing/>
        <w:rPr>
          <w:rFonts w:ascii="Times New Roman" w:hAnsi="Times New Roman"/>
          <w:sz w:val="24"/>
          <w:szCs w:val="24"/>
        </w:rPr>
      </w:pPr>
      <w:r w:rsidRPr="00BB6DCE">
        <w:rPr>
          <w:rFonts w:ascii="Times New Roman" w:hAnsi="Times New Roman"/>
          <w:sz w:val="24"/>
          <w:szCs w:val="24"/>
        </w:rPr>
        <w:t>Not holding water</w:t>
      </w:r>
      <w:r w:rsidRPr="21B2CADF">
        <w:rPr>
          <w:rFonts w:ascii="Times New Roman" w:hAnsi="Times New Roman"/>
          <w:sz w:val="24"/>
          <w:szCs w:val="24"/>
        </w:rPr>
        <w:t>*;</w:t>
      </w:r>
    </w:p>
    <w:p w14:paraId="20FE25C5" w14:textId="77777777" w:rsidR="00EB5BC9" w:rsidRPr="00BB6DCE" w:rsidRDefault="00EB5BC9" w:rsidP="00EB5BC9">
      <w:pPr>
        <w:pStyle w:val="ListParagraph"/>
        <w:numPr>
          <w:ilvl w:val="1"/>
          <w:numId w:val="174"/>
        </w:numPr>
        <w:spacing w:line="276" w:lineRule="auto"/>
        <w:ind w:left="720"/>
        <w:contextualSpacing/>
        <w:rPr>
          <w:rFonts w:ascii="Times New Roman" w:hAnsi="Times New Roman"/>
          <w:sz w:val="24"/>
          <w:szCs w:val="24"/>
        </w:rPr>
      </w:pPr>
      <w:r w:rsidRPr="00BB6DCE">
        <w:rPr>
          <w:rFonts w:ascii="Times New Roman" w:hAnsi="Times New Roman"/>
          <w:sz w:val="24"/>
          <w:szCs w:val="24"/>
        </w:rPr>
        <w:t>Septic color/odor;</w:t>
      </w:r>
    </w:p>
    <w:p w14:paraId="50FBBAD3" w14:textId="77777777" w:rsidR="00EB5BC9" w:rsidRPr="00BB6DCE" w:rsidRDefault="00EB5BC9" w:rsidP="00EB5BC9">
      <w:pPr>
        <w:pStyle w:val="ListParagraph"/>
        <w:numPr>
          <w:ilvl w:val="1"/>
          <w:numId w:val="174"/>
        </w:numPr>
        <w:spacing w:line="276" w:lineRule="auto"/>
        <w:ind w:left="720"/>
        <w:contextualSpacing/>
        <w:rPr>
          <w:rFonts w:ascii="Times New Roman" w:hAnsi="Times New Roman"/>
          <w:sz w:val="24"/>
          <w:szCs w:val="24"/>
        </w:rPr>
      </w:pPr>
      <w:r w:rsidRPr="00BB6DCE">
        <w:rPr>
          <w:rFonts w:ascii="Times New Roman" w:hAnsi="Times New Roman"/>
          <w:sz w:val="24"/>
          <w:szCs w:val="24"/>
        </w:rPr>
        <w:t>Excessive weeds/woody vegetation;</w:t>
      </w:r>
    </w:p>
    <w:p w14:paraId="643B1CB2" w14:textId="77777777" w:rsidR="00EB5BC9" w:rsidRPr="00BB6DCE" w:rsidRDefault="00EB5BC9" w:rsidP="00EB5BC9">
      <w:pPr>
        <w:pStyle w:val="ListParagraph"/>
        <w:numPr>
          <w:ilvl w:val="1"/>
          <w:numId w:val="174"/>
        </w:numPr>
        <w:spacing w:line="276" w:lineRule="auto"/>
        <w:ind w:left="720"/>
        <w:contextualSpacing/>
        <w:rPr>
          <w:rFonts w:ascii="Times New Roman" w:hAnsi="Times New Roman"/>
          <w:sz w:val="24"/>
          <w:szCs w:val="24"/>
        </w:rPr>
      </w:pPr>
      <w:r w:rsidRPr="00BB6DCE">
        <w:rPr>
          <w:rFonts w:ascii="Times New Roman" w:hAnsi="Times New Roman"/>
          <w:sz w:val="24"/>
          <w:szCs w:val="24"/>
        </w:rPr>
        <w:t>Excessive shading;</w:t>
      </w:r>
    </w:p>
    <w:p w14:paraId="4AC8D605" w14:textId="77777777" w:rsidR="00EB5BC9" w:rsidRPr="00BB6DCE" w:rsidRDefault="00EB5BC9" w:rsidP="00EB5BC9">
      <w:pPr>
        <w:pStyle w:val="ListParagraph"/>
        <w:numPr>
          <w:ilvl w:val="1"/>
          <w:numId w:val="174"/>
        </w:numPr>
        <w:spacing w:line="276" w:lineRule="auto"/>
        <w:ind w:left="720"/>
        <w:contextualSpacing/>
        <w:rPr>
          <w:rFonts w:ascii="Times New Roman" w:hAnsi="Times New Roman"/>
          <w:sz w:val="24"/>
          <w:szCs w:val="24"/>
        </w:rPr>
      </w:pPr>
      <w:r w:rsidRPr="00BB6DCE">
        <w:rPr>
          <w:rFonts w:ascii="Times New Roman" w:hAnsi="Times New Roman"/>
          <w:sz w:val="24"/>
          <w:szCs w:val="24"/>
        </w:rPr>
        <w:t>Fencing does not prevent entrance of children and small domesticated animals</w:t>
      </w:r>
      <w:r w:rsidRPr="21B2CADF">
        <w:rPr>
          <w:rFonts w:ascii="Times New Roman" w:hAnsi="Times New Roman"/>
          <w:sz w:val="24"/>
          <w:szCs w:val="24"/>
        </w:rPr>
        <w:t>*;</w:t>
      </w:r>
    </w:p>
    <w:p w14:paraId="15C7533D" w14:textId="77777777" w:rsidR="00EB5BC9" w:rsidRPr="00BB6DCE" w:rsidRDefault="00EB5BC9" w:rsidP="00EB5BC9">
      <w:pPr>
        <w:pStyle w:val="ListParagraph"/>
        <w:numPr>
          <w:ilvl w:val="1"/>
          <w:numId w:val="174"/>
        </w:numPr>
        <w:spacing w:line="276" w:lineRule="auto"/>
        <w:ind w:left="720"/>
        <w:contextualSpacing/>
        <w:rPr>
          <w:rFonts w:ascii="Times New Roman" w:hAnsi="Times New Roman"/>
          <w:sz w:val="24"/>
          <w:szCs w:val="24"/>
        </w:rPr>
      </w:pPr>
      <w:r w:rsidRPr="00BB6DCE">
        <w:rPr>
          <w:rFonts w:ascii="Times New Roman" w:hAnsi="Times New Roman"/>
          <w:sz w:val="24"/>
          <w:szCs w:val="24"/>
        </w:rPr>
        <w:t>Discharging untreated effluent</w:t>
      </w:r>
      <w:r w:rsidRPr="21B2CADF">
        <w:rPr>
          <w:rFonts w:ascii="Times New Roman" w:hAnsi="Times New Roman"/>
          <w:sz w:val="24"/>
          <w:szCs w:val="24"/>
        </w:rPr>
        <w:t>*;</w:t>
      </w:r>
    </w:p>
    <w:p w14:paraId="1AD10156" w14:textId="77777777" w:rsidR="00EB5BC9" w:rsidRPr="00BB6DCE" w:rsidRDefault="00EB5BC9" w:rsidP="00EB5BC9">
      <w:pPr>
        <w:pStyle w:val="ListParagraph"/>
        <w:numPr>
          <w:ilvl w:val="1"/>
          <w:numId w:val="174"/>
        </w:numPr>
        <w:spacing w:line="276" w:lineRule="auto"/>
        <w:ind w:left="720"/>
        <w:contextualSpacing/>
        <w:rPr>
          <w:rFonts w:ascii="Times New Roman" w:hAnsi="Times New Roman"/>
          <w:sz w:val="24"/>
          <w:szCs w:val="24"/>
        </w:rPr>
      </w:pPr>
      <w:r w:rsidRPr="00BB6DCE">
        <w:rPr>
          <w:rFonts w:ascii="Times New Roman" w:hAnsi="Times New Roman"/>
          <w:sz w:val="24"/>
          <w:szCs w:val="24"/>
        </w:rPr>
        <w:t>Floating grease balls or other visible solids;</w:t>
      </w:r>
    </w:p>
    <w:p w14:paraId="5F2D003B" w14:textId="77777777" w:rsidR="00EB5BC9" w:rsidRPr="00BB6DCE" w:rsidRDefault="00EB5BC9" w:rsidP="00EB5BC9">
      <w:pPr>
        <w:pStyle w:val="ListParagraph"/>
        <w:numPr>
          <w:ilvl w:val="1"/>
          <w:numId w:val="174"/>
        </w:numPr>
        <w:spacing w:line="276" w:lineRule="auto"/>
        <w:ind w:left="720"/>
        <w:contextualSpacing/>
        <w:rPr>
          <w:rFonts w:ascii="Times New Roman" w:hAnsi="Times New Roman"/>
          <w:sz w:val="24"/>
          <w:szCs w:val="24"/>
        </w:rPr>
      </w:pPr>
      <w:r w:rsidRPr="00BB6DCE">
        <w:rPr>
          <w:rFonts w:ascii="Times New Roman" w:hAnsi="Times New Roman"/>
          <w:sz w:val="24"/>
          <w:szCs w:val="24"/>
        </w:rPr>
        <w:t>Erosion of the berm</w:t>
      </w:r>
      <w:r w:rsidRPr="21B2CADF">
        <w:rPr>
          <w:rFonts w:ascii="Times New Roman" w:hAnsi="Times New Roman"/>
          <w:sz w:val="24"/>
          <w:szCs w:val="24"/>
        </w:rPr>
        <w:t>*;</w:t>
      </w:r>
      <w:r w:rsidRPr="00BB6DCE">
        <w:rPr>
          <w:rFonts w:ascii="Times New Roman" w:hAnsi="Times New Roman"/>
          <w:sz w:val="24"/>
          <w:szCs w:val="24"/>
        </w:rPr>
        <w:t xml:space="preserve"> and</w:t>
      </w:r>
    </w:p>
    <w:p w14:paraId="5C6EB5EB" w14:textId="77777777" w:rsidR="00EB5BC9" w:rsidRPr="00ED54F2" w:rsidRDefault="00EB5BC9" w:rsidP="00EB5BC9">
      <w:pPr>
        <w:pStyle w:val="ListParagraph"/>
        <w:numPr>
          <w:ilvl w:val="1"/>
          <w:numId w:val="174"/>
        </w:numPr>
        <w:spacing w:line="276" w:lineRule="auto"/>
        <w:ind w:left="720"/>
        <w:contextualSpacing/>
        <w:rPr>
          <w:rFonts w:ascii="Times New Roman" w:hAnsi="Times New Roman"/>
          <w:sz w:val="24"/>
          <w:szCs w:val="24"/>
        </w:rPr>
      </w:pPr>
      <w:r w:rsidRPr="00BB6DCE">
        <w:rPr>
          <w:rFonts w:ascii="Times New Roman" w:hAnsi="Times New Roman"/>
          <w:sz w:val="24"/>
          <w:szCs w:val="24"/>
        </w:rPr>
        <w:t>Seepage through the berm</w:t>
      </w:r>
      <w:r w:rsidRPr="50E0C9E0">
        <w:rPr>
          <w:rFonts w:ascii="Times New Roman" w:hAnsi="Times New Roman"/>
          <w:sz w:val="24"/>
          <w:szCs w:val="24"/>
        </w:rPr>
        <w:t>*.</w:t>
      </w:r>
    </w:p>
    <w:p w14:paraId="1E45D416" w14:textId="77777777" w:rsidR="00EB5BC9" w:rsidRPr="00BB6DCE" w:rsidRDefault="00EB5BC9" w:rsidP="00EB5BC9"/>
    <w:p w14:paraId="77E6100E" w14:textId="77777777" w:rsidR="00EB5BC9" w:rsidRPr="00BB6DCE" w:rsidRDefault="00EB5BC9" w:rsidP="00EB5BC9">
      <w:r w:rsidRPr="00BB6DCE">
        <w:t>If the berm of the lagoon is washed out and waste is flowing down the hill, or there are other clear and obvious issues that constitute a health hazard, mark a wastewater violation on the inspection report and contact the DNR regional office.  If there are less serious issues, which are not considered a violation, like shading over the lagoon or erosion of the berm that is not currently leaking, notify the appropriate DNR regional office.  Lagoons serving small in-home businesses, such as licensed family home childcare facilities and small food processors, are not regulated by DNR when the business generates less than 50% of flow.  Therefore, do not contact DNR in these cases.</w:t>
      </w:r>
    </w:p>
    <w:p w14:paraId="5002CE8A" w14:textId="77777777" w:rsidR="00EB5BC9" w:rsidRDefault="00EB5BC9" w:rsidP="00EB5BC9"/>
    <w:p w14:paraId="06636EC1" w14:textId="10440E9E" w:rsidR="00EB5BC9" w:rsidRPr="00BB6DCE" w:rsidRDefault="00EB5BC9" w:rsidP="00EB5BC9">
      <w:pPr>
        <w:contextualSpacing/>
      </w:pPr>
      <w:r w:rsidRPr="50E0C9E0">
        <w:t xml:space="preserve">Additional information can be found in the Informational Releases and Technical Bulletin section by clicking </w:t>
      </w:r>
      <w:hyperlink r:id="rId219" w:history="1">
        <w:hyperlink r:id="rId220" w:history="1">
          <w:r w:rsidRPr="50E0C9E0">
            <w:rPr>
              <w:rStyle w:val="Hyperlink"/>
            </w:rPr>
            <w:t>here</w:t>
          </w:r>
        </w:hyperlink>
      </w:hyperlink>
      <w:r w:rsidRPr="50E0C9E0">
        <w:t>.</w:t>
      </w:r>
    </w:p>
    <w:p w14:paraId="2F9C9571" w14:textId="77777777" w:rsidR="00EB5BC9" w:rsidRPr="00BB6DCE" w:rsidRDefault="00EB5BC9" w:rsidP="00EB5BC9">
      <w:pPr>
        <w:pStyle w:val="ListParagraph"/>
        <w:numPr>
          <w:ilvl w:val="0"/>
          <w:numId w:val="162"/>
        </w:numPr>
        <w:spacing w:line="276" w:lineRule="auto"/>
        <w:ind w:left="360"/>
        <w:contextualSpacing/>
        <w:rPr>
          <w:rFonts w:ascii="Times New Roman" w:hAnsi="Times New Roman"/>
          <w:sz w:val="24"/>
          <w:szCs w:val="24"/>
        </w:rPr>
      </w:pPr>
      <w:r w:rsidRPr="00BB6DCE">
        <w:rPr>
          <w:rFonts w:ascii="Times New Roman" w:hAnsi="Times New Roman"/>
          <w:sz w:val="24"/>
          <w:szCs w:val="24"/>
        </w:rPr>
        <w:lastRenderedPageBreak/>
        <w:t>Subsurface treatment systems, evaluate possible problems:</w:t>
      </w:r>
    </w:p>
    <w:p w14:paraId="251DD3CA" w14:textId="77777777" w:rsidR="00EB5BC9" w:rsidRPr="00BB6DCE" w:rsidRDefault="00EB5BC9" w:rsidP="00EB5BC9">
      <w:pPr>
        <w:pStyle w:val="ListParagraph"/>
        <w:numPr>
          <w:ilvl w:val="1"/>
          <w:numId w:val="175"/>
        </w:numPr>
        <w:spacing w:line="276" w:lineRule="auto"/>
        <w:ind w:left="720"/>
        <w:contextualSpacing/>
        <w:rPr>
          <w:rFonts w:ascii="Times New Roman" w:hAnsi="Times New Roman"/>
          <w:sz w:val="24"/>
          <w:szCs w:val="24"/>
        </w:rPr>
      </w:pPr>
      <w:r w:rsidRPr="00BB6DCE">
        <w:rPr>
          <w:rFonts w:ascii="Times New Roman" w:hAnsi="Times New Roman"/>
          <w:sz w:val="24"/>
          <w:szCs w:val="24"/>
        </w:rPr>
        <w:t>Surfacing or discharging wastewater;</w:t>
      </w:r>
    </w:p>
    <w:p w14:paraId="0452A7A8" w14:textId="77777777" w:rsidR="00EB5BC9" w:rsidRPr="00BB6DCE" w:rsidRDefault="00EB5BC9" w:rsidP="00EB5BC9">
      <w:pPr>
        <w:pStyle w:val="ListParagraph"/>
        <w:numPr>
          <w:ilvl w:val="1"/>
          <w:numId w:val="175"/>
        </w:numPr>
        <w:spacing w:line="276" w:lineRule="auto"/>
        <w:ind w:left="720"/>
        <w:contextualSpacing/>
        <w:rPr>
          <w:rFonts w:ascii="Times New Roman" w:hAnsi="Times New Roman"/>
          <w:sz w:val="24"/>
          <w:szCs w:val="24"/>
        </w:rPr>
      </w:pPr>
      <w:r w:rsidRPr="00BB6DCE">
        <w:rPr>
          <w:rFonts w:ascii="Times New Roman" w:hAnsi="Times New Roman"/>
          <w:sz w:val="24"/>
          <w:szCs w:val="24"/>
        </w:rPr>
        <w:t>Evidence of prior surfacing or signs of intermittent failure.</w:t>
      </w:r>
    </w:p>
    <w:p w14:paraId="71F67F24" w14:textId="77777777" w:rsidR="00EB5BC9" w:rsidRPr="00BB6DCE" w:rsidRDefault="00EB5BC9" w:rsidP="00EB5BC9">
      <w:pPr>
        <w:ind w:left="720"/>
        <w:contextualSpacing/>
      </w:pPr>
    </w:p>
    <w:p w14:paraId="1878813D" w14:textId="77777777" w:rsidR="00EB5BC9" w:rsidRPr="00BB6DCE" w:rsidRDefault="00EB5BC9" w:rsidP="00EB5BC9">
      <w:r w:rsidRPr="00BB6DCE">
        <w:t>Mark a violation on the inspection report when wastewater is discharging or exposed on the ground surface.  When there are signs of past system malfunctions, use judgment and discretion to evaluate the likelihood of future failure and health hazard.  In many cases, subsurface treatment systems will be under the authority of the state/local health department.  However, DNR has jurisdiction over systems with flows greater than 3,000 gallons per day.  DNR must be contacted when these larger systems are observed to be malfunctioning.</w:t>
      </w:r>
    </w:p>
    <w:p w14:paraId="6202D00F" w14:textId="77777777" w:rsidR="00EB5BC9" w:rsidRPr="00BB6DCE" w:rsidRDefault="00EB5BC9" w:rsidP="00EB5BC9"/>
    <w:p w14:paraId="20F4B38E" w14:textId="77777777" w:rsidR="00EB5BC9" w:rsidRPr="00BB6DCE" w:rsidRDefault="00EB5BC9" w:rsidP="00EB5BC9">
      <w:pPr>
        <w:pStyle w:val="ListParagraph"/>
        <w:numPr>
          <w:ilvl w:val="0"/>
          <w:numId w:val="162"/>
        </w:numPr>
        <w:spacing w:line="276" w:lineRule="auto"/>
        <w:ind w:left="360"/>
        <w:contextualSpacing/>
        <w:rPr>
          <w:rFonts w:ascii="Times New Roman" w:hAnsi="Times New Roman"/>
          <w:sz w:val="24"/>
          <w:szCs w:val="24"/>
        </w:rPr>
      </w:pPr>
      <w:r w:rsidRPr="00BB6DCE">
        <w:rPr>
          <w:rFonts w:ascii="Times New Roman" w:hAnsi="Times New Roman"/>
          <w:sz w:val="24"/>
          <w:szCs w:val="24"/>
        </w:rPr>
        <w:t>Discharging wastewater treatment systems, evaluate possible problems:</w:t>
      </w:r>
    </w:p>
    <w:p w14:paraId="66991BD6" w14:textId="77777777" w:rsidR="00EB5BC9" w:rsidRPr="00BB6DCE" w:rsidRDefault="00EB5BC9" w:rsidP="00EB5BC9">
      <w:pPr>
        <w:pStyle w:val="ListParagraph"/>
        <w:numPr>
          <w:ilvl w:val="1"/>
          <w:numId w:val="176"/>
        </w:numPr>
        <w:spacing w:line="276" w:lineRule="auto"/>
        <w:ind w:left="720"/>
        <w:contextualSpacing/>
        <w:rPr>
          <w:rFonts w:ascii="Times New Roman" w:hAnsi="Times New Roman"/>
          <w:sz w:val="24"/>
          <w:szCs w:val="24"/>
        </w:rPr>
      </w:pPr>
      <w:r w:rsidRPr="00BB6DCE">
        <w:rPr>
          <w:rFonts w:ascii="Times New Roman" w:hAnsi="Times New Roman"/>
          <w:sz w:val="24"/>
          <w:szCs w:val="24"/>
        </w:rPr>
        <w:t>Broken pipes or other signs of mechanical failure;</w:t>
      </w:r>
    </w:p>
    <w:p w14:paraId="1ACDC500" w14:textId="77777777" w:rsidR="00EB5BC9" w:rsidRPr="00BB6DCE" w:rsidRDefault="00EB5BC9" w:rsidP="00EB5BC9">
      <w:pPr>
        <w:pStyle w:val="ListParagraph"/>
        <w:numPr>
          <w:ilvl w:val="1"/>
          <w:numId w:val="176"/>
        </w:numPr>
        <w:spacing w:line="276" w:lineRule="auto"/>
        <w:ind w:left="720"/>
        <w:contextualSpacing/>
        <w:rPr>
          <w:rFonts w:ascii="Times New Roman" w:hAnsi="Times New Roman"/>
          <w:sz w:val="24"/>
          <w:szCs w:val="24"/>
        </w:rPr>
      </w:pPr>
      <w:r w:rsidRPr="00BB6DCE">
        <w:rPr>
          <w:rFonts w:ascii="Times New Roman" w:hAnsi="Times New Roman"/>
          <w:sz w:val="24"/>
          <w:szCs w:val="24"/>
        </w:rPr>
        <w:t>The presence of standing water or excessive weeds on sand filters;</w:t>
      </w:r>
    </w:p>
    <w:p w14:paraId="630B45D3" w14:textId="77777777" w:rsidR="00EB5BC9" w:rsidRPr="00BB6DCE" w:rsidRDefault="00EB5BC9" w:rsidP="00EB5BC9">
      <w:pPr>
        <w:pStyle w:val="ListParagraph"/>
        <w:numPr>
          <w:ilvl w:val="1"/>
          <w:numId w:val="176"/>
        </w:numPr>
        <w:spacing w:line="276" w:lineRule="auto"/>
        <w:ind w:left="720"/>
        <w:contextualSpacing/>
        <w:rPr>
          <w:rFonts w:ascii="Times New Roman" w:hAnsi="Times New Roman"/>
          <w:sz w:val="24"/>
          <w:szCs w:val="24"/>
        </w:rPr>
      </w:pPr>
      <w:r w:rsidRPr="00BB6DCE">
        <w:rPr>
          <w:rFonts w:ascii="Times New Roman" w:hAnsi="Times New Roman"/>
          <w:sz w:val="24"/>
          <w:szCs w:val="24"/>
        </w:rPr>
        <w:t>Unusual appearance or odor of the discharge;</w:t>
      </w:r>
    </w:p>
    <w:p w14:paraId="42828BAA" w14:textId="77777777" w:rsidR="00EB5BC9" w:rsidRPr="00BB6DCE" w:rsidRDefault="00EB5BC9" w:rsidP="00EB5BC9">
      <w:pPr>
        <w:pStyle w:val="ListParagraph"/>
        <w:numPr>
          <w:ilvl w:val="1"/>
          <w:numId w:val="176"/>
        </w:numPr>
        <w:spacing w:line="276" w:lineRule="auto"/>
        <w:ind w:left="720"/>
        <w:contextualSpacing/>
        <w:rPr>
          <w:rFonts w:ascii="Times New Roman" w:hAnsi="Times New Roman"/>
          <w:sz w:val="24"/>
          <w:szCs w:val="24"/>
        </w:rPr>
      </w:pPr>
      <w:r w:rsidRPr="00BB6DCE">
        <w:rPr>
          <w:rFonts w:ascii="Times New Roman" w:hAnsi="Times New Roman"/>
          <w:sz w:val="24"/>
          <w:szCs w:val="24"/>
        </w:rPr>
        <w:t>Aeration motors/pumps malfunctioning; and</w:t>
      </w:r>
    </w:p>
    <w:p w14:paraId="2534D4B2" w14:textId="77777777" w:rsidR="00EB5BC9" w:rsidRPr="00BB6DCE" w:rsidRDefault="00EB5BC9" w:rsidP="00EB5BC9">
      <w:pPr>
        <w:pStyle w:val="ListParagraph"/>
        <w:numPr>
          <w:ilvl w:val="1"/>
          <w:numId w:val="176"/>
        </w:numPr>
        <w:spacing w:line="276" w:lineRule="auto"/>
        <w:ind w:left="720"/>
        <w:contextualSpacing/>
        <w:rPr>
          <w:rFonts w:ascii="Times New Roman" w:hAnsi="Times New Roman"/>
          <w:sz w:val="24"/>
          <w:szCs w:val="24"/>
        </w:rPr>
      </w:pPr>
      <w:r w:rsidRPr="00BB6DCE">
        <w:rPr>
          <w:rFonts w:ascii="Times New Roman" w:hAnsi="Times New Roman"/>
          <w:sz w:val="24"/>
          <w:szCs w:val="24"/>
        </w:rPr>
        <w:t>Alarms sounding or warning lights on.</w:t>
      </w:r>
    </w:p>
    <w:p w14:paraId="76D085A1" w14:textId="77777777" w:rsidR="00EB5BC9" w:rsidRPr="00BB6DCE" w:rsidRDefault="00EB5BC9" w:rsidP="00EB5BC9"/>
    <w:p w14:paraId="7130A657" w14:textId="5E53D87B" w:rsidR="00EB5BC9" w:rsidRDefault="00EB5BC9" w:rsidP="00EB5BC9">
      <w:r w:rsidRPr="00BB6DCE">
        <w:t>If there is evidence of untreated or grossly undertreated wastewater discharging, mark a violation on the inspection report.  If any of the above are observed, contact the DNR regional office.</w:t>
      </w:r>
    </w:p>
    <w:p w14:paraId="434310D6" w14:textId="77777777" w:rsidR="00E46D07" w:rsidRPr="00BB6DCE" w:rsidRDefault="00E46D07" w:rsidP="00EB5BC9"/>
    <w:p w14:paraId="726A3ACF" w14:textId="77777777" w:rsidR="00EB5BC9" w:rsidRPr="00BB6DCE" w:rsidRDefault="00EB5BC9" w:rsidP="00EB5BC9">
      <w:pPr>
        <w:rPr>
          <w:b/>
        </w:rPr>
      </w:pPr>
      <w:r w:rsidRPr="00BB6DCE">
        <w:rPr>
          <w:b/>
        </w:rPr>
        <w:t>Risk Categorization of Violations</w:t>
      </w:r>
    </w:p>
    <w:p w14:paraId="705F03EB" w14:textId="77777777" w:rsidR="00EB5BC9" w:rsidRPr="00BB6DCE" w:rsidRDefault="00EB5BC9" w:rsidP="00EB5BC9">
      <w:r w:rsidRPr="00BB6DCE">
        <w:t>All violations should be categorized as an imminent, serious or a minimal health hazard.  Imminent hazards are where there is a substantial ongoing risk of human illness because of the situation.  This would include direct contamination of a drinking water supply; wastewater backed up on the floor of a regulated establishment or in a play area of a childcare facility; or sewage backed up where employees or guests must walk through it.  Serious violations will include wastewater entering a lake, stream or public access area, including adjacent to outdoor play areas.  Minimal risk violations include low volume or intermittent surfacing of wastewater in areas not mentioned above.</w:t>
      </w:r>
    </w:p>
    <w:p w14:paraId="22B9B2B7" w14:textId="77777777" w:rsidR="00E46D07" w:rsidRPr="00BB6DCE" w:rsidRDefault="00E46D07" w:rsidP="00EB5BC9"/>
    <w:p w14:paraId="3E1D4C1E" w14:textId="77777777" w:rsidR="00EB5BC9" w:rsidRPr="00BB6DCE" w:rsidRDefault="00EB5BC9" w:rsidP="00EB5BC9">
      <w:pPr>
        <w:rPr>
          <w:b/>
        </w:rPr>
      </w:pPr>
      <w:r w:rsidRPr="00BB6DCE">
        <w:rPr>
          <w:b/>
        </w:rPr>
        <w:t>Interim Controls, Corrective Actions and Timeframes</w:t>
      </w:r>
    </w:p>
    <w:p w14:paraId="04FDFDA8" w14:textId="77777777" w:rsidR="00EB5BC9" w:rsidRPr="00BB6DCE" w:rsidRDefault="00EB5BC9" w:rsidP="00EB5BC9">
      <w:r w:rsidRPr="00BB6DCE">
        <w:t xml:space="preserve">Interim controls are temporary measures that do not require major modifications or repairs but reduce or eliminate health hazards while permanent corrections are being planned and implemented.  Examples of interim controls would be pumping and hauling of wastewater </w:t>
      </w:r>
      <w:r>
        <w:t xml:space="preserve">from the existing tank </w:t>
      </w:r>
      <w:r w:rsidRPr="00BB6DCE">
        <w:t>or ceasing operations.</w:t>
      </w:r>
    </w:p>
    <w:p w14:paraId="1EF8D8F2" w14:textId="77777777" w:rsidR="00EB5BC9" w:rsidRPr="00BB6DCE" w:rsidRDefault="00EB5BC9" w:rsidP="00EB5BC9"/>
    <w:p w14:paraId="4BA77742" w14:textId="77777777" w:rsidR="00EB5BC9" w:rsidRPr="00BB6DCE" w:rsidRDefault="00EB5BC9" w:rsidP="00EB5BC9">
      <w:r w:rsidRPr="00BB6DCE">
        <w:t>Corrective actions are repairs to existing systems or replacement of failing systems.  Direction for corrective actions of DNR regulated systems will come from that agency.  Most corrective actions for regulated establishments with systems under the jurisdiction of the health departments will require a permit.  Exceptions include minor repairs that may be considered maintenance, like replacing an effluent pump.  A construction permit is always required for a major repair or modification of any system for which a Notice of Violation (NOV) has been issued.</w:t>
      </w:r>
    </w:p>
    <w:p w14:paraId="21D8C809" w14:textId="77777777" w:rsidR="00E46D07" w:rsidRDefault="00E46D07" w:rsidP="00EB5BC9"/>
    <w:p w14:paraId="56B19B48" w14:textId="77777777" w:rsidR="00CC4415" w:rsidRDefault="00CC4415">
      <w:pPr>
        <w:spacing w:after="160" w:line="259" w:lineRule="auto"/>
        <w:rPr>
          <w:u w:val="single"/>
        </w:rPr>
      </w:pPr>
      <w:r>
        <w:rPr>
          <w:u w:val="single"/>
        </w:rPr>
        <w:br w:type="page"/>
      </w:r>
    </w:p>
    <w:p w14:paraId="240544E9" w14:textId="1DF18CC1" w:rsidR="00EB5BC9" w:rsidRPr="00BB6DCE" w:rsidRDefault="00EB5BC9" w:rsidP="00EB5BC9">
      <w:pPr>
        <w:rPr>
          <w:u w:val="single"/>
        </w:rPr>
      </w:pPr>
      <w:r w:rsidRPr="00BB6DCE">
        <w:rPr>
          <w:u w:val="single"/>
        </w:rPr>
        <w:lastRenderedPageBreak/>
        <w:t>Timeframes</w:t>
      </w:r>
    </w:p>
    <w:p w14:paraId="79316DFE" w14:textId="77777777" w:rsidR="00EB5BC9" w:rsidRPr="00BB6DCE" w:rsidRDefault="00EB5BC9" w:rsidP="00EB5BC9">
      <w:r w:rsidRPr="00BB6DCE">
        <w:t>If the wastewater issue constitutes an imminent health hazard for any establishment, interim controls or corrective actions must be put in place immediately.  Otherwise, proceed directly to enforcement actions: work order, immediate closure and/or referring the establishment to the prosecuting attorney.  Jurisdictions enforcing state regulations (counties without food ordinances, all childcare and lodgin</w:t>
      </w:r>
      <w:r>
        <w:t xml:space="preserve">g) must contact their regional </w:t>
      </w:r>
      <w:r w:rsidRPr="00ED54F2">
        <w:t xml:space="preserve">EHS </w:t>
      </w:r>
      <w:r w:rsidRPr="00BB6DCE">
        <w:t>for assistance in proceeding with enforcement actions.</w:t>
      </w:r>
    </w:p>
    <w:p w14:paraId="785590D2" w14:textId="77777777" w:rsidR="00EB5BC9" w:rsidRPr="00BB6DCE" w:rsidRDefault="00EB5BC9" w:rsidP="00EB5BC9"/>
    <w:p w14:paraId="05A1C9B2" w14:textId="77777777" w:rsidR="00EB5BC9" w:rsidRPr="00BB6DCE" w:rsidRDefault="00EB5BC9" w:rsidP="00EB5BC9">
      <w:r w:rsidRPr="00BB6DCE">
        <w:t>Once interim measures are put in place, timeframes must be established for permanent corrective actions.</w:t>
      </w:r>
    </w:p>
    <w:p w14:paraId="2AC35974" w14:textId="77777777" w:rsidR="00EB5BC9" w:rsidRPr="00BB6DCE" w:rsidRDefault="00EB5BC9" w:rsidP="00EB5BC9"/>
    <w:p w14:paraId="234B7BED" w14:textId="77777777" w:rsidR="00EB5BC9" w:rsidRPr="00BB6DCE" w:rsidRDefault="00EB5BC9" w:rsidP="00EB5BC9">
      <w:pPr>
        <w:pStyle w:val="ListParagraph"/>
        <w:numPr>
          <w:ilvl w:val="0"/>
          <w:numId w:val="163"/>
        </w:numPr>
        <w:spacing w:line="276" w:lineRule="auto"/>
        <w:ind w:left="360"/>
        <w:contextualSpacing/>
        <w:rPr>
          <w:rFonts w:ascii="Times New Roman" w:hAnsi="Times New Roman"/>
          <w:sz w:val="24"/>
          <w:szCs w:val="24"/>
        </w:rPr>
      </w:pPr>
      <w:r w:rsidRPr="00BB6DCE">
        <w:rPr>
          <w:rFonts w:ascii="Times New Roman" w:hAnsi="Times New Roman"/>
          <w:sz w:val="24"/>
          <w:szCs w:val="24"/>
        </w:rPr>
        <w:t>Systems regulated by the health department:</w:t>
      </w:r>
    </w:p>
    <w:p w14:paraId="21DE0333" w14:textId="77777777" w:rsidR="00EB5BC9" w:rsidRPr="00BB6DCE" w:rsidRDefault="00EB5BC9" w:rsidP="00EB5BC9">
      <w:pPr>
        <w:ind w:left="360"/>
      </w:pPr>
      <w:r w:rsidRPr="00BB6DCE">
        <w:t>After the initial inspection where a wastewater treatment violation is noted, establish a reasonable timeframe for corrections</w:t>
      </w:r>
      <w:r>
        <w:t xml:space="preserve"> that are in accordance with 701.037(4) RSMo.</w:t>
      </w:r>
      <w:r w:rsidRPr="00BB6DCE">
        <w:t xml:space="preserve">  If extenuating circumstances exist, time extensions may be considered.  If these timeframes are not met, an NOV and work order will be issued.</w:t>
      </w:r>
    </w:p>
    <w:p w14:paraId="5D2D75AC" w14:textId="77777777" w:rsidR="00EB5BC9" w:rsidRPr="00147DA6" w:rsidRDefault="00EB5BC9" w:rsidP="00EB5BC9">
      <w:pPr>
        <w:pStyle w:val="ListParagraph"/>
        <w:numPr>
          <w:ilvl w:val="0"/>
          <w:numId w:val="163"/>
        </w:numPr>
        <w:spacing w:line="276" w:lineRule="auto"/>
        <w:ind w:left="360"/>
        <w:contextualSpacing/>
        <w:rPr>
          <w:rFonts w:ascii="Times New Roman" w:hAnsi="Times New Roman"/>
          <w:sz w:val="24"/>
          <w:szCs w:val="24"/>
        </w:rPr>
      </w:pPr>
      <w:r w:rsidRPr="00BB6DCE">
        <w:rPr>
          <w:rFonts w:ascii="Times New Roman" w:hAnsi="Times New Roman"/>
          <w:sz w:val="24"/>
          <w:szCs w:val="24"/>
        </w:rPr>
        <w:t>Systems regulated by the Department of Natural Resources:</w:t>
      </w:r>
    </w:p>
    <w:p w14:paraId="34081F87" w14:textId="77777777" w:rsidR="00EB5BC9" w:rsidRPr="00BB6DCE" w:rsidRDefault="00EB5BC9" w:rsidP="00EB5BC9">
      <w:pPr>
        <w:ind w:left="360"/>
      </w:pPr>
      <w:r w:rsidRPr="00BB6DCE">
        <w:t xml:space="preserve">If DNR issues an NOV on a wastewater system serving a regulated </w:t>
      </w:r>
      <w:r>
        <w:t xml:space="preserve">establishment, the </w:t>
      </w:r>
      <w:r w:rsidRPr="00147DA6">
        <w:t>EHS</w:t>
      </w:r>
      <w:r w:rsidRPr="00575E1B">
        <w:t xml:space="preserve"> </w:t>
      </w:r>
      <w:r w:rsidRPr="00BB6DCE">
        <w:t>will evaluate the NOV and work with DNR and DHSS to evaluate any health hazards associated with the system.  In most instances, it will be necessary to perform an onsite evaluation of the system.</w:t>
      </w:r>
    </w:p>
    <w:p w14:paraId="36AE41EE" w14:textId="77777777" w:rsidR="00EB5BC9" w:rsidRPr="00BB6DCE" w:rsidRDefault="00EB5BC9" w:rsidP="00EB5BC9">
      <w:pPr>
        <w:pStyle w:val="ListParagraph"/>
        <w:numPr>
          <w:ilvl w:val="1"/>
          <w:numId w:val="177"/>
        </w:numPr>
        <w:spacing w:line="276" w:lineRule="auto"/>
        <w:ind w:left="720"/>
        <w:contextualSpacing/>
        <w:rPr>
          <w:rFonts w:ascii="Times New Roman" w:hAnsi="Times New Roman"/>
          <w:sz w:val="24"/>
          <w:szCs w:val="24"/>
        </w:rPr>
      </w:pPr>
      <w:r w:rsidRPr="00BB6DCE">
        <w:rPr>
          <w:rFonts w:ascii="Times New Roman" w:hAnsi="Times New Roman"/>
          <w:sz w:val="24"/>
          <w:szCs w:val="24"/>
        </w:rPr>
        <w:t>No action will be taken if there is no perceivable threat to public health (e.g.</w:t>
      </w:r>
      <w:r>
        <w:rPr>
          <w:rFonts w:ascii="Times New Roman" w:hAnsi="Times New Roman"/>
          <w:sz w:val="24"/>
          <w:szCs w:val="24"/>
        </w:rPr>
        <w:t>,</w:t>
      </w:r>
      <w:r w:rsidRPr="00BB6DCE">
        <w:rPr>
          <w:rFonts w:ascii="Times New Roman" w:hAnsi="Times New Roman"/>
          <w:sz w:val="24"/>
          <w:szCs w:val="24"/>
        </w:rPr>
        <w:t xml:space="preserve"> no dechlorination or no warning signs).</w:t>
      </w:r>
    </w:p>
    <w:p w14:paraId="562410AA" w14:textId="77777777" w:rsidR="00EB5BC9" w:rsidRPr="00BB6DCE" w:rsidRDefault="00EB5BC9" w:rsidP="00EB5BC9">
      <w:pPr>
        <w:pStyle w:val="ListParagraph"/>
        <w:numPr>
          <w:ilvl w:val="1"/>
          <w:numId w:val="177"/>
        </w:numPr>
        <w:spacing w:line="276" w:lineRule="auto"/>
        <w:ind w:left="720"/>
        <w:contextualSpacing/>
        <w:rPr>
          <w:rFonts w:ascii="Times New Roman" w:hAnsi="Times New Roman"/>
          <w:sz w:val="24"/>
          <w:szCs w:val="24"/>
        </w:rPr>
      </w:pPr>
      <w:r w:rsidRPr="00BB6DCE">
        <w:rPr>
          <w:rFonts w:ascii="Times New Roman" w:hAnsi="Times New Roman"/>
          <w:sz w:val="24"/>
          <w:szCs w:val="24"/>
        </w:rPr>
        <w:t>Action will be taken if the NOV is related to a public health hazard (e.g.</w:t>
      </w:r>
      <w:r>
        <w:rPr>
          <w:rFonts w:ascii="Times New Roman" w:hAnsi="Times New Roman"/>
          <w:sz w:val="24"/>
          <w:szCs w:val="24"/>
        </w:rPr>
        <w:t>,</w:t>
      </w:r>
      <w:r w:rsidRPr="00BB6DCE">
        <w:rPr>
          <w:rFonts w:ascii="Times New Roman" w:hAnsi="Times New Roman"/>
          <w:sz w:val="24"/>
          <w:szCs w:val="24"/>
        </w:rPr>
        <w:t xml:space="preserve"> system failure or inadequate treatment).  Document the violation in accordance with the regulations relevant to the establishment.  Advise the operator that they are to comply with DNR-established timeframes, and conduct follow-up inspections as necessary to determine compliance with DNR timeframes.  If the timeframes are not met, a work order or other equivalent enforcement action will be taken.</w:t>
      </w:r>
    </w:p>
    <w:p w14:paraId="40A0355B" w14:textId="77777777" w:rsidR="00EB5BC9" w:rsidRPr="00BB6DCE" w:rsidRDefault="00EB5BC9" w:rsidP="00EB5BC9"/>
    <w:p w14:paraId="5D2BB79A" w14:textId="77777777" w:rsidR="00EB5BC9" w:rsidRPr="00147DA6" w:rsidRDefault="00EB5BC9" w:rsidP="00EB5BC9">
      <w:pPr>
        <w:rPr>
          <w:color w:val="2B579A"/>
          <w:shd w:val="clear" w:color="auto" w:fill="E6E6E6"/>
        </w:rPr>
      </w:pPr>
      <w:r w:rsidRPr="00BB6DCE">
        <w:t>Note that correction timeframes should not include time necessary for DNR to review the application and issue the permit.  As such, separate corrective timeframes are usually established for submitting a permit application and for final construction after the construction permit is issued.  If a DNR regulated system is in violation and DNR does not issue a NOV in a</w:t>
      </w:r>
      <w:r>
        <w:t xml:space="preserve"> reasonable time, contact your </w:t>
      </w:r>
      <w:r w:rsidRPr="00147DA6">
        <w:t>EHS</w:t>
      </w:r>
      <w:r w:rsidRPr="00716F81">
        <w:t xml:space="preserve"> </w:t>
      </w:r>
      <w:r w:rsidRPr="00BB6DCE">
        <w:t>for assistance.</w:t>
      </w:r>
    </w:p>
    <w:p w14:paraId="712F7D16" w14:textId="77777777" w:rsidR="00EB5BC9" w:rsidRPr="00BB6DCE" w:rsidRDefault="00EB5BC9" w:rsidP="00EB5BC9"/>
    <w:p w14:paraId="45DEB5A5" w14:textId="77777777" w:rsidR="00EB5BC9" w:rsidRDefault="00EB5BC9" w:rsidP="00EB5BC9">
      <w:r>
        <w:t xml:space="preserve">Daily </w:t>
      </w:r>
      <w:r w:rsidRPr="00BB6DCE">
        <w:t>flow rates are determined by the values in 19 CSR 20-3.060 Table 2A.</w:t>
      </w:r>
    </w:p>
    <w:p w14:paraId="0BEB5023" w14:textId="77777777" w:rsidR="00EB5BC9" w:rsidRPr="00BB6DCE" w:rsidRDefault="00EB5BC9" w:rsidP="00EB5BC9"/>
    <w:p w14:paraId="39693B9E" w14:textId="77777777" w:rsidR="00B12129" w:rsidRDefault="00B12129">
      <w:pPr>
        <w:spacing w:after="160" w:line="259" w:lineRule="auto"/>
      </w:pPr>
      <w:r>
        <w:br w:type="page"/>
      </w:r>
    </w:p>
    <w:p w14:paraId="5D6E1658" w14:textId="51A4C6BE" w:rsidR="00EB5BC9" w:rsidRDefault="00EB5BC9" w:rsidP="00EB5BC9">
      <w:pPr>
        <w:ind w:right="-360"/>
      </w:pPr>
      <w:r w:rsidRPr="00BB6DCE">
        <w:lastRenderedPageBreak/>
        <w:t>Figure 1:  Decision tree for wastewater treatment systems serving regulated establishments.</w:t>
      </w:r>
    </w:p>
    <w:p w14:paraId="2EC5EFE5" w14:textId="77777777" w:rsidR="00E46D07" w:rsidRDefault="00E46D07" w:rsidP="00EB5BC9">
      <w:pPr>
        <w:ind w:right="-360"/>
      </w:pPr>
    </w:p>
    <w:p w14:paraId="2B6DBDF2" w14:textId="159E333A" w:rsidR="00405362" w:rsidRPr="00BB6DCE" w:rsidRDefault="00405362" w:rsidP="00EB5BC9">
      <w:pPr>
        <w:ind w:right="-360"/>
      </w:pPr>
      <w:r>
        <w:rPr>
          <w:noProof/>
          <w14:ligatures w14:val="standardContextual"/>
        </w:rPr>
        <w:drawing>
          <wp:inline distT="0" distB="0" distL="0" distR="0" wp14:anchorId="711FFB34" wp14:editId="72F4F080">
            <wp:extent cx="6057900" cy="7877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6057900" cy="7877175"/>
                    </a:xfrm>
                    <a:prstGeom prst="rect">
                      <a:avLst/>
                    </a:prstGeom>
                  </pic:spPr>
                </pic:pic>
              </a:graphicData>
            </a:graphic>
          </wp:inline>
        </w:drawing>
      </w:r>
    </w:p>
    <w:p w14:paraId="27924634" w14:textId="6A231EFC" w:rsidR="00EB5BC9" w:rsidRPr="00C77875" w:rsidRDefault="00EB5BC9" w:rsidP="00C77875">
      <w:r>
        <w:rPr>
          <w:noProof/>
          <w:color w:val="2B579A"/>
          <w:shd w:val="clear" w:color="auto" w:fill="E6E6E6"/>
        </w:rPr>
        <mc:AlternateContent>
          <mc:Choice Requires="wps">
            <w:drawing>
              <wp:anchor distT="0" distB="0" distL="114300" distR="114300" simplePos="0" relativeHeight="251682816" behindDoc="0" locked="0" layoutInCell="1" allowOverlap="1" wp14:anchorId="4874224D" wp14:editId="2A54C2D5">
                <wp:simplePos x="0" y="0"/>
                <wp:positionH relativeFrom="column">
                  <wp:posOffset>1727348</wp:posOffset>
                </wp:positionH>
                <wp:positionV relativeFrom="paragraph">
                  <wp:posOffset>2848920</wp:posOffset>
                </wp:positionV>
                <wp:extent cx="2319493" cy="1644385"/>
                <wp:effectExtent l="0" t="0" r="24130" b="32385"/>
                <wp:wrapNone/>
                <wp:docPr id="30" name="Connector: Elbow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9493" cy="1644385"/>
                        </a:xfrm>
                        <a:prstGeom prst="bentConnector3">
                          <a:avLst>
                            <a:gd name="adj1" fmla="val 83"/>
                          </a:avLst>
                        </a:prstGeom>
                        <a:noFill/>
                        <a:ln w="25400">
                          <a:solidFill>
                            <a:srgbClr val="4F81BD"/>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1B5D16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0" o:spid="_x0000_s1026" type="#_x0000_t34" style="position:absolute;margin-left:136pt;margin-top:224.3pt;width:182.65pt;height:1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" adj="18" strokecolor="#4f81bd" strokeweight="2pt">
                <v:shadow color="#243f60" opacity=".5" offset="1pt"/>
              </v:shape>
            </w:pict>
          </mc:Fallback>
        </mc:AlternateContent>
      </w:r>
      <w:r>
        <w:rPr>
          <w:noProof/>
          <w:color w:val="2B579A"/>
          <w:shd w:val="clear" w:color="auto" w:fill="E6E6E6"/>
        </w:rPr>
        <mc:AlternateContent>
          <mc:Choice Requires="wps">
            <w:drawing>
              <wp:anchor distT="0" distB="0" distL="114300" distR="114300" simplePos="0" relativeHeight="251683840" behindDoc="0" locked="0" layoutInCell="1" allowOverlap="1" wp14:anchorId="10C33D93" wp14:editId="2D1DDBDD">
                <wp:simplePos x="0" y="0"/>
                <wp:positionH relativeFrom="column">
                  <wp:posOffset>3917876</wp:posOffset>
                </wp:positionH>
                <wp:positionV relativeFrom="paragraph">
                  <wp:posOffset>2807336</wp:posOffset>
                </wp:positionV>
                <wp:extent cx="1857375" cy="171450"/>
                <wp:effectExtent l="19050" t="16510" r="19050" b="21590"/>
                <wp:wrapNone/>
                <wp:docPr id="33" name="Connector: Elbow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857375" cy="171450"/>
                        </a:xfrm>
                        <a:prstGeom prst="bentConnector3">
                          <a:avLst>
                            <a:gd name="adj1" fmla="val 204"/>
                          </a:avLst>
                        </a:prstGeom>
                        <a:noFill/>
                        <a:ln w="25400">
                          <a:solidFill>
                            <a:srgbClr val="4F81BD"/>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03E22D" id="Connector: Elbow 33" o:spid="_x0000_s1026" type="#_x0000_t34" style="position:absolute;margin-left:308.5pt;margin-top:221.05pt;width:146.25pt;height:13.5pt;rotation:180;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" adj="44" strokecolor="#4f81bd" strokeweight="2pt">
                <v:shadow color="#243f60" opacity=".5" offset="1pt"/>
              </v:shape>
            </w:pict>
          </mc:Fallback>
        </mc:AlternateContent>
      </w:r>
      <w:bookmarkStart w:id="83" w:name="OnsiteClosureAbandonment"/>
    </w:p>
    <w:p w14:paraId="319BF895" w14:textId="77777777" w:rsidR="00EB5BC9" w:rsidRPr="00BB6DCE" w:rsidRDefault="00EB5BC9" w:rsidP="00EB5BC9">
      <w:pPr>
        <w:jc w:val="center"/>
        <w:rPr>
          <w:b/>
        </w:rPr>
      </w:pPr>
      <w:r w:rsidRPr="00BB6DCE">
        <w:rPr>
          <w:b/>
        </w:rPr>
        <w:lastRenderedPageBreak/>
        <w:t>Closure or Abandonment of an Onsite Wastewater Treatment System</w:t>
      </w:r>
    </w:p>
    <w:bookmarkEnd w:id="83"/>
    <w:p w14:paraId="479C2EBD" w14:textId="77777777" w:rsidR="00EB5BC9" w:rsidRPr="00BB6DCE" w:rsidRDefault="00EB5BC9" w:rsidP="00EB5BC9">
      <w:pPr>
        <w:rPr>
          <w:b/>
        </w:rPr>
      </w:pPr>
    </w:p>
    <w:p w14:paraId="4DB9F4DB" w14:textId="77777777" w:rsidR="00EB5BC9" w:rsidRPr="00BB6DCE" w:rsidRDefault="00EB5BC9" w:rsidP="00EB5BC9">
      <w:pPr>
        <w:rPr>
          <w:b/>
        </w:rPr>
      </w:pPr>
      <w:r w:rsidRPr="00BB6DCE">
        <w:rPr>
          <w:b/>
        </w:rPr>
        <w:t>Wastewater Treatment System Abandonment</w:t>
      </w:r>
    </w:p>
    <w:p w14:paraId="71F35A7C" w14:textId="77777777" w:rsidR="00EB5BC9" w:rsidRPr="00BB6DCE" w:rsidRDefault="00EB5BC9" w:rsidP="00EB5BC9">
      <w:r w:rsidRPr="00BB6DCE">
        <w:t xml:space="preserve">Some onsite wastewater treatment systems may be abandoned or replaced by another onsite system or connection to a cluster system or central sewer system.  The following are </w:t>
      </w:r>
      <w:r w:rsidRPr="00497E43">
        <w:t>recommendations</w:t>
      </w:r>
      <w:r w:rsidRPr="00BB6DCE">
        <w:t xml:space="preserve"> to help ensure the former site used for wastewater treatment and dispersal is safe:</w:t>
      </w:r>
    </w:p>
    <w:p w14:paraId="1FE33A97" w14:textId="77777777" w:rsidR="00EB5BC9" w:rsidRPr="00BB6DCE" w:rsidRDefault="00EB5BC9" w:rsidP="00EB5BC9"/>
    <w:p w14:paraId="6B4B69ED" w14:textId="77777777" w:rsidR="00EB5BC9" w:rsidRPr="00716F81" w:rsidRDefault="00EB5BC9" w:rsidP="00EB5BC9">
      <w:pPr>
        <w:rPr>
          <w:u w:val="single"/>
        </w:rPr>
      </w:pPr>
      <w:r w:rsidRPr="00BB6DCE">
        <w:rPr>
          <w:u w:val="single"/>
        </w:rPr>
        <w:t>Sewage Tanks</w:t>
      </w:r>
    </w:p>
    <w:p w14:paraId="472B9658" w14:textId="77777777" w:rsidR="00EB5BC9" w:rsidRPr="00BB6DCE" w:rsidRDefault="00EB5BC9" w:rsidP="00EB5BC9">
      <w:pPr>
        <w:pStyle w:val="ListParagraph"/>
        <w:numPr>
          <w:ilvl w:val="0"/>
          <w:numId w:val="159"/>
        </w:numPr>
        <w:spacing w:line="276" w:lineRule="auto"/>
        <w:ind w:left="360"/>
        <w:rPr>
          <w:rFonts w:ascii="Times New Roman" w:hAnsi="Times New Roman"/>
          <w:sz w:val="24"/>
          <w:szCs w:val="24"/>
        </w:rPr>
      </w:pPr>
      <w:r w:rsidRPr="00BB6DCE">
        <w:rPr>
          <w:rFonts w:ascii="Times New Roman" w:hAnsi="Times New Roman"/>
          <w:sz w:val="24"/>
          <w:szCs w:val="24"/>
        </w:rPr>
        <w:t>Disconnect power at the source to all electrical controls and remove controls and panels</w:t>
      </w:r>
      <w:r w:rsidRPr="21B2CADF">
        <w:rPr>
          <w:rFonts w:ascii="Times New Roman" w:hAnsi="Times New Roman"/>
          <w:sz w:val="24"/>
          <w:szCs w:val="24"/>
        </w:rPr>
        <w:t>, if applicable</w:t>
      </w:r>
      <w:r w:rsidRPr="00BB6DCE">
        <w:rPr>
          <w:rFonts w:ascii="Times New Roman" w:hAnsi="Times New Roman"/>
          <w:sz w:val="24"/>
          <w:szCs w:val="24"/>
        </w:rPr>
        <w:t>;</w:t>
      </w:r>
    </w:p>
    <w:p w14:paraId="6E338183" w14:textId="77777777" w:rsidR="00EB5BC9" w:rsidRPr="00BB6DCE" w:rsidRDefault="00EB5BC9" w:rsidP="00EB5BC9">
      <w:pPr>
        <w:pStyle w:val="ListParagraph"/>
        <w:numPr>
          <w:ilvl w:val="0"/>
          <w:numId w:val="159"/>
        </w:numPr>
        <w:spacing w:line="276" w:lineRule="auto"/>
        <w:ind w:left="360"/>
        <w:rPr>
          <w:rFonts w:ascii="Times New Roman" w:hAnsi="Times New Roman"/>
          <w:sz w:val="24"/>
          <w:szCs w:val="24"/>
        </w:rPr>
      </w:pPr>
      <w:r w:rsidRPr="00BB6DCE">
        <w:rPr>
          <w:rFonts w:ascii="Times New Roman" w:hAnsi="Times New Roman"/>
          <w:sz w:val="24"/>
          <w:szCs w:val="24"/>
        </w:rPr>
        <w:t>Have a septage hauler pump all the tanks within the system to remove wastewater and sludge;</w:t>
      </w:r>
    </w:p>
    <w:p w14:paraId="48FC6CBC" w14:textId="77777777" w:rsidR="00EB5BC9" w:rsidRPr="00BB6DCE" w:rsidRDefault="00EB5BC9" w:rsidP="00EB5BC9">
      <w:pPr>
        <w:pStyle w:val="ListParagraph"/>
        <w:numPr>
          <w:ilvl w:val="0"/>
          <w:numId w:val="159"/>
        </w:numPr>
        <w:spacing w:line="276" w:lineRule="auto"/>
        <w:ind w:left="360"/>
        <w:rPr>
          <w:rFonts w:ascii="Times New Roman" w:hAnsi="Times New Roman"/>
          <w:sz w:val="24"/>
          <w:szCs w:val="24"/>
        </w:rPr>
      </w:pPr>
      <w:r w:rsidRPr="00BB6DCE">
        <w:rPr>
          <w:rFonts w:ascii="Times New Roman" w:hAnsi="Times New Roman"/>
          <w:sz w:val="24"/>
          <w:szCs w:val="24"/>
        </w:rPr>
        <w:t>Fill tanks with sand or gravel to prevent future collapse and remove risers, remove the tanks or crush tanks in place.  Backfill the excavation to a natural grade and establish a vegetative cover</w:t>
      </w:r>
      <w:r>
        <w:rPr>
          <w:rFonts w:ascii="Times New Roman" w:hAnsi="Times New Roman"/>
          <w:sz w:val="24"/>
          <w:szCs w:val="24"/>
        </w:rPr>
        <w:t>;</w:t>
      </w:r>
    </w:p>
    <w:p w14:paraId="16E442BD" w14:textId="77777777" w:rsidR="00EB5BC9" w:rsidRPr="00BB6DCE" w:rsidRDefault="00EB5BC9" w:rsidP="00EB5BC9">
      <w:pPr>
        <w:pStyle w:val="ListParagraph"/>
        <w:numPr>
          <w:ilvl w:val="0"/>
          <w:numId w:val="159"/>
        </w:numPr>
        <w:spacing w:line="276" w:lineRule="auto"/>
        <w:ind w:left="360"/>
        <w:rPr>
          <w:rFonts w:ascii="Times New Roman" w:hAnsi="Times New Roman"/>
          <w:sz w:val="24"/>
          <w:szCs w:val="24"/>
        </w:rPr>
      </w:pPr>
      <w:r w:rsidRPr="00BB6DCE">
        <w:rPr>
          <w:rFonts w:ascii="Times New Roman" w:hAnsi="Times New Roman"/>
          <w:sz w:val="24"/>
          <w:szCs w:val="24"/>
        </w:rPr>
        <w:t>Coat any surface areas exposed to wastewater with hydrated lime; and</w:t>
      </w:r>
    </w:p>
    <w:p w14:paraId="4DE1095A" w14:textId="77777777" w:rsidR="00EB5BC9" w:rsidRPr="00BB6DCE" w:rsidRDefault="00EB5BC9" w:rsidP="00EB5BC9">
      <w:pPr>
        <w:pStyle w:val="ListParagraph"/>
        <w:numPr>
          <w:ilvl w:val="0"/>
          <w:numId w:val="159"/>
        </w:numPr>
        <w:spacing w:line="276" w:lineRule="auto"/>
        <w:ind w:left="360"/>
        <w:rPr>
          <w:rFonts w:ascii="Times New Roman" w:hAnsi="Times New Roman"/>
          <w:sz w:val="24"/>
          <w:szCs w:val="24"/>
        </w:rPr>
      </w:pPr>
      <w:r w:rsidRPr="00BB6DCE">
        <w:rPr>
          <w:rFonts w:ascii="Times New Roman" w:hAnsi="Times New Roman"/>
          <w:sz w:val="24"/>
          <w:szCs w:val="24"/>
        </w:rPr>
        <w:t>Wait at least eighteen (18) months before using the soil treatment area for gardening or construction.</w:t>
      </w:r>
    </w:p>
    <w:p w14:paraId="4D30A07B" w14:textId="77777777" w:rsidR="00EB5BC9" w:rsidRPr="00BB6DCE" w:rsidRDefault="00EB5BC9" w:rsidP="00EB5BC9">
      <w:pPr>
        <w:ind w:left="720"/>
      </w:pPr>
    </w:p>
    <w:p w14:paraId="5D895FE8" w14:textId="77777777" w:rsidR="00EB5BC9" w:rsidRPr="00716F81" w:rsidRDefault="00EB5BC9" w:rsidP="00EB5BC9">
      <w:pPr>
        <w:rPr>
          <w:u w:val="single"/>
        </w:rPr>
      </w:pPr>
      <w:r w:rsidRPr="00BB6DCE">
        <w:rPr>
          <w:u w:val="single"/>
        </w:rPr>
        <w:t>Dispersal Systems</w:t>
      </w:r>
    </w:p>
    <w:p w14:paraId="7A311D39" w14:textId="77777777" w:rsidR="00EB5BC9" w:rsidRPr="00BB6DCE" w:rsidRDefault="00EB5BC9" w:rsidP="00EB5BC9">
      <w:pPr>
        <w:pStyle w:val="ListParagraph"/>
        <w:numPr>
          <w:ilvl w:val="0"/>
          <w:numId w:val="160"/>
        </w:numPr>
        <w:spacing w:line="276" w:lineRule="auto"/>
        <w:ind w:left="360"/>
        <w:rPr>
          <w:rFonts w:ascii="Times New Roman" w:hAnsi="Times New Roman"/>
          <w:sz w:val="24"/>
          <w:szCs w:val="24"/>
        </w:rPr>
      </w:pPr>
      <w:r w:rsidRPr="00BB6DCE">
        <w:rPr>
          <w:rFonts w:ascii="Times New Roman" w:hAnsi="Times New Roman"/>
          <w:sz w:val="24"/>
          <w:szCs w:val="24"/>
        </w:rPr>
        <w:t>Remove all parts of the system on the ground surface such as valves, valve boxes and risers.  Backfill the area to a natural grade and establish a vegetative cover;</w:t>
      </w:r>
    </w:p>
    <w:p w14:paraId="493AFAA9" w14:textId="77777777" w:rsidR="00EB5BC9" w:rsidRPr="00BB6DCE" w:rsidRDefault="00EB5BC9" w:rsidP="00EB5BC9">
      <w:pPr>
        <w:pStyle w:val="ListParagraph"/>
        <w:numPr>
          <w:ilvl w:val="0"/>
          <w:numId w:val="160"/>
        </w:numPr>
        <w:spacing w:line="276" w:lineRule="auto"/>
        <w:ind w:left="360"/>
        <w:rPr>
          <w:rFonts w:ascii="Times New Roman" w:hAnsi="Times New Roman"/>
          <w:sz w:val="24"/>
          <w:szCs w:val="24"/>
        </w:rPr>
      </w:pPr>
      <w:r w:rsidRPr="00BB6DCE">
        <w:rPr>
          <w:rFonts w:ascii="Times New Roman" w:hAnsi="Times New Roman"/>
          <w:sz w:val="24"/>
          <w:szCs w:val="24"/>
        </w:rPr>
        <w:t>Coat any surface areas exposed to wastewater with hydrated lime; and</w:t>
      </w:r>
    </w:p>
    <w:p w14:paraId="76AEEF0C" w14:textId="77777777" w:rsidR="00EB5BC9" w:rsidRPr="00BB6DCE" w:rsidRDefault="00EB5BC9" w:rsidP="00EB5BC9">
      <w:pPr>
        <w:pStyle w:val="ListParagraph"/>
        <w:numPr>
          <w:ilvl w:val="0"/>
          <w:numId w:val="160"/>
        </w:numPr>
        <w:spacing w:line="276" w:lineRule="auto"/>
        <w:ind w:left="360"/>
        <w:rPr>
          <w:rFonts w:ascii="Times New Roman" w:hAnsi="Times New Roman"/>
          <w:sz w:val="24"/>
          <w:szCs w:val="24"/>
        </w:rPr>
      </w:pPr>
      <w:r w:rsidRPr="00BB6DCE">
        <w:rPr>
          <w:rFonts w:ascii="Times New Roman" w:hAnsi="Times New Roman"/>
          <w:sz w:val="24"/>
          <w:szCs w:val="24"/>
        </w:rPr>
        <w:t>Wait at least eighteen (18) months before using the soil treatment area for gardening or construction.</w:t>
      </w:r>
    </w:p>
    <w:p w14:paraId="30158E68" w14:textId="77777777" w:rsidR="00EB5BC9" w:rsidRPr="00BB6DCE" w:rsidRDefault="00EB5BC9" w:rsidP="00EB5BC9">
      <w:pPr>
        <w:pStyle w:val="Default"/>
        <w:spacing w:line="276" w:lineRule="auto"/>
        <w:rPr>
          <w:u w:val="single"/>
        </w:rPr>
      </w:pPr>
    </w:p>
    <w:p w14:paraId="4604E6C0" w14:textId="77777777" w:rsidR="00EB5BC9" w:rsidRPr="00716F81" w:rsidRDefault="00EB5BC9" w:rsidP="00EB5BC9">
      <w:pPr>
        <w:pStyle w:val="Default"/>
        <w:spacing w:line="276" w:lineRule="auto"/>
        <w:rPr>
          <w:b/>
        </w:rPr>
      </w:pPr>
      <w:r w:rsidRPr="00BB6DCE">
        <w:rPr>
          <w:u w:val="single"/>
        </w:rPr>
        <w:t>Single-Family Lagoons</w:t>
      </w:r>
    </w:p>
    <w:p w14:paraId="45152BB7" w14:textId="77777777" w:rsidR="00EB5BC9" w:rsidRPr="00BB6DCE" w:rsidRDefault="00EB5BC9" w:rsidP="00EB5BC9">
      <w:pPr>
        <w:pStyle w:val="Default"/>
        <w:spacing w:line="276" w:lineRule="auto"/>
      </w:pPr>
      <w:r w:rsidRPr="00BB6DCE">
        <w:t xml:space="preserve">DHSS has limited authority regarding lagoon closure.  However, the closure of a single-family lagoon is not exempt from the federal sludge regulations.  Based on guidance from the Environmental Protection Agency (EPA) and Missouri Department of Natural Resources (DNR), the following are </w:t>
      </w:r>
      <w:r w:rsidRPr="00E27480">
        <w:rPr>
          <w:bCs/>
        </w:rPr>
        <w:t xml:space="preserve">recommendations </w:t>
      </w:r>
      <w:r w:rsidRPr="00BB6DCE">
        <w:t>to help homeowners comply with federal sludge regulations under Title 40 Code of Federal Regulations Part 503 (40 CFR 503).</w:t>
      </w:r>
    </w:p>
    <w:p w14:paraId="583AEEC2" w14:textId="77777777" w:rsidR="00EB5BC9" w:rsidRDefault="00EB5BC9" w:rsidP="00EB5BC9">
      <w:pPr>
        <w:pStyle w:val="Default"/>
        <w:spacing w:line="276" w:lineRule="auto"/>
      </w:pPr>
    </w:p>
    <w:p w14:paraId="67E67C2A" w14:textId="466402B2" w:rsidR="00EB5BC9" w:rsidRDefault="00EB5BC9" w:rsidP="00EB5BC9">
      <w:pPr>
        <w:pStyle w:val="Default"/>
        <w:spacing w:line="276" w:lineRule="auto"/>
      </w:pPr>
      <w:r>
        <w:t xml:space="preserve">For additional information, see </w:t>
      </w:r>
      <w:r w:rsidRPr="006E0819">
        <w:t xml:space="preserve">the </w:t>
      </w:r>
      <w:hyperlink r:id="rId222" w:history="1">
        <w:r w:rsidRPr="006E0819">
          <w:rPr>
            <w:rStyle w:val="Hyperlink"/>
          </w:rPr>
          <w:t xml:space="preserve">Informational Release OWP S1-03 </w:t>
        </w:r>
        <w:r w:rsidRPr="006E0819">
          <w:rPr>
            <w:rStyle w:val="Hyperlink"/>
            <w:i/>
            <w:iCs/>
          </w:rPr>
          <w:t>Single-Family Lagoon Closure Guidance</w:t>
        </w:r>
        <w:r w:rsidRPr="006E0819">
          <w:rPr>
            <w:rStyle w:val="Hyperlink"/>
          </w:rPr>
          <w:t>.</w:t>
        </w:r>
      </w:hyperlink>
    </w:p>
    <w:p w14:paraId="1036427C" w14:textId="77777777" w:rsidR="00EB5BC9" w:rsidRPr="00BB6DCE" w:rsidRDefault="00EB5BC9" w:rsidP="00EB5BC9"/>
    <w:p w14:paraId="5CC111D7" w14:textId="65239B73" w:rsidR="00EB5BC9" w:rsidRDefault="00EB5BC9" w:rsidP="00EB5BC9">
      <w:r w:rsidRPr="00BB6DCE">
        <w:t xml:space="preserve">By following the recommendations </w:t>
      </w:r>
      <w:r>
        <w:t>of the informational release</w:t>
      </w:r>
      <w:r w:rsidRPr="00BB6DCE">
        <w:t>, a property owner should be able to comply with the state and federal requirements for sludge treatment and disp</w:t>
      </w:r>
      <w:bookmarkStart w:id="84" w:name="Application_Process_Form"/>
      <w:bookmarkStart w:id="85" w:name="CWOI_Letter"/>
      <w:bookmarkStart w:id="86" w:name="Second_CWOI_Letter"/>
      <w:bookmarkStart w:id="87" w:name="PermittedProjectStatus"/>
      <w:bookmarkStart w:id="88" w:name="NonCompliant_Installation_Letter"/>
      <w:bookmarkStart w:id="89" w:name="Example_NOV"/>
      <w:bookmarkStart w:id="90" w:name="Photo_Doc"/>
      <w:bookmarkEnd w:id="84"/>
      <w:bookmarkEnd w:id="85"/>
      <w:bookmarkEnd w:id="86"/>
      <w:bookmarkEnd w:id="87"/>
      <w:bookmarkEnd w:id="88"/>
      <w:bookmarkEnd w:id="89"/>
      <w:bookmarkEnd w:id="90"/>
      <w:r w:rsidR="00155B05">
        <w:t>osal.</w:t>
      </w:r>
    </w:p>
    <w:p w14:paraId="2F09AABB" w14:textId="77777777" w:rsidR="00155B05" w:rsidRDefault="00155B05" w:rsidP="00EB5BC9"/>
    <w:p w14:paraId="311AA5EC" w14:textId="77777777" w:rsidR="00155B05" w:rsidRDefault="00155B05" w:rsidP="00EB5BC9">
      <w:pPr>
        <w:rPr>
          <w:b/>
        </w:rPr>
      </w:pPr>
    </w:p>
    <w:p w14:paraId="3EF096FE" w14:textId="77777777" w:rsidR="00E46D07" w:rsidRDefault="00E46D07" w:rsidP="00EB5BC9">
      <w:pPr>
        <w:rPr>
          <w:b/>
        </w:rPr>
      </w:pPr>
    </w:p>
    <w:p w14:paraId="75D6563F" w14:textId="79FDDF6E" w:rsidR="00EB5BC9" w:rsidRPr="00BB6DCE" w:rsidRDefault="00155B05" w:rsidP="00EB5BC9">
      <w:pPr>
        <w:spacing w:line="240" w:lineRule="auto"/>
        <w:jc w:val="center"/>
        <w:rPr>
          <w:b/>
        </w:rPr>
      </w:pPr>
      <w:bookmarkStart w:id="91" w:name="OnsiteTrainingResources"/>
      <w:bookmarkEnd w:id="91"/>
      <w:r>
        <w:rPr>
          <w:b/>
        </w:rPr>
        <w:t xml:space="preserve">Training and </w:t>
      </w:r>
      <w:r w:rsidR="00EB5BC9" w:rsidRPr="00BB6DCE">
        <w:rPr>
          <w:b/>
        </w:rPr>
        <w:t>Resources</w:t>
      </w:r>
    </w:p>
    <w:p w14:paraId="3AB7935E" w14:textId="77777777" w:rsidR="00EB5BC9" w:rsidRPr="00BB6DCE" w:rsidRDefault="00EB5BC9" w:rsidP="00EB5BC9">
      <w:pPr>
        <w:spacing w:line="240" w:lineRule="auto"/>
      </w:pPr>
    </w:p>
    <w:p w14:paraId="2F9D46F4" w14:textId="77777777" w:rsidR="00EB5BC9" w:rsidRPr="00BB6DCE" w:rsidRDefault="00EB5BC9" w:rsidP="00EB5BC9">
      <w:pPr>
        <w:pStyle w:val="NormalWeb"/>
        <w:spacing w:before="0" w:beforeAutospacing="0" w:after="0" w:afterAutospacing="0"/>
        <w:ind w:right="420"/>
        <w:outlineLvl w:val="0"/>
        <w:rPr>
          <w:b/>
        </w:rPr>
      </w:pPr>
      <w:r w:rsidRPr="00BB6DCE">
        <w:rPr>
          <w:b/>
        </w:rPr>
        <w:t>Available Onsite Wastewater Treatment System Training</w:t>
      </w:r>
    </w:p>
    <w:p w14:paraId="3FB7D542" w14:textId="77777777" w:rsidR="00EB5BC9" w:rsidRPr="00BB6DCE" w:rsidRDefault="00EB5BC9" w:rsidP="00EB5BC9">
      <w:pPr>
        <w:pStyle w:val="NormalWeb"/>
        <w:spacing w:before="0" w:beforeAutospacing="0" w:after="0" w:afterAutospacing="0"/>
        <w:ind w:right="420"/>
        <w:outlineLvl w:val="0"/>
      </w:pPr>
      <w:r w:rsidRPr="00BB6DCE">
        <w:t>Basic Installer Course</w:t>
      </w:r>
    </w:p>
    <w:p w14:paraId="0A7D1DEC" w14:textId="77777777" w:rsidR="00EB5BC9" w:rsidRPr="00BB6DCE" w:rsidRDefault="00EB5BC9" w:rsidP="00EB5BC9">
      <w:pPr>
        <w:pStyle w:val="NormalWeb"/>
        <w:spacing w:before="0" w:beforeAutospacing="0" w:after="0" w:afterAutospacing="0"/>
        <w:ind w:right="420"/>
        <w:outlineLvl w:val="0"/>
      </w:pPr>
      <w:r w:rsidRPr="00BB6DCE">
        <w:t>Advanced Installer Course</w:t>
      </w:r>
    </w:p>
    <w:p w14:paraId="7CF18B25" w14:textId="77777777" w:rsidR="00EB5BC9" w:rsidRPr="00BB6DCE" w:rsidRDefault="00EB5BC9" w:rsidP="00EB5BC9">
      <w:pPr>
        <w:pStyle w:val="NormalWeb"/>
        <w:spacing w:before="0" w:beforeAutospacing="0" w:after="0" w:afterAutospacing="0"/>
        <w:ind w:right="420"/>
        <w:outlineLvl w:val="0"/>
      </w:pPr>
      <w:r w:rsidRPr="00BB6DCE">
        <w:t>Onsite Regulators Soil Training</w:t>
      </w:r>
    </w:p>
    <w:p w14:paraId="55615B53" w14:textId="6068A900" w:rsidR="00EB5BC9" w:rsidRPr="00BB6DCE" w:rsidRDefault="00EB5BC9" w:rsidP="00EB5BC9">
      <w:pPr>
        <w:pStyle w:val="NormalWeb"/>
        <w:spacing w:before="0" w:beforeAutospacing="0" w:after="0" w:afterAutospacing="0"/>
        <w:ind w:right="420"/>
        <w:outlineLvl w:val="0"/>
      </w:pPr>
      <w:r w:rsidDel="00ED73E9">
        <w:t>Onsite Regulator Field Training</w:t>
      </w:r>
    </w:p>
    <w:p w14:paraId="12F955C6" w14:textId="77777777" w:rsidR="00EB5BC9" w:rsidRPr="00BB6DCE" w:rsidRDefault="00EB5BC9" w:rsidP="00EB5BC9">
      <w:pPr>
        <w:pStyle w:val="NormalWeb"/>
        <w:spacing w:before="0" w:beforeAutospacing="0" w:after="0" w:afterAutospacing="0"/>
        <w:outlineLvl w:val="0"/>
      </w:pPr>
      <w:r>
        <w:lastRenderedPageBreak/>
        <w:t>These courses are available to local onsite administrative authority staff and all onsite system inspectors are encouraged to attend the courses.  In addition, the OWP offers or participates in continuing education courses when possible.</w:t>
      </w:r>
    </w:p>
    <w:p w14:paraId="025C3F83" w14:textId="77777777" w:rsidR="00EB5BC9" w:rsidRPr="00BB6DCE" w:rsidRDefault="00EB5BC9" w:rsidP="00EB5BC9">
      <w:pPr>
        <w:pStyle w:val="NormalWeb"/>
        <w:spacing w:before="0" w:beforeAutospacing="0" w:after="0" w:afterAutospacing="0"/>
        <w:ind w:right="420"/>
        <w:outlineLvl w:val="0"/>
      </w:pPr>
    </w:p>
    <w:p w14:paraId="27FD2902" w14:textId="77777777" w:rsidR="00EB5BC9" w:rsidRPr="00BB6DCE" w:rsidRDefault="00EB5BC9" w:rsidP="00EB5BC9">
      <w:pPr>
        <w:ind w:right="420"/>
      </w:pPr>
      <w:r>
        <w:t>Onsite Wastewater Program</w:t>
      </w:r>
    </w:p>
    <w:p w14:paraId="361AEFD8" w14:textId="77777777" w:rsidR="00EB5BC9" w:rsidRPr="00BB6DCE" w:rsidRDefault="00EB5BC9" w:rsidP="00EB5BC9">
      <w:pPr>
        <w:ind w:right="420"/>
      </w:pPr>
      <w:r w:rsidRPr="00BB6DCE">
        <w:t>P.O. Box 570</w:t>
      </w:r>
    </w:p>
    <w:p w14:paraId="42701234" w14:textId="77777777" w:rsidR="00EB5BC9" w:rsidRPr="00BB6DCE" w:rsidRDefault="00EB5BC9" w:rsidP="00EB5BC9">
      <w:pPr>
        <w:ind w:right="420"/>
      </w:pPr>
      <w:r w:rsidRPr="00BB6DCE">
        <w:t>Jefferson City, MO  65102</w:t>
      </w:r>
    </w:p>
    <w:p w14:paraId="60771B79" w14:textId="77777777" w:rsidR="00EB5BC9" w:rsidRPr="00BB6DCE" w:rsidRDefault="00EB5BC9" w:rsidP="00EB5BC9">
      <w:pPr>
        <w:ind w:right="420"/>
      </w:pPr>
      <w:r>
        <w:t>Phone (573) 751-6095 ext.5</w:t>
      </w:r>
    </w:p>
    <w:p w14:paraId="5465CED7" w14:textId="77777777" w:rsidR="00EB5BC9" w:rsidRPr="00BB6DCE" w:rsidRDefault="00EB5BC9" w:rsidP="00EB5BC9">
      <w:pPr>
        <w:ind w:right="420"/>
      </w:pPr>
    </w:p>
    <w:p w14:paraId="60BCFECC" w14:textId="77777777" w:rsidR="00EB5BC9" w:rsidRPr="00BB6DCE" w:rsidRDefault="00EB5BC9" w:rsidP="00EB5BC9">
      <w:pPr>
        <w:ind w:right="420"/>
        <w:outlineLvl w:val="0"/>
        <w:rPr>
          <w:b/>
        </w:rPr>
      </w:pPr>
      <w:r w:rsidRPr="00BB6DCE">
        <w:rPr>
          <w:b/>
        </w:rPr>
        <w:t>Acronyms:</w:t>
      </w:r>
    </w:p>
    <w:p w14:paraId="4D87B924" w14:textId="77777777" w:rsidR="00EB5BC9" w:rsidRPr="00BB6DCE" w:rsidRDefault="00EB5BC9" w:rsidP="00EB5BC9">
      <w:pPr>
        <w:pStyle w:val="NormalWeb"/>
        <w:spacing w:before="0" w:beforeAutospacing="0" w:after="0" w:afterAutospacing="0"/>
        <w:ind w:right="420"/>
        <w:outlineLvl w:val="0"/>
      </w:pPr>
      <w:r w:rsidRPr="00BB6DCE">
        <w:t>ATU:</w:t>
      </w:r>
      <w:r w:rsidRPr="00BB6DCE">
        <w:tab/>
      </w:r>
      <w:r w:rsidRPr="00BB6DCE">
        <w:tab/>
        <w:t>Aerobic Treatment Unit</w:t>
      </w:r>
    </w:p>
    <w:p w14:paraId="6AD67C88" w14:textId="77777777" w:rsidR="00EB5BC9" w:rsidRPr="00BB6DCE" w:rsidRDefault="00EB5BC9" w:rsidP="00EB5BC9">
      <w:pPr>
        <w:pStyle w:val="NormalWeb"/>
        <w:spacing w:before="0" w:beforeAutospacing="0" w:after="0" w:afterAutospacing="0"/>
        <w:ind w:right="420"/>
        <w:outlineLvl w:val="0"/>
      </w:pPr>
      <w:r w:rsidRPr="00BB6DCE">
        <w:t>BEHS:</w:t>
      </w:r>
      <w:r w:rsidRPr="00BB6DCE">
        <w:tab/>
      </w:r>
      <w:r w:rsidRPr="00BB6DCE">
        <w:tab/>
        <w:t>Bureau of Environmental Health Services</w:t>
      </w:r>
    </w:p>
    <w:p w14:paraId="4174612C" w14:textId="77777777" w:rsidR="00EB5BC9" w:rsidRPr="00BB6DCE" w:rsidRDefault="00EB5BC9" w:rsidP="00EB5BC9">
      <w:pPr>
        <w:pStyle w:val="NormalWeb"/>
        <w:spacing w:before="0" w:beforeAutospacing="0" w:after="0" w:afterAutospacing="0"/>
        <w:ind w:right="420"/>
        <w:outlineLvl w:val="0"/>
      </w:pPr>
      <w:r>
        <w:t>BOD:</w:t>
      </w:r>
      <w:r>
        <w:tab/>
      </w:r>
      <w:r>
        <w:tab/>
        <w:t>Biochemical Oxygen Demand</w:t>
      </w:r>
    </w:p>
    <w:p w14:paraId="28C0A0E3" w14:textId="77777777" w:rsidR="00EB5BC9" w:rsidRPr="00BB6DCE" w:rsidRDefault="00EB5BC9" w:rsidP="00EB5BC9">
      <w:pPr>
        <w:pStyle w:val="NormalWeb"/>
        <w:spacing w:before="0" w:beforeAutospacing="0" w:after="0" w:afterAutospacing="0"/>
        <w:ind w:right="420"/>
        <w:outlineLvl w:val="0"/>
      </w:pPr>
      <w:r w:rsidRPr="00BB6DCE">
        <w:t>CFR:</w:t>
      </w:r>
      <w:r w:rsidRPr="00BB6DCE">
        <w:tab/>
      </w:r>
      <w:r w:rsidRPr="00BB6DCE">
        <w:tab/>
        <w:t>Code of Federal Regulations</w:t>
      </w:r>
    </w:p>
    <w:p w14:paraId="00E8FE62" w14:textId="77777777" w:rsidR="00EB5BC9" w:rsidRPr="00BB6DCE" w:rsidRDefault="00EB5BC9" w:rsidP="00EB5BC9">
      <w:pPr>
        <w:pStyle w:val="NormalWeb"/>
        <w:spacing w:before="0" w:beforeAutospacing="0" w:after="0" w:afterAutospacing="0"/>
        <w:ind w:right="420"/>
        <w:outlineLvl w:val="0"/>
      </w:pPr>
      <w:r w:rsidRPr="00BB6DCE">
        <w:t>CSR:</w:t>
      </w:r>
      <w:r w:rsidRPr="00BB6DCE">
        <w:tab/>
      </w:r>
      <w:r w:rsidRPr="00BB6DCE">
        <w:tab/>
        <w:t>Code of State Regulations</w:t>
      </w:r>
    </w:p>
    <w:p w14:paraId="0573A7E2" w14:textId="77777777" w:rsidR="00EB5BC9" w:rsidRPr="00BB6DCE" w:rsidRDefault="00EB5BC9" w:rsidP="00EB5BC9">
      <w:pPr>
        <w:pStyle w:val="NormalWeb"/>
        <w:spacing w:before="0" w:beforeAutospacing="0" w:after="0" w:afterAutospacing="0"/>
        <w:ind w:right="420"/>
      </w:pPr>
      <w:r w:rsidRPr="00BB6DCE">
        <w:t>DHSS:</w:t>
      </w:r>
      <w:r w:rsidRPr="00BB6DCE">
        <w:tab/>
      </w:r>
      <w:r w:rsidRPr="00BB6DCE">
        <w:tab/>
        <w:t>Department of Health and Senior Services</w:t>
      </w:r>
    </w:p>
    <w:p w14:paraId="40FC3802" w14:textId="77777777" w:rsidR="00EB5BC9" w:rsidRPr="00BB6DCE" w:rsidRDefault="00EB5BC9" w:rsidP="00EB5BC9">
      <w:pPr>
        <w:pStyle w:val="NormalWeb"/>
        <w:spacing w:before="0" w:beforeAutospacing="0" w:after="0" w:afterAutospacing="0"/>
        <w:ind w:right="420"/>
      </w:pPr>
      <w:r w:rsidRPr="00BB6DCE">
        <w:t>DNR:</w:t>
      </w:r>
      <w:r w:rsidRPr="00BB6DCE">
        <w:tab/>
      </w:r>
      <w:r w:rsidRPr="00BB6DCE">
        <w:tab/>
        <w:t>Department of Natural Resources</w:t>
      </w:r>
    </w:p>
    <w:p w14:paraId="26FD7ED3" w14:textId="77777777" w:rsidR="00EB5BC9" w:rsidRPr="00BB6DCE" w:rsidRDefault="00EB5BC9" w:rsidP="00EB5BC9">
      <w:pPr>
        <w:pStyle w:val="NormalWeb"/>
        <w:spacing w:before="0" w:beforeAutospacing="0" w:after="0" w:afterAutospacing="0"/>
        <w:ind w:right="420"/>
      </w:pPr>
      <w:r w:rsidRPr="00BB6DCE">
        <w:t>E&amp;I:</w:t>
      </w:r>
      <w:r w:rsidRPr="00BB6DCE">
        <w:tab/>
      </w:r>
      <w:r w:rsidRPr="00BB6DCE">
        <w:tab/>
        <w:t>Experimental and Innovative</w:t>
      </w:r>
    </w:p>
    <w:p w14:paraId="65F733ED" w14:textId="77777777" w:rsidR="00EB5BC9" w:rsidRDefault="00EB5BC9" w:rsidP="00EB5BC9">
      <w:pPr>
        <w:pStyle w:val="NormalWeb"/>
        <w:spacing w:before="0" w:beforeAutospacing="0" w:after="0" w:afterAutospacing="0"/>
        <w:ind w:right="420"/>
      </w:pPr>
      <w:r w:rsidRPr="00BB6DCE">
        <w:t>EHOG:</w:t>
      </w:r>
      <w:r w:rsidRPr="00BB6DCE">
        <w:tab/>
        <w:t>Environmental Health Operational Guidelines</w:t>
      </w:r>
    </w:p>
    <w:p w14:paraId="578FEBAE" w14:textId="77777777" w:rsidR="00EB5BC9" w:rsidRPr="00BB6DCE" w:rsidRDefault="00EB5BC9" w:rsidP="00EB5BC9">
      <w:r w:rsidRPr="00716F81">
        <w:t>EHS:</w:t>
      </w:r>
      <w:r w:rsidRPr="00716F81">
        <w:tab/>
      </w:r>
      <w:r w:rsidRPr="00716F81">
        <w:tab/>
        <w:t>Environmental</w:t>
      </w:r>
      <w:r>
        <w:t xml:space="preserve"> Health</w:t>
      </w:r>
      <w:r w:rsidRPr="00716F81">
        <w:t xml:space="preserve"> Specialist</w:t>
      </w:r>
    </w:p>
    <w:p w14:paraId="47515138" w14:textId="77777777" w:rsidR="00EB5BC9" w:rsidRPr="00BB6DCE" w:rsidRDefault="00EB5BC9" w:rsidP="00EB5BC9">
      <w:pPr>
        <w:pStyle w:val="NormalWeb"/>
        <w:spacing w:before="0" w:beforeAutospacing="0" w:after="0" w:afterAutospacing="0"/>
        <w:ind w:right="420"/>
      </w:pPr>
      <w:r w:rsidRPr="00BB6DCE">
        <w:t>GSP:</w:t>
      </w:r>
      <w:r w:rsidRPr="00BB6DCE">
        <w:tab/>
      </w:r>
      <w:r w:rsidRPr="00BB6DCE">
        <w:tab/>
        <w:t>Geological Survey Program (DNR)</w:t>
      </w:r>
    </w:p>
    <w:p w14:paraId="15A5B779" w14:textId="77777777" w:rsidR="00EB5BC9" w:rsidRPr="00BB6DCE" w:rsidRDefault="00EB5BC9" w:rsidP="00EB5BC9">
      <w:pPr>
        <w:pStyle w:val="NormalWeb"/>
        <w:spacing w:before="0" w:beforeAutospacing="0" w:after="0" w:afterAutospacing="0"/>
        <w:ind w:right="420"/>
      </w:pPr>
      <w:r w:rsidRPr="00BB6DCE">
        <w:t>LPHA:</w:t>
      </w:r>
      <w:r w:rsidRPr="00BB6DCE">
        <w:tab/>
      </w:r>
      <w:r w:rsidRPr="00BB6DCE">
        <w:tab/>
        <w:t>Local Public Health Agency</w:t>
      </w:r>
    </w:p>
    <w:p w14:paraId="117C668A" w14:textId="77777777" w:rsidR="00EB5BC9" w:rsidRPr="00BB6DCE" w:rsidRDefault="00EB5BC9" w:rsidP="00EB5BC9">
      <w:pPr>
        <w:pStyle w:val="NormalWeb"/>
        <w:spacing w:before="0" w:beforeAutospacing="0" w:after="0" w:afterAutospacing="0"/>
        <w:ind w:right="420"/>
      </w:pPr>
      <w:r w:rsidRPr="00BB6DCE">
        <w:t>LPP:</w:t>
      </w:r>
      <w:r w:rsidRPr="00BB6DCE">
        <w:tab/>
      </w:r>
      <w:r w:rsidRPr="00BB6DCE">
        <w:tab/>
        <w:t>Low-pressure pipe</w:t>
      </w:r>
    </w:p>
    <w:p w14:paraId="6C767DD8" w14:textId="77777777" w:rsidR="00EB5BC9" w:rsidRPr="00BB6DCE" w:rsidRDefault="00EB5BC9" w:rsidP="00EB5BC9">
      <w:pPr>
        <w:pStyle w:val="NormalWeb"/>
        <w:spacing w:before="0" w:beforeAutospacing="0" w:after="0" w:afterAutospacing="0"/>
        <w:ind w:right="420"/>
      </w:pPr>
      <w:r w:rsidRPr="00BB6DCE">
        <w:t>NOV:</w:t>
      </w:r>
      <w:r w:rsidRPr="00BB6DCE">
        <w:tab/>
      </w:r>
      <w:r w:rsidRPr="00BB6DCE">
        <w:tab/>
        <w:t>Notice of Violation or Violation Notice</w:t>
      </w:r>
    </w:p>
    <w:p w14:paraId="18C6ACC6" w14:textId="77777777" w:rsidR="00EB5BC9" w:rsidRPr="00BB6DCE" w:rsidRDefault="00EB5BC9" w:rsidP="00EB5BC9">
      <w:pPr>
        <w:pStyle w:val="NormalWeb"/>
        <w:spacing w:before="0" w:beforeAutospacing="0" w:after="0" w:afterAutospacing="0"/>
        <w:ind w:right="420"/>
      </w:pPr>
      <w:r>
        <w:t>OSE:</w:t>
      </w:r>
      <w:r>
        <w:tab/>
      </w:r>
      <w:r>
        <w:tab/>
        <w:t>Onsite Soil Evaluator</w:t>
      </w:r>
    </w:p>
    <w:p w14:paraId="18DEF196" w14:textId="77777777" w:rsidR="00EB5BC9" w:rsidRPr="00BB6DCE" w:rsidRDefault="00EB5BC9" w:rsidP="00EB5BC9">
      <w:pPr>
        <w:pStyle w:val="NormalWeb"/>
        <w:spacing w:before="0" w:beforeAutospacing="0" w:after="0" w:afterAutospacing="0"/>
        <w:ind w:right="420"/>
      </w:pPr>
      <w:r>
        <w:t>OWP:</w:t>
      </w:r>
      <w:r>
        <w:tab/>
      </w:r>
      <w:r>
        <w:tab/>
        <w:t>Onsite Wastewater Program</w:t>
      </w:r>
    </w:p>
    <w:p w14:paraId="3BE6D02C" w14:textId="77777777" w:rsidR="00EB5BC9" w:rsidRPr="00BB6DCE" w:rsidRDefault="00EB5BC9" w:rsidP="00EB5BC9">
      <w:pPr>
        <w:pStyle w:val="NormalWeb"/>
        <w:spacing w:before="0" w:beforeAutospacing="0" w:after="0" w:afterAutospacing="0"/>
        <w:ind w:right="420"/>
      </w:pPr>
      <w:r w:rsidRPr="00BB6DCE">
        <w:t>OWTS:</w:t>
      </w:r>
      <w:r w:rsidRPr="00BB6DCE">
        <w:tab/>
        <w:t>Onsite wastewater treatment system</w:t>
      </w:r>
    </w:p>
    <w:p w14:paraId="20CD092B" w14:textId="77777777" w:rsidR="00EB5BC9" w:rsidRPr="00BB6DCE" w:rsidRDefault="00EB5BC9" w:rsidP="00EB5BC9">
      <w:pPr>
        <w:pStyle w:val="NormalWeb"/>
        <w:spacing w:before="0" w:beforeAutospacing="0" w:after="0" w:afterAutospacing="0"/>
        <w:ind w:right="420"/>
      </w:pPr>
      <w:r w:rsidRPr="00BB6DCE">
        <w:t>RSMo:</w:t>
      </w:r>
      <w:r w:rsidRPr="00BB6DCE">
        <w:tab/>
      </w:r>
      <w:r w:rsidRPr="00BB6DCE">
        <w:tab/>
        <w:t>Revised Statutes of Missouri</w:t>
      </w:r>
    </w:p>
    <w:p w14:paraId="74E580A6" w14:textId="77777777" w:rsidR="00EB5BC9" w:rsidRPr="00BB6DCE" w:rsidRDefault="00EB5BC9" w:rsidP="00EB5BC9">
      <w:pPr>
        <w:pStyle w:val="NormalWeb"/>
        <w:spacing w:before="0" w:beforeAutospacing="0" w:after="0" w:afterAutospacing="0"/>
        <w:ind w:right="420"/>
      </w:pPr>
      <w:r>
        <w:t>STA:</w:t>
      </w:r>
      <w:r>
        <w:tab/>
      </w:r>
      <w:r>
        <w:tab/>
        <w:t>Soil treatment area</w:t>
      </w:r>
    </w:p>
    <w:p w14:paraId="23854BD4" w14:textId="77777777" w:rsidR="00EB5BC9" w:rsidRPr="00BB6DCE" w:rsidRDefault="00EB5BC9" w:rsidP="00EB5BC9">
      <w:pPr>
        <w:pStyle w:val="NormalWeb"/>
        <w:spacing w:before="0" w:beforeAutospacing="0" w:after="0" w:afterAutospacing="0"/>
        <w:ind w:right="420"/>
      </w:pPr>
      <w:r w:rsidRPr="00BB6DCE">
        <w:t>TSS:</w:t>
      </w:r>
      <w:r w:rsidRPr="00BB6DCE">
        <w:tab/>
      </w:r>
      <w:r w:rsidRPr="00BB6DCE">
        <w:tab/>
        <w:t>Total Suspended Solids</w:t>
      </w:r>
    </w:p>
    <w:p w14:paraId="4BBAD0AB" w14:textId="77777777" w:rsidR="00EB5BC9" w:rsidRPr="00BB6DCE" w:rsidRDefault="00EB5BC9" w:rsidP="00EB5BC9">
      <w:pPr>
        <w:pStyle w:val="NormalWeb"/>
        <w:spacing w:before="0" w:beforeAutospacing="0" w:after="0" w:afterAutospacing="0"/>
        <w:ind w:right="420"/>
      </w:pPr>
      <w:r w:rsidRPr="00BB6DCE">
        <w:t>WQ:</w:t>
      </w:r>
      <w:r w:rsidRPr="00BB6DCE">
        <w:tab/>
      </w:r>
      <w:r w:rsidRPr="00BB6DCE">
        <w:tab/>
        <w:t>Water Quality</w:t>
      </w:r>
    </w:p>
    <w:p w14:paraId="58E402FE" w14:textId="77777777" w:rsidR="00EB5BC9" w:rsidRPr="00BB6DCE" w:rsidRDefault="00EB5BC9" w:rsidP="00EB5BC9">
      <w:pPr>
        <w:ind w:left="720" w:right="420"/>
      </w:pPr>
    </w:p>
    <w:p w14:paraId="3E53A011" w14:textId="77777777" w:rsidR="00EB5BC9" w:rsidRDefault="00EB5BC9" w:rsidP="00EB5BC9">
      <w:pPr>
        <w:pStyle w:val="NormalWeb"/>
        <w:spacing w:before="0" w:beforeAutospacing="0" w:after="0" w:afterAutospacing="0"/>
        <w:ind w:left="720" w:right="420"/>
        <w:jc w:val="center"/>
        <w:outlineLvl w:val="0"/>
        <w:rPr>
          <w:b/>
        </w:rPr>
      </w:pPr>
    </w:p>
    <w:p w14:paraId="29308531" w14:textId="77777777" w:rsidR="00EB5BC9" w:rsidRDefault="00EB5BC9" w:rsidP="00EB5BC9">
      <w:pPr>
        <w:pStyle w:val="NormalWeb"/>
        <w:spacing w:before="0" w:beforeAutospacing="0" w:after="0" w:afterAutospacing="0"/>
        <w:ind w:left="720" w:right="420"/>
        <w:jc w:val="center"/>
        <w:outlineLvl w:val="0"/>
        <w:rPr>
          <w:b/>
        </w:rPr>
      </w:pPr>
    </w:p>
    <w:p w14:paraId="45727A8C" w14:textId="77777777" w:rsidR="00EB5BC9" w:rsidRPr="00BB6DCE" w:rsidRDefault="00EB5BC9" w:rsidP="00EB5BC9">
      <w:pPr>
        <w:pStyle w:val="NormalWeb"/>
        <w:spacing w:before="0" w:beforeAutospacing="0" w:after="0" w:afterAutospacing="0"/>
        <w:ind w:right="420"/>
        <w:jc w:val="center"/>
        <w:outlineLvl w:val="0"/>
        <w:rPr>
          <w:b/>
          <w:bCs/>
        </w:rPr>
      </w:pPr>
      <w:r w:rsidRPr="43387711">
        <w:rPr>
          <w:b/>
          <w:bCs/>
        </w:rPr>
        <w:t>Onsite Wastewater Treatment Online Resources:</w:t>
      </w:r>
    </w:p>
    <w:p w14:paraId="53D42D37" w14:textId="77777777" w:rsidR="00EB5BC9" w:rsidRPr="00BB6DCE" w:rsidRDefault="00EB5BC9" w:rsidP="00EB5BC9">
      <w:pPr>
        <w:pStyle w:val="NormalWeb"/>
        <w:spacing w:before="0" w:beforeAutospacing="0" w:after="0" w:afterAutospacing="0"/>
        <w:ind w:left="720" w:right="420"/>
        <w:outlineLvl w:val="0"/>
      </w:pPr>
    </w:p>
    <w:p w14:paraId="0DD78774" w14:textId="77777777" w:rsidR="00EB5BC9" w:rsidRPr="00BB6DCE" w:rsidRDefault="00EB5BC9" w:rsidP="00EB5BC9">
      <w:pPr>
        <w:pStyle w:val="NormalWeb"/>
        <w:spacing w:before="0" w:beforeAutospacing="0" w:after="0" w:afterAutospacing="0"/>
        <w:ind w:right="420"/>
        <w:outlineLvl w:val="0"/>
        <w:rPr>
          <w:rStyle w:val="Hyperlink"/>
        </w:rPr>
      </w:pPr>
      <w:r w:rsidRPr="00BB6DCE">
        <w:t>The O</w:t>
      </w:r>
      <w:r>
        <w:t>WP w</w:t>
      </w:r>
      <w:r w:rsidRPr="00BB6DCE">
        <w:t xml:space="preserve">ebsite, </w:t>
      </w:r>
      <w:hyperlink r:id="rId223" w:history="1">
        <w:r w:rsidRPr="50E0C9E0">
          <w:rPr>
            <w:rStyle w:val="Hyperlink"/>
          </w:rPr>
          <w:t>health.mo.gov/onsite</w:t>
        </w:r>
      </w:hyperlink>
      <w:r w:rsidRPr="00BB6DCE">
        <w:t xml:space="preserve"> has links to </w:t>
      </w:r>
      <w:r>
        <w:t>additional resources if needed.</w:t>
      </w:r>
      <w:r w:rsidRPr="00BB6DCE">
        <w:t xml:space="preserve">  </w:t>
      </w:r>
    </w:p>
    <w:p w14:paraId="207412E8" w14:textId="77777777" w:rsidR="00EB5BC9" w:rsidRPr="00BB6DCE" w:rsidRDefault="00EB5BC9" w:rsidP="00EB5BC9">
      <w:pPr>
        <w:pStyle w:val="Header"/>
        <w:jc w:val="center"/>
        <w:rPr>
          <w:b/>
          <w:bCs/>
        </w:rPr>
      </w:pPr>
    </w:p>
    <w:p w14:paraId="200616BD" w14:textId="32A41DA8" w:rsidR="00EB5BC9" w:rsidRPr="00716F81" w:rsidRDefault="00283FF9" w:rsidP="00EB5BC9">
      <w:pPr>
        <w:pStyle w:val="Header"/>
        <w:rPr>
          <w:b/>
          <w:bCs/>
        </w:rPr>
      </w:pPr>
      <w:hyperlink r:id="rId224" w:history="1">
        <w:r w:rsidR="00EB5BC9" w:rsidRPr="006E0819">
          <w:rPr>
            <w:rStyle w:val="Hyperlink"/>
            <w:b/>
            <w:bCs/>
          </w:rPr>
          <w:t>Onsite Wastewater Program Informational Releases</w:t>
        </w:r>
      </w:hyperlink>
    </w:p>
    <w:p w14:paraId="151A3DF9" w14:textId="6578B62A" w:rsidR="00E62F09" w:rsidRDefault="00E62F09" w:rsidP="00395086">
      <w:pPr>
        <w:ind w:left="1260" w:hanging="1260"/>
        <w:rPr>
          <w:b/>
          <w:bCs/>
          <w:u w:val="single"/>
        </w:rPr>
      </w:pPr>
    </w:p>
    <w:p w14:paraId="7FB69BD6" w14:textId="77777777" w:rsidR="00395086" w:rsidRDefault="00395086" w:rsidP="00395086">
      <w:pPr>
        <w:jc w:val="center"/>
        <w:rPr>
          <w:b/>
        </w:rPr>
      </w:pPr>
      <w:bookmarkStart w:id="92" w:name="InformationalReleaseS1_12"/>
      <w:bookmarkEnd w:id="92"/>
    </w:p>
    <w:p w14:paraId="2C1CA42E" w14:textId="77777777" w:rsidR="00711FDD" w:rsidRDefault="00711FDD" w:rsidP="00395086">
      <w:pPr>
        <w:jc w:val="center"/>
        <w:rPr>
          <w:b/>
        </w:rPr>
        <w:sectPr w:rsidR="00711FDD" w:rsidSect="00520B5F">
          <w:pgSz w:w="12240" w:h="15840"/>
          <w:pgMar w:top="720" w:right="720" w:bottom="1008" w:left="720" w:header="720" w:footer="720" w:gutter="0"/>
          <w:cols w:space="720"/>
          <w:titlePg/>
          <w:docGrid w:linePitch="360"/>
        </w:sectPr>
      </w:pPr>
    </w:p>
    <w:p w14:paraId="1B856691" w14:textId="77777777" w:rsidR="00395086" w:rsidRPr="00BB6DCE" w:rsidRDefault="00395086" w:rsidP="00395086">
      <w:pPr>
        <w:jc w:val="center"/>
        <w:rPr>
          <w:b/>
        </w:rPr>
      </w:pPr>
      <w:r w:rsidRPr="00BB6DCE">
        <w:rPr>
          <w:b/>
        </w:rPr>
        <w:lastRenderedPageBreak/>
        <w:t xml:space="preserve">Table of Contents </w:t>
      </w:r>
    </w:p>
    <w:p w14:paraId="47551A6C" w14:textId="77777777" w:rsidR="00395086" w:rsidRPr="00BB6DCE" w:rsidRDefault="00395086" w:rsidP="00395086">
      <w:pPr>
        <w:jc w:val="center"/>
        <w:rPr>
          <w:b/>
        </w:rPr>
      </w:pPr>
    </w:p>
    <w:p w14:paraId="26E38351" w14:textId="77777777" w:rsidR="00395086" w:rsidRDefault="00395086" w:rsidP="00395086">
      <w:pPr>
        <w:rPr>
          <w:b/>
        </w:rPr>
      </w:pPr>
      <w:bookmarkStart w:id="93" w:name="EnvironmentalChildCare"/>
      <w:r w:rsidRPr="00BB6DCE">
        <w:rPr>
          <w:b/>
        </w:rPr>
        <w:t xml:space="preserve">Environmental </w:t>
      </w:r>
      <w:r>
        <w:rPr>
          <w:b/>
        </w:rPr>
        <w:t>Childcare</w:t>
      </w:r>
    </w:p>
    <w:p w14:paraId="2CE0A480" w14:textId="77777777" w:rsidR="00546CBE" w:rsidRPr="00546CBE" w:rsidRDefault="00546CBE" w:rsidP="00546CBE">
      <w:pPr>
        <w:rPr>
          <w:bCs/>
        </w:rPr>
      </w:pPr>
      <w:r w:rsidRPr="00546CBE">
        <w:rPr>
          <w:bCs/>
        </w:rPr>
        <w:t>6.1</w:t>
      </w:r>
      <w:r w:rsidRPr="00546CBE">
        <w:rPr>
          <w:bCs/>
        </w:rPr>
        <w:tab/>
      </w:r>
      <w:hyperlink w:anchor="ChildcareIntroduction" w:history="1">
        <w:r w:rsidRPr="00546CBE">
          <w:rPr>
            <w:rStyle w:val="Hyperlink"/>
            <w:bCs/>
          </w:rPr>
          <w:t>Introduction</w:t>
        </w:r>
      </w:hyperlink>
      <w:r w:rsidRPr="00546CBE">
        <w:rPr>
          <w:bCs/>
        </w:rPr>
        <w:t xml:space="preserve"> </w:t>
      </w:r>
    </w:p>
    <w:p w14:paraId="41138BDB" w14:textId="77777777" w:rsidR="00546CBE" w:rsidRPr="00546CBE" w:rsidRDefault="00546CBE" w:rsidP="00546CBE">
      <w:pPr>
        <w:rPr>
          <w:bCs/>
        </w:rPr>
      </w:pPr>
      <w:r w:rsidRPr="00546CBE">
        <w:rPr>
          <w:bCs/>
        </w:rPr>
        <w:t>6.2</w:t>
      </w:r>
      <w:r w:rsidRPr="00546CBE">
        <w:rPr>
          <w:bCs/>
        </w:rPr>
        <w:tab/>
      </w:r>
      <w:hyperlink w:anchor="ChildcareGuidelines" w:history="1">
        <w:r w:rsidRPr="00546CBE">
          <w:rPr>
            <w:rStyle w:val="Hyperlink"/>
            <w:bCs/>
          </w:rPr>
          <w:t>Environmental Child Care Guidelines</w:t>
        </w:r>
      </w:hyperlink>
    </w:p>
    <w:p w14:paraId="25E923BB" w14:textId="77777777" w:rsidR="00546CBE" w:rsidRPr="00546CBE" w:rsidRDefault="00546CBE" w:rsidP="00546CBE">
      <w:pPr>
        <w:rPr>
          <w:bCs/>
        </w:rPr>
      </w:pPr>
      <w:r w:rsidRPr="00546CBE">
        <w:rPr>
          <w:bCs/>
        </w:rPr>
        <w:t>6.3</w:t>
      </w:r>
      <w:r w:rsidRPr="00546CBE">
        <w:rPr>
          <w:bCs/>
        </w:rPr>
        <w:tab/>
      </w:r>
      <w:hyperlink w:anchor="ChildcareTechnicalPoints" w:history="1">
        <w:r w:rsidRPr="00546CBE">
          <w:rPr>
            <w:rStyle w:val="Hyperlink"/>
            <w:bCs/>
          </w:rPr>
          <w:t>Technical Points and Interpretations</w:t>
        </w:r>
      </w:hyperlink>
    </w:p>
    <w:p w14:paraId="7C0C883C" w14:textId="77777777" w:rsidR="00546CBE" w:rsidRPr="00546CBE" w:rsidRDefault="00546CBE" w:rsidP="00546CBE">
      <w:pPr>
        <w:rPr>
          <w:b/>
          <w:bCs/>
        </w:rPr>
      </w:pPr>
      <w:r w:rsidRPr="00546CBE">
        <w:rPr>
          <w:bCs/>
        </w:rPr>
        <w:t>6.4</w:t>
      </w:r>
      <w:r w:rsidRPr="00546CBE">
        <w:rPr>
          <w:bCs/>
        </w:rPr>
        <w:tab/>
      </w:r>
      <w:hyperlink w:anchor="ChildcareUrgentSpecialCircumstance" w:history="1">
        <w:r w:rsidRPr="00546CBE">
          <w:rPr>
            <w:rStyle w:val="Hyperlink"/>
            <w:bCs/>
          </w:rPr>
          <w:t>Urgent and Non-Urgent Special Circumstance Inspection Procedures</w:t>
        </w:r>
      </w:hyperlink>
    </w:p>
    <w:p w14:paraId="07D354B2" w14:textId="77777777" w:rsidR="00546CBE" w:rsidRPr="00546CBE" w:rsidRDefault="00546CBE" w:rsidP="00546CBE">
      <w:pPr>
        <w:rPr>
          <w:bCs/>
        </w:rPr>
      </w:pPr>
      <w:r w:rsidRPr="00546CBE">
        <w:rPr>
          <w:bCs/>
        </w:rPr>
        <w:t>6.5</w:t>
      </w:r>
      <w:r w:rsidRPr="00546CBE">
        <w:rPr>
          <w:bCs/>
        </w:rPr>
        <w:tab/>
      </w:r>
      <w:hyperlink w:anchor="ECCReimbursement" w:history="1">
        <w:r w:rsidRPr="00546CBE">
          <w:rPr>
            <w:rStyle w:val="Hyperlink"/>
            <w:bCs/>
          </w:rPr>
          <w:t>Reimbursement</w:t>
        </w:r>
      </w:hyperlink>
    </w:p>
    <w:p w14:paraId="5164DD8C" w14:textId="77777777" w:rsidR="00546CBE" w:rsidRPr="00546CBE" w:rsidRDefault="00546CBE" w:rsidP="00546CBE">
      <w:pPr>
        <w:rPr>
          <w:bCs/>
          <w:u w:val="single"/>
        </w:rPr>
      </w:pPr>
      <w:r w:rsidRPr="00546CBE">
        <w:rPr>
          <w:bCs/>
        </w:rPr>
        <w:t>6.6</w:t>
      </w:r>
      <w:r w:rsidRPr="00546CBE">
        <w:rPr>
          <w:bCs/>
        </w:rPr>
        <w:tab/>
      </w:r>
      <w:hyperlink w:anchor="ECCAnimalInteractionsinChildcareSettings" w:history="1">
        <w:r w:rsidRPr="00546CBE">
          <w:rPr>
            <w:rStyle w:val="Hyperlink"/>
            <w:bCs/>
          </w:rPr>
          <w:t>Animal Interactions in Childcare Settings</w:t>
        </w:r>
      </w:hyperlink>
    </w:p>
    <w:p w14:paraId="25941622" w14:textId="77777777" w:rsidR="00546CBE" w:rsidRPr="00546CBE" w:rsidRDefault="00546CBE" w:rsidP="00546CBE">
      <w:pPr>
        <w:rPr>
          <w:bCs/>
        </w:rPr>
      </w:pPr>
      <w:r w:rsidRPr="00546CBE">
        <w:rPr>
          <w:bCs/>
        </w:rPr>
        <w:t>6.7</w:t>
      </w:r>
      <w:r w:rsidRPr="00546CBE">
        <w:rPr>
          <w:bCs/>
        </w:rPr>
        <w:tab/>
      </w:r>
      <w:hyperlink w:anchor="ECCDiseasesinChildcareFacilities" w:history="1">
        <w:r w:rsidRPr="00546CBE">
          <w:rPr>
            <w:rStyle w:val="Hyperlink"/>
            <w:bCs/>
          </w:rPr>
          <w:t>Diseases in Childcare Facilities</w:t>
        </w:r>
      </w:hyperlink>
    </w:p>
    <w:p w14:paraId="3D21DAC3" w14:textId="77777777" w:rsidR="00546CBE" w:rsidRPr="00546CBE" w:rsidRDefault="00546CBE" w:rsidP="00546CBE">
      <w:pPr>
        <w:rPr>
          <w:bCs/>
        </w:rPr>
      </w:pPr>
      <w:r w:rsidRPr="00546CBE">
        <w:rPr>
          <w:bCs/>
        </w:rPr>
        <w:t>6.8</w:t>
      </w:r>
      <w:r w:rsidRPr="00546CBE">
        <w:rPr>
          <w:bCs/>
        </w:rPr>
        <w:tab/>
      </w:r>
      <w:hyperlink w:anchor="ChildcareTrainingResources" w:history="1">
        <w:r w:rsidRPr="00546CBE">
          <w:rPr>
            <w:rStyle w:val="Hyperlink"/>
            <w:bCs/>
          </w:rPr>
          <w:t>Resources</w:t>
        </w:r>
      </w:hyperlink>
    </w:p>
    <w:p w14:paraId="35543DAC" w14:textId="53304CF4" w:rsidR="00E46D07" w:rsidRPr="00546CBE" w:rsidRDefault="00546CBE" w:rsidP="00546CBE">
      <w:pPr>
        <w:rPr>
          <w:bCs/>
        </w:rPr>
      </w:pPr>
      <w:r w:rsidRPr="00546CBE">
        <w:rPr>
          <w:bCs/>
        </w:rPr>
        <w:t>6.9</w:t>
      </w:r>
      <w:r w:rsidRPr="00546CBE">
        <w:rPr>
          <w:bCs/>
        </w:rPr>
        <w:tab/>
        <w:t>Updates</w:t>
      </w:r>
    </w:p>
    <w:bookmarkEnd w:id="93"/>
    <w:p w14:paraId="4031DE23" w14:textId="77777777" w:rsidR="00395086" w:rsidRDefault="00395086" w:rsidP="00E46D07">
      <w:pPr>
        <w:rPr>
          <w:b/>
        </w:rPr>
      </w:pPr>
    </w:p>
    <w:p w14:paraId="5423BC4E" w14:textId="77777777" w:rsidR="00395086" w:rsidRPr="00BB6DCE" w:rsidRDefault="00395086" w:rsidP="00395086">
      <w:pPr>
        <w:ind w:left="720"/>
        <w:contextualSpacing/>
        <w:rPr>
          <w:b/>
        </w:rPr>
      </w:pPr>
    </w:p>
    <w:p w14:paraId="79FBE322" w14:textId="77777777" w:rsidR="00395086" w:rsidRDefault="00395086" w:rsidP="00395086">
      <w:pPr>
        <w:jc w:val="center"/>
        <w:rPr>
          <w:b/>
        </w:rPr>
      </w:pPr>
    </w:p>
    <w:p w14:paraId="4F4597A5" w14:textId="77777777" w:rsidR="00395086" w:rsidRPr="00BB6DCE" w:rsidRDefault="00395086" w:rsidP="00395086">
      <w:pPr>
        <w:jc w:val="center"/>
        <w:rPr>
          <w:b/>
        </w:rPr>
      </w:pPr>
      <w:bookmarkStart w:id="94" w:name="ChildcareIntroduction"/>
      <w:bookmarkEnd w:id="94"/>
      <w:r w:rsidRPr="00BB6DCE">
        <w:rPr>
          <w:b/>
        </w:rPr>
        <w:t>Introduction</w:t>
      </w:r>
    </w:p>
    <w:p w14:paraId="3BD77E5E" w14:textId="77777777" w:rsidR="00395086" w:rsidRPr="00BB6DCE" w:rsidRDefault="00395086" w:rsidP="00395086">
      <w:pPr>
        <w:jc w:val="center"/>
        <w:rPr>
          <w:b/>
          <w:bCs/>
        </w:rPr>
      </w:pPr>
      <w:r w:rsidRPr="657A0FA5">
        <w:rPr>
          <w:b/>
          <w:bCs/>
        </w:rPr>
        <w:t xml:space="preserve">Environmental </w:t>
      </w:r>
      <w:r>
        <w:rPr>
          <w:b/>
          <w:bCs/>
        </w:rPr>
        <w:t>Childcare</w:t>
      </w:r>
    </w:p>
    <w:p w14:paraId="5517A56D" w14:textId="77777777" w:rsidR="00395086" w:rsidRPr="00BB6DCE" w:rsidRDefault="00395086" w:rsidP="00395086"/>
    <w:p w14:paraId="0732392B" w14:textId="77777777" w:rsidR="00395086" w:rsidRPr="00BB6DCE" w:rsidRDefault="00395086" w:rsidP="00395086">
      <w:r>
        <w:t xml:space="preserve">The Missouri Department of Health and Senior Services (DHSS) Bureau of Environmental Health Services (BEHS) oversees the sanitation safety of regulated childcare facilities across the state. This partnership includes the Missouri Department of Elementary and Secondary Education Office of Childhood (DESE), which provides regulatory oversight of licensed childcare providers.  Providers are classified by DESE as licensed, license-exempt or are non-regulated. The status of the facility license type depends on factors such as number of unrelated children in care, religious affiliation status and if they are part of a school system.   </w:t>
      </w:r>
    </w:p>
    <w:p w14:paraId="2CC7CFAF" w14:textId="77777777" w:rsidR="00395086" w:rsidRPr="00BB6DCE" w:rsidRDefault="00395086" w:rsidP="00395086"/>
    <w:p w14:paraId="087734BC" w14:textId="77777777" w:rsidR="00395086" w:rsidRPr="00BB6DCE" w:rsidRDefault="00395086" w:rsidP="00395086"/>
    <w:p w14:paraId="602EC0B3" w14:textId="77777777" w:rsidR="00395086" w:rsidRPr="00BB6DCE" w:rsidRDefault="00395086" w:rsidP="00395086">
      <w:r w:rsidRPr="657A0FA5">
        <w:rPr>
          <w:b/>
          <w:bCs/>
        </w:rPr>
        <w:t xml:space="preserve">Licensed </w:t>
      </w:r>
      <w:r>
        <w:rPr>
          <w:b/>
          <w:bCs/>
        </w:rPr>
        <w:t>Childcare</w:t>
      </w:r>
      <w:r w:rsidRPr="657A0FA5">
        <w:rPr>
          <w:b/>
          <w:bCs/>
        </w:rPr>
        <w:t xml:space="preserve"> Facilities</w:t>
      </w:r>
      <w:r>
        <w:t>:  Required by Statute to Be Licensed</w:t>
      </w:r>
    </w:p>
    <w:tbl>
      <w:tblPr>
        <w:tblStyle w:val="TableGrid"/>
        <w:tblW w:w="0" w:type="auto"/>
        <w:tblInd w:w="108" w:type="dxa"/>
        <w:tblLook w:val="04A0" w:firstRow="1" w:lastRow="0" w:firstColumn="1" w:lastColumn="0" w:noHBand="0" w:noVBand="1"/>
      </w:tblPr>
      <w:tblGrid>
        <w:gridCol w:w="4500"/>
        <w:gridCol w:w="5220"/>
      </w:tblGrid>
      <w:tr w:rsidR="00395086" w:rsidRPr="00BB6DCE" w14:paraId="5D02E627" w14:textId="77777777" w:rsidTr="00443EA0">
        <w:tc>
          <w:tcPr>
            <w:tcW w:w="4500" w:type="dxa"/>
          </w:tcPr>
          <w:p w14:paraId="7CA379E7" w14:textId="77777777" w:rsidR="00395086" w:rsidRPr="00BB6DCE" w:rsidRDefault="00395086" w:rsidP="00443EA0">
            <w:pPr>
              <w:jc w:val="center"/>
              <w:rPr>
                <w:b/>
              </w:rPr>
            </w:pPr>
            <w:r w:rsidRPr="00BB6DCE">
              <w:rPr>
                <w:b/>
              </w:rPr>
              <w:t>Facility Type</w:t>
            </w:r>
          </w:p>
        </w:tc>
        <w:tc>
          <w:tcPr>
            <w:tcW w:w="5220" w:type="dxa"/>
          </w:tcPr>
          <w:p w14:paraId="26887BD2" w14:textId="77777777" w:rsidR="00395086" w:rsidRPr="00BB6DCE" w:rsidRDefault="00395086" w:rsidP="00443EA0">
            <w:pPr>
              <w:jc w:val="center"/>
              <w:rPr>
                <w:b/>
              </w:rPr>
            </w:pPr>
            <w:r w:rsidRPr="00BB6DCE">
              <w:rPr>
                <w:b/>
              </w:rPr>
              <w:t>Number of Children in Care</w:t>
            </w:r>
          </w:p>
        </w:tc>
      </w:tr>
      <w:tr w:rsidR="00395086" w:rsidRPr="00BB6DCE" w14:paraId="5700403F" w14:textId="77777777" w:rsidTr="00443EA0">
        <w:tc>
          <w:tcPr>
            <w:tcW w:w="4500" w:type="dxa"/>
          </w:tcPr>
          <w:p w14:paraId="53444F37" w14:textId="77777777" w:rsidR="00395086" w:rsidRPr="00BB6DCE" w:rsidRDefault="00395086" w:rsidP="00443EA0">
            <w:pPr>
              <w:jc w:val="center"/>
            </w:pPr>
            <w:r>
              <w:t>Family Homes</w:t>
            </w:r>
          </w:p>
        </w:tc>
        <w:tc>
          <w:tcPr>
            <w:tcW w:w="5220" w:type="dxa"/>
          </w:tcPr>
          <w:p w14:paraId="7E9FE424" w14:textId="77777777" w:rsidR="00395086" w:rsidRPr="00BB6DCE" w:rsidRDefault="00395086" w:rsidP="00443EA0">
            <w:pPr>
              <w:jc w:val="center"/>
            </w:pPr>
            <w:r>
              <w:t xml:space="preserve"> 7 – 10 children</w:t>
            </w:r>
          </w:p>
        </w:tc>
      </w:tr>
      <w:tr w:rsidR="00395086" w:rsidRPr="00BB6DCE" w14:paraId="7EFFBCDC" w14:textId="77777777" w:rsidTr="00443EA0">
        <w:tc>
          <w:tcPr>
            <w:tcW w:w="4500" w:type="dxa"/>
          </w:tcPr>
          <w:p w14:paraId="3FADA4CD" w14:textId="77777777" w:rsidR="00395086" w:rsidRPr="00BB6DCE" w:rsidRDefault="00395086" w:rsidP="00443EA0">
            <w:pPr>
              <w:jc w:val="center"/>
            </w:pPr>
            <w:r w:rsidRPr="00BB6DCE">
              <w:t>Group Homes</w:t>
            </w:r>
          </w:p>
        </w:tc>
        <w:tc>
          <w:tcPr>
            <w:tcW w:w="5220" w:type="dxa"/>
          </w:tcPr>
          <w:p w14:paraId="0398263E" w14:textId="77777777" w:rsidR="00395086" w:rsidRPr="00BB6DCE" w:rsidRDefault="00395086" w:rsidP="00443EA0">
            <w:pPr>
              <w:jc w:val="center"/>
            </w:pPr>
            <w:r w:rsidRPr="00BB6DCE">
              <w:t>11 – 20 children</w:t>
            </w:r>
          </w:p>
        </w:tc>
      </w:tr>
      <w:tr w:rsidR="00395086" w:rsidRPr="00BB6DCE" w14:paraId="3254EEA4" w14:textId="77777777" w:rsidTr="00443EA0">
        <w:tc>
          <w:tcPr>
            <w:tcW w:w="4500" w:type="dxa"/>
          </w:tcPr>
          <w:p w14:paraId="33FD47CC" w14:textId="77777777" w:rsidR="00395086" w:rsidRPr="00BB6DCE" w:rsidRDefault="00395086" w:rsidP="00443EA0">
            <w:pPr>
              <w:jc w:val="center"/>
            </w:pPr>
            <w:r>
              <w:t>Childcare Centers</w:t>
            </w:r>
          </w:p>
        </w:tc>
        <w:tc>
          <w:tcPr>
            <w:tcW w:w="5220" w:type="dxa"/>
          </w:tcPr>
          <w:p w14:paraId="16B82AF6" w14:textId="77777777" w:rsidR="00395086" w:rsidRPr="00BB6DCE" w:rsidRDefault="00395086" w:rsidP="00443EA0">
            <w:pPr>
              <w:jc w:val="center"/>
            </w:pPr>
            <w:r w:rsidRPr="00BB6DCE">
              <w:t>21 or more children</w:t>
            </w:r>
          </w:p>
        </w:tc>
      </w:tr>
    </w:tbl>
    <w:p w14:paraId="7F53EA28" w14:textId="77777777" w:rsidR="00395086" w:rsidRPr="00BB6DCE" w:rsidRDefault="00395086" w:rsidP="00395086"/>
    <w:p w14:paraId="514B05E7" w14:textId="77777777" w:rsidR="00395086" w:rsidRDefault="00395086" w:rsidP="00395086"/>
    <w:p w14:paraId="12E81ADC" w14:textId="77777777" w:rsidR="00E46D07" w:rsidRPr="00BB6DCE" w:rsidRDefault="00E46D07" w:rsidP="00395086"/>
    <w:p w14:paraId="462E550C" w14:textId="77777777" w:rsidR="00395086" w:rsidRPr="00BB6DCE" w:rsidRDefault="00395086" w:rsidP="00395086">
      <w:pPr>
        <w:ind w:left="4050" w:hanging="4050"/>
      </w:pPr>
      <w:r w:rsidRPr="657A0FA5">
        <w:rPr>
          <w:b/>
          <w:bCs/>
        </w:rPr>
        <w:t xml:space="preserve">Licensed-Exempt </w:t>
      </w:r>
      <w:r>
        <w:rPr>
          <w:b/>
          <w:bCs/>
        </w:rPr>
        <w:t>Childcare</w:t>
      </w:r>
      <w:r w:rsidRPr="657A0FA5">
        <w:rPr>
          <w:b/>
          <w:bCs/>
        </w:rPr>
        <w:t xml:space="preserve"> Facilities</w:t>
      </w:r>
      <w:r>
        <w:t>: Exempt from Licensure, but Required by Statute to Be Inspected</w:t>
      </w:r>
    </w:p>
    <w:tbl>
      <w:tblPr>
        <w:tblStyle w:val="TableGrid"/>
        <w:tblW w:w="0" w:type="auto"/>
        <w:tblInd w:w="108" w:type="dxa"/>
        <w:tblLook w:val="04A0" w:firstRow="1" w:lastRow="0" w:firstColumn="1" w:lastColumn="0" w:noHBand="0" w:noVBand="1"/>
      </w:tblPr>
      <w:tblGrid>
        <w:gridCol w:w="4500"/>
        <w:gridCol w:w="5220"/>
      </w:tblGrid>
      <w:tr w:rsidR="00395086" w:rsidRPr="00BB6DCE" w14:paraId="0AB598B9" w14:textId="77777777" w:rsidTr="00443EA0">
        <w:tc>
          <w:tcPr>
            <w:tcW w:w="4500" w:type="dxa"/>
          </w:tcPr>
          <w:p w14:paraId="7A8176F0" w14:textId="77777777" w:rsidR="00395086" w:rsidRPr="00BB6DCE" w:rsidRDefault="00395086" w:rsidP="00443EA0">
            <w:pPr>
              <w:jc w:val="center"/>
              <w:rPr>
                <w:b/>
              </w:rPr>
            </w:pPr>
            <w:r w:rsidRPr="00BB6DCE">
              <w:rPr>
                <w:b/>
              </w:rPr>
              <w:t>Facility Type</w:t>
            </w:r>
          </w:p>
        </w:tc>
        <w:tc>
          <w:tcPr>
            <w:tcW w:w="5220" w:type="dxa"/>
          </w:tcPr>
          <w:p w14:paraId="53BCBD43" w14:textId="77777777" w:rsidR="00395086" w:rsidRPr="00BB6DCE" w:rsidRDefault="00395086" w:rsidP="00443EA0">
            <w:pPr>
              <w:jc w:val="center"/>
              <w:rPr>
                <w:b/>
              </w:rPr>
            </w:pPr>
            <w:r w:rsidRPr="00BB6DCE">
              <w:rPr>
                <w:b/>
              </w:rPr>
              <w:t>Description of Facility</w:t>
            </w:r>
          </w:p>
        </w:tc>
      </w:tr>
      <w:tr w:rsidR="00395086" w:rsidRPr="00BB6DCE" w14:paraId="62D72CCC" w14:textId="77777777" w:rsidTr="00443EA0">
        <w:tc>
          <w:tcPr>
            <w:tcW w:w="4500" w:type="dxa"/>
          </w:tcPr>
          <w:p w14:paraId="73B09B77" w14:textId="77777777" w:rsidR="00395086" w:rsidRPr="00BB6DCE" w:rsidRDefault="00395086" w:rsidP="00443EA0">
            <w:pPr>
              <w:jc w:val="center"/>
            </w:pPr>
            <w:r w:rsidRPr="00BB6DCE">
              <w:t>Religious Organizations</w:t>
            </w:r>
          </w:p>
        </w:tc>
        <w:tc>
          <w:tcPr>
            <w:tcW w:w="5220" w:type="dxa"/>
          </w:tcPr>
          <w:p w14:paraId="59490F27" w14:textId="77777777" w:rsidR="00395086" w:rsidRPr="00BB6DCE" w:rsidRDefault="00395086" w:rsidP="00443EA0">
            <w:pPr>
              <w:jc w:val="center"/>
            </w:pPr>
            <w:r>
              <w:t>A childcare facility that operates under the exclusive control of a religious organization.</w:t>
            </w:r>
          </w:p>
        </w:tc>
      </w:tr>
      <w:tr w:rsidR="00395086" w:rsidRPr="00BB6DCE" w14:paraId="48F119CD" w14:textId="77777777" w:rsidTr="00443EA0">
        <w:tc>
          <w:tcPr>
            <w:tcW w:w="4500" w:type="dxa"/>
          </w:tcPr>
          <w:p w14:paraId="73DE81F2" w14:textId="77777777" w:rsidR="00395086" w:rsidRPr="00BB6DCE" w:rsidRDefault="00395086" w:rsidP="00443EA0">
            <w:pPr>
              <w:jc w:val="center"/>
            </w:pPr>
            <w:r w:rsidRPr="00BB6DCE">
              <w:t>Nursery Schools</w:t>
            </w:r>
          </w:p>
        </w:tc>
        <w:tc>
          <w:tcPr>
            <w:tcW w:w="5220" w:type="dxa"/>
          </w:tcPr>
          <w:p w14:paraId="3A2C1A13" w14:textId="77777777" w:rsidR="00395086" w:rsidRPr="00BB6DCE" w:rsidRDefault="00395086" w:rsidP="00443EA0">
            <w:pPr>
              <w:jc w:val="center"/>
            </w:pPr>
            <w:r w:rsidRPr="00BB6DCE">
              <w:t>A program for preschool children that is operated for no more than four (4) hours per child, per day, and is not under the exclusive control of a religious organization.</w:t>
            </w:r>
          </w:p>
        </w:tc>
      </w:tr>
    </w:tbl>
    <w:p w14:paraId="5EE44804" w14:textId="77777777" w:rsidR="00395086" w:rsidRPr="00BB6DCE" w:rsidRDefault="00395086" w:rsidP="00395086"/>
    <w:p w14:paraId="76ABA5B4" w14:textId="77777777" w:rsidR="00395086" w:rsidRPr="00BB6DCE" w:rsidRDefault="00395086" w:rsidP="00395086">
      <w:r w:rsidRPr="00BB6DCE">
        <w:rPr>
          <w:b/>
        </w:rPr>
        <w:t>Non-Regulated</w:t>
      </w:r>
      <w:r w:rsidRPr="00BB6DCE">
        <w:t>:  Exempt from Any Statewide Regulation or Inspection</w:t>
      </w:r>
    </w:p>
    <w:tbl>
      <w:tblPr>
        <w:tblStyle w:val="TableGrid"/>
        <w:tblW w:w="0" w:type="auto"/>
        <w:tblInd w:w="108" w:type="dxa"/>
        <w:tblLook w:val="04A0" w:firstRow="1" w:lastRow="0" w:firstColumn="1" w:lastColumn="0" w:noHBand="0" w:noVBand="1"/>
      </w:tblPr>
      <w:tblGrid>
        <w:gridCol w:w="9720"/>
      </w:tblGrid>
      <w:tr w:rsidR="00395086" w:rsidRPr="00BB6DCE" w14:paraId="686858A3" w14:textId="77777777" w:rsidTr="00443EA0">
        <w:tc>
          <w:tcPr>
            <w:tcW w:w="9720" w:type="dxa"/>
          </w:tcPr>
          <w:p w14:paraId="3200EBF1" w14:textId="77777777" w:rsidR="00395086" w:rsidRPr="00BB6DCE" w:rsidRDefault="00395086" w:rsidP="00443EA0">
            <w:pPr>
              <w:ind w:left="702"/>
            </w:pPr>
            <w:r>
              <w:t>Childcare facilities operated by Private and Public School systems</w:t>
            </w:r>
          </w:p>
        </w:tc>
      </w:tr>
      <w:tr w:rsidR="00395086" w:rsidRPr="00BB6DCE" w14:paraId="2C649E1C" w14:textId="77777777" w:rsidTr="00443EA0">
        <w:tc>
          <w:tcPr>
            <w:tcW w:w="9720" w:type="dxa"/>
          </w:tcPr>
          <w:p w14:paraId="061D4820" w14:textId="77777777" w:rsidR="00395086" w:rsidRPr="00BB6DCE" w:rsidRDefault="00395086" w:rsidP="00443EA0">
            <w:pPr>
              <w:ind w:left="702"/>
            </w:pPr>
            <w:r>
              <w:t>Business for convenience of customers (no childcare for employees’ children)</w:t>
            </w:r>
          </w:p>
        </w:tc>
      </w:tr>
      <w:tr w:rsidR="00395086" w:rsidRPr="00BB6DCE" w14:paraId="7D9E4F68" w14:textId="77777777" w:rsidTr="00443EA0">
        <w:tc>
          <w:tcPr>
            <w:tcW w:w="9720" w:type="dxa"/>
          </w:tcPr>
          <w:p w14:paraId="2B1271A3" w14:textId="77777777" w:rsidR="00395086" w:rsidRPr="00BB6DCE" w:rsidRDefault="00395086" w:rsidP="00443EA0">
            <w:pPr>
              <w:ind w:left="702"/>
            </w:pPr>
            <w:r w:rsidRPr="00BB6DCE">
              <w:t>Religious Organization Academic Preschools, exclusively for 4- and 5-year-olds</w:t>
            </w:r>
          </w:p>
        </w:tc>
      </w:tr>
      <w:tr w:rsidR="00395086" w:rsidRPr="00BB6DCE" w14:paraId="22973CA6" w14:textId="77777777" w:rsidTr="00443EA0">
        <w:tc>
          <w:tcPr>
            <w:tcW w:w="9720" w:type="dxa"/>
          </w:tcPr>
          <w:p w14:paraId="3D5936C7" w14:textId="77777777" w:rsidR="00395086" w:rsidRPr="00BB6DCE" w:rsidRDefault="00395086" w:rsidP="00443EA0">
            <w:pPr>
              <w:ind w:left="702"/>
            </w:pPr>
            <w:r w:rsidRPr="00BB6DCE">
              <w:t>Vacation Bible Schools</w:t>
            </w:r>
          </w:p>
        </w:tc>
      </w:tr>
      <w:tr w:rsidR="00395086" w:rsidRPr="00BB6DCE" w14:paraId="20346741" w14:textId="77777777" w:rsidTr="00443EA0">
        <w:tc>
          <w:tcPr>
            <w:tcW w:w="9720" w:type="dxa"/>
          </w:tcPr>
          <w:p w14:paraId="1EFE634E" w14:textId="77777777" w:rsidR="00395086" w:rsidRPr="00BB6DCE" w:rsidRDefault="00395086" w:rsidP="00443EA0">
            <w:pPr>
              <w:ind w:left="702"/>
            </w:pPr>
            <w:r w:rsidRPr="00BB6DCE">
              <w:t>Summer Camps</w:t>
            </w:r>
          </w:p>
        </w:tc>
      </w:tr>
      <w:tr w:rsidR="00395086" w:rsidRPr="00BB6DCE" w14:paraId="18D4140A" w14:textId="77777777" w:rsidTr="00443EA0">
        <w:tc>
          <w:tcPr>
            <w:tcW w:w="9720" w:type="dxa"/>
          </w:tcPr>
          <w:p w14:paraId="1569D9C5" w14:textId="77777777" w:rsidR="00395086" w:rsidRPr="00BB6DCE" w:rsidRDefault="00395086" w:rsidP="00443EA0">
            <w:pPr>
              <w:ind w:left="702"/>
            </w:pPr>
            <w:r>
              <w:t>Childcare facilities caring for four (4) or fewer children</w:t>
            </w:r>
          </w:p>
        </w:tc>
      </w:tr>
      <w:tr w:rsidR="00395086" w:rsidRPr="00BB6DCE" w14:paraId="09E7C9C4" w14:textId="77777777" w:rsidTr="00443EA0">
        <w:tc>
          <w:tcPr>
            <w:tcW w:w="9720" w:type="dxa"/>
          </w:tcPr>
          <w:p w14:paraId="1B118353" w14:textId="77777777" w:rsidR="00395086" w:rsidRPr="00BB6DCE" w:rsidRDefault="00395086" w:rsidP="00443EA0">
            <w:pPr>
              <w:ind w:left="702"/>
            </w:pPr>
            <w:r w:rsidRPr="00BB6DCE">
              <w:t>Registered Providers</w:t>
            </w:r>
          </w:p>
        </w:tc>
      </w:tr>
    </w:tbl>
    <w:p w14:paraId="1C342A0A" w14:textId="77777777" w:rsidR="00395086" w:rsidRPr="00BB6DCE" w:rsidRDefault="00395086" w:rsidP="00395086"/>
    <w:p w14:paraId="183D8033" w14:textId="77777777" w:rsidR="00395086" w:rsidRPr="00BB6DCE" w:rsidRDefault="00395086" w:rsidP="00395086">
      <w:r>
        <w:t xml:space="preserve">NOTE:  Childcare facility category type is evaluated and determined by DESE Office of Childhood based on information submitted by the provider.  </w:t>
      </w:r>
    </w:p>
    <w:p w14:paraId="0A6BF1B5" w14:textId="77777777" w:rsidR="00395086" w:rsidRPr="00BB6DCE" w:rsidRDefault="00395086" w:rsidP="00395086"/>
    <w:p w14:paraId="6A2463AD" w14:textId="77777777" w:rsidR="00395086" w:rsidRPr="00BB6DCE" w:rsidRDefault="00395086" w:rsidP="00395086">
      <w:pPr>
        <w:rPr>
          <w:b/>
        </w:rPr>
      </w:pPr>
      <w:r w:rsidRPr="00BB6DCE">
        <w:rPr>
          <w:b/>
        </w:rPr>
        <w:t>Authority</w:t>
      </w:r>
    </w:p>
    <w:p w14:paraId="1110C329" w14:textId="77777777" w:rsidR="00395086" w:rsidRPr="00BB6DCE" w:rsidRDefault="00395086" w:rsidP="00395086">
      <w:r>
        <w:t>Authority for BEHS and LPHAs to conduct childcare sanitation inspections is derived from Chapter 210, RSMo. This statute states that all buildings and premises of regulated childcare facilities shall be inspected by a DESE department designee, which includes BEHS as part of DHSS and/or a local health authority with an active Participation Agreement.</w:t>
      </w:r>
    </w:p>
    <w:p w14:paraId="4B1BB12B" w14:textId="77777777" w:rsidR="00395086" w:rsidRDefault="00395086" w:rsidP="00395086"/>
    <w:p w14:paraId="00689E15" w14:textId="77777777" w:rsidR="00395086" w:rsidRDefault="00395086" w:rsidP="00395086">
      <w:r>
        <w:t xml:space="preserve">More detailed information about the statute can be found here, RSMO 210.252. </w:t>
      </w:r>
      <w:hyperlink r:id="rId225" w:history="1">
        <w:r w:rsidRPr="36CD0FF4">
          <w:rPr>
            <w:rStyle w:val="Hyperlink"/>
          </w:rPr>
          <w:t>https://revisor.mo.gov/main/OneChapter.aspx?chapter=210</w:t>
        </w:r>
        <w:r>
          <w:t xml:space="preserve"> </w:t>
        </w:r>
      </w:hyperlink>
    </w:p>
    <w:p w14:paraId="3D2E6553" w14:textId="77777777" w:rsidR="00395086" w:rsidRPr="00BB6DCE" w:rsidRDefault="00395086" w:rsidP="00395086"/>
    <w:p w14:paraId="37F1F380" w14:textId="77777777" w:rsidR="00395086" w:rsidRPr="00BB6DCE" w:rsidRDefault="00395086" w:rsidP="00395086">
      <w:pPr>
        <w:rPr>
          <w:u w:val="single"/>
        </w:rPr>
      </w:pPr>
      <w:r w:rsidRPr="00BB6DCE">
        <w:rPr>
          <w:u w:val="single"/>
        </w:rPr>
        <w:t>Regulations</w:t>
      </w:r>
    </w:p>
    <w:p w14:paraId="581740E0" w14:textId="77777777" w:rsidR="00395086" w:rsidRPr="00BB6DCE" w:rsidRDefault="00395086" w:rsidP="00395086">
      <w:r>
        <w:t>Sanitation inspections of childcare facilities are conducted in accordance with the following:</w:t>
      </w:r>
    </w:p>
    <w:p w14:paraId="0F20C73E" w14:textId="77777777" w:rsidR="00395086" w:rsidRPr="009F3536" w:rsidRDefault="00395086" w:rsidP="00395086">
      <w:pPr>
        <w:pStyle w:val="ListParagraph"/>
        <w:numPr>
          <w:ilvl w:val="0"/>
          <w:numId w:val="182"/>
        </w:numPr>
        <w:spacing w:line="276" w:lineRule="auto"/>
        <w:contextualSpacing/>
        <w:rPr>
          <w:rFonts w:ascii="Times New Roman" w:hAnsi="Times New Roman"/>
          <w:sz w:val="24"/>
          <w:szCs w:val="24"/>
        </w:rPr>
      </w:pPr>
      <w:r w:rsidRPr="657A0FA5">
        <w:rPr>
          <w:rFonts w:ascii="Times New Roman" w:hAnsi="Times New Roman"/>
          <w:sz w:val="24"/>
          <w:szCs w:val="24"/>
        </w:rPr>
        <w:t xml:space="preserve">“Sanitation Inspection Guidelines for Licensed Group </w:t>
      </w:r>
      <w:r>
        <w:rPr>
          <w:rFonts w:ascii="Times New Roman" w:hAnsi="Times New Roman"/>
          <w:sz w:val="24"/>
          <w:szCs w:val="24"/>
        </w:rPr>
        <w:t>Childcare</w:t>
      </w:r>
      <w:r w:rsidRPr="657A0FA5">
        <w:rPr>
          <w:rFonts w:ascii="Times New Roman" w:hAnsi="Times New Roman"/>
          <w:sz w:val="24"/>
          <w:szCs w:val="24"/>
        </w:rPr>
        <w:t xml:space="preserve"> Homes, Licensed </w:t>
      </w:r>
      <w:r>
        <w:rPr>
          <w:rFonts w:ascii="Times New Roman" w:hAnsi="Times New Roman"/>
          <w:sz w:val="24"/>
          <w:szCs w:val="24"/>
        </w:rPr>
        <w:t>Childcare</w:t>
      </w:r>
      <w:r w:rsidRPr="657A0FA5">
        <w:rPr>
          <w:rFonts w:ascii="Times New Roman" w:hAnsi="Times New Roman"/>
          <w:sz w:val="24"/>
          <w:szCs w:val="24"/>
        </w:rPr>
        <w:t xml:space="preserve"> Centers, and License-Exempt </w:t>
      </w:r>
      <w:r>
        <w:rPr>
          <w:rFonts w:ascii="Times New Roman" w:hAnsi="Times New Roman"/>
          <w:sz w:val="24"/>
          <w:szCs w:val="24"/>
        </w:rPr>
        <w:t>Childcare</w:t>
      </w:r>
      <w:r w:rsidRPr="657A0FA5">
        <w:rPr>
          <w:rFonts w:ascii="Times New Roman" w:hAnsi="Times New Roman"/>
          <w:sz w:val="24"/>
          <w:szCs w:val="24"/>
        </w:rPr>
        <w:t xml:space="preserve"> Facilities”  </w:t>
      </w:r>
    </w:p>
    <w:p w14:paraId="77883E48" w14:textId="77777777" w:rsidR="00395086" w:rsidRPr="00BB6DCE" w:rsidRDefault="00395086" w:rsidP="00395086">
      <w:pPr>
        <w:pStyle w:val="ListParagraph"/>
        <w:numPr>
          <w:ilvl w:val="0"/>
          <w:numId w:val="182"/>
        </w:numPr>
        <w:spacing w:line="276" w:lineRule="auto"/>
        <w:contextualSpacing/>
        <w:rPr>
          <w:rFonts w:ascii="Times New Roman" w:hAnsi="Times New Roman"/>
          <w:sz w:val="24"/>
          <w:szCs w:val="24"/>
        </w:rPr>
      </w:pPr>
      <w:r w:rsidRPr="657A0FA5">
        <w:rPr>
          <w:rFonts w:ascii="Times New Roman" w:hAnsi="Times New Roman"/>
          <w:sz w:val="24"/>
          <w:szCs w:val="24"/>
        </w:rPr>
        <w:t xml:space="preserve">“Sanitation Inspection Guidelines for Family </w:t>
      </w:r>
      <w:r>
        <w:rPr>
          <w:rFonts w:ascii="Times New Roman" w:hAnsi="Times New Roman"/>
          <w:sz w:val="24"/>
          <w:szCs w:val="24"/>
        </w:rPr>
        <w:t>Childcare</w:t>
      </w:r>
      <w:r w:rsidRPr="657A0FA5">
        <w:rPr>
          <w:rFonts w:ascii="Times New Roman" w:hAnsi="Times New Roman"/>
          <w:sz w:val="24"/>
          <w:szCs w:val="24"/>
        </w:rPr>
        <w:t xml:space="preserve"> Homes”</w:t>
      </w:r>
    </w:p>
    <w:p w14:paraId="40CA492A" w14:textId="77777777" w:rsidR="00395086" w:rsidRPr="00BB6DCE" w:rsidRDefault="00395086" w:rsidP="00395086"/>
    <w:p w14:paraId="4C507AA9" w14:textId="36F4FC4A" w:rsidR="00395086" w:rsidRDefault="00395086" w:rsidP="00395086">
      <w:r>
        <w:t xml:space="preserve">All EHS that conduct childcare sanitation inspections must be knowledgeable of these documents, as they provide sanitation requirement explanations and rationales.  Downloadable copies are available at </w:t>
      </w:r>
      <w:hyperlink r:id="rId226" w:history="1">
        <w:r w:rsidRPr="00DF2215">
          <w:rPr>
            <w:rStyle w:val="Hyperlink"/>
          </w:rPr>
          <w:t>https://dese.mo.gov/childhood/child-care/inspection-process</w:t>
        </w:r>
      </w:hyperlink>
      <w:r>
        <w:t>.  The sanitation inspection guidelines are based on the childcare licensing rules, Missouri Food Code, onsite sewage rules and laws and “Caring for Our Children” by the American Public Health Association.  Local ordinances may be more stringent than state regulations.</w:t>
      </w:r>
    </w:p>
    <w:p w14:paraId="0A3C673C" w14:textId="77777777" w:rsidR="002242A7" w:rsidRDefault="002242A7" w:rsidP="00395086"/>
    <w:p w14:paraId="24AAFB9F" w14:textId="77777777" w:rsidR="002242A7" w:rsidRDefault="002242A7" w:rsidP="00395086"/>
    <w:p w14:paraId="129580F5" w14:textId="77777777" w:rsidR="002242A7" w:rsidRPr="00BB6DCE" w:rsidRDefault="002242A7" w:rsidP="00395086"/>
    <w:p w14:paraId="467E8A66" w14:textId="77777777" w:rsidR="00395086" w:rsidRPr="00BB6DCE" w:rsidRDefault="00395086" w:rsidP="00395086">
      <w:pPr>
        <w:jc w:val="center"/>
        <w:rPr>
          <w:b/>
          <w:bCs/>
        </w:rPr>
      </w:pPr>
      <w:bookmarkStart w:id="95" w:name="ChildcareGuidelines"/>
      <w:r w:rsidRPr="657A0FA5">
        <w:rPr>
          <w:b/>
          <w:bCs/>
        </w:rPr>
        <w:t xml:space="preserve">Environmental </w:t>
      </w:r>
      <w:r>
        <w:rPr>
          <w:b/>
          <w:bCs/>
        </w:rPr>
        <w:t>Childcare</w:t>
      </w:r>
      <w:r w:rsidRPr="657A0FA5">
        <w:rPr>
          <w:b/>
          <w:bCs/>
        </w:rPr>
        <w:t xml:space="preserve"> Guidelines</w:t>
      </w:r>
    </w:p>
    <w:bookmarkEnd w:id="95"/>
    <w:p w14:paraId="7F903F32" w14:textId="77777777" w:rsidR="00395086" w:rsidRPr="00BB6DCE" w:rsidRDefault="00395086" w:rsidP="00395086"/>
    <w:p w14:paraId="5BD560B1" w14:textId="77777777" w:rsidR="00395086" w:rsidRPr="00BB6DCE" w:rsidRDefault="00395086" w:rsidP="00395086">
      <w:pPr>
        <w:rPr>
          <w:b/>
        </w:rPr>
      </w:pPr>
      <w:r w:rsidRPr="00BB6DCE">
        <w:rPr>
          <w:b/>
        </w:rPr>
        <w:t xml:space="preserve">Department of </w:t>
      </w:r>
      <w:r>
        <w:rPr>
          <w:b/>
        </w:rPr>
        <w:t xml:space="preserve">Elementary and Secondary Education </w:t>
      </w:r>
      <w:r w:rsidRPr="00BB6DCE">
        <w:rPr>
          <w:b/>
        </w:rPr>
        <w:t>(D</w:t>
      </w:r>
      <w:r>
        <w:rPr>
          <w:b/>
        </w:rPr>
        <w:t>E</w:t>
      </w:r>
      <w:r w:rsidRPr="00BB6DCE">
        <w:rPr>
          <w:b/>
        </w:rPr>
        <w:t>S</w:t>
      </w:r>
      <w:r>
        <w:rPr>
          <w:b/>
        </w:rPr>
        <w:t>E</w:t>
      </w:r>
      <w:r w:rsidRPr="00BB6DCE">
        <w:rPr>
          <w:b/>
        </w:rPr>
        <w:t xml:space="preserve">) </w:t>
      </w:r>
      <w:r>
        <w:rPr>
          <w:b/>
        </w:rPr>
        <w:t>–</w:t>
      </w:r>
      <w:r w:rsidRPr="00BB6DCE">
        <w:rPr>
          <w:b/>
        </w:rPr>
        <w:t xml:space="preserve"> </w:t>
      </w:r>
      <w:r>
        <w:rPr>
          <w:b/>
        </w:rPr>
        <w:t>Office of Childhood</w:t>
      </w:r>
    </w:p>
    <w:p w14:paraId="23EB4623" w14:textId="77777777" w:rsidR="00395086" w:rsidRPr="00BB6DCE" w:rsidRDefault="00395086" w:rsidP="00395086">
      <w:r>
        <w:t xml:space="preserve">The Office of Childhood is the lead licensing regulatory agency regarding childcare and is responsible for evaluating the licensing status of childcare providers.  The Office of Childhood issues licenses to providers, </w:t>
      </w:r>
      <w:r>
        <w:lastRenderedPageBreak/>
        <w:t xml:space="preserve">requests inspections for sanitation and fire safety, conducts licensing inspections and is responsible for pursuing any legal actions that may be necessary against a childcare provider.    </w:t>
      </w:r>
    </w:p>
    <w:p w14:paraId="13EE6C68" w14:textId="77777777" w:rsidR="00395086" w:rsidRPr="00BB6DCE" w:rsidRDefault="00395086" w:rsidP="00395086">
      <w:pPr>
        <w:rPr>
          <w:b/>
        </w:rPr>
      </w:pPr>
    </w:p>
    <w:p w14:paraId="3CC19465" w14:textId="77777777" w:rsidR="00395086" w:rsidRPr="00BB6DCE" w:rsidRDefault="00395086" w:rsidP="00395086">
      <w:pPr>
        <w:rPr>
          <w:b/>
        </w:rPr>
      </w:pPr>
      <w:bookmarkStart w:id="96" w:name="OLE_LINK5"/>
      <w:bookmarkStart w:id="97" w:name="OLE_LINK6"/>
      <w:r w:rsidRPr="00BB6DCE">
        <w:rPr>
          <w:b/>
        </w:rPr>
        <w:t>DHSS Bureau of Environmental Health Services (BEHS) and Local Public Health Agencies</w:t>
      </w:r>
      <w:r w:rsidRPr="00BB6DCE">
        <w:t xml:space="preserve"> </w:t>
      </w:r>
      <w:r w:rsidRPr="00BB6DCE">
        <w:rPr>
          <w:b/>
        </w:rPr>
        <w:t>(LPHAs)</w:t>
      </w:r>
    </w:p>
    <w:bookmarkEnd w:id="96"/>
    <w:bookmarkEnd w:id="97"/>
    <w:p w14:paraId="6966AC86" w14:textId="77777777" w:rsidR="00395086" w:rsidRDefault="00395086" w:rsidP="00395086">
      <w:pPr>
        <w:rPr>
          <w:b/>
          <w:bCs/>
        </w:rPr>
      </w:pPr>
      <w:r w:rsidRPr="36CD0FF4" w:rsidDel="5F784961">
        <w:rPr>
          <w:b/>
        </w:rPr>
        <w:t>DHSS</w:t>
      </w:r>
      <w:r w:rsidRPr="36CD0FF4">
        <w:rPr>
          <w:b/>
          <w:bCs/>
        </w:rPr>
        <w:t>-</w:t>
      </w:r>
      <w:r w:rsidRPr="36CD0FF4">
        <w:rPr>
          <w:b/>
        </w:rPr>
        <w:t>BEHS</w:t>
      </w:r>
    </w:p>
    <w:p w14:paraId="22F5759C" w14:textId="77777777" w:rsidR="00395086" w:rsidRDefault="00395086" w:rsidP="00395086">
      <w:r>
        <w:t xml:space="preserve">The Environmental Childcare Program (ECC) within BEHS in DHSS and is the lead agency for sanitation safety in regulated childcare facilities. This program covers technical points from every program that BEHS has authority over, including food safety, wastewater and drinking water safety, disease prevention and childcare specific items. ECC ensures that sanitation inspections are conducted at least annually, but as often as necessary at regulated facilities to ensure that all sanitation safety points are being met for children in care. </w:t>
      </w:r>
    </w:p>
    <w:p w14:paraId="3DADAED9" w14:textId="77777777" w:rsidR="00395086" w:rsidRDefault="00395086" w:rsidP="00395086"/>
    <w:p w14:paraId="4B19981E" w14:textId="77777777" w:rsidR="00395086" w:rsidRPr="00BB6DCE" w:rsidRDefault="00395086" w:rsidP="00395086">
      <w:r>
        <w:t xml:space="preserve">BEHS partners with LPHAs through Participation Agreements to conduct annual and emergency inspections in their jurisdiction.  The Participation Agreement establishes basic terms and conditions between the two agencies. This agreement also includes reimbursement rates for inspections and training requirements for staff conducting in-field inspections.   Through this three-year agreement most annual childcare sanitation inspections are conducted at the local level.  </w:t>
      </w:r>
    </w:p>
    <w:p w14:paraId="2FED9635" w14:textId="77777777" w:rsidR="00395086" w:rsidRPr="00BB6DCE" w:rsidRDefault="00395086" w:rsidP="00395086"/>
    <w:p w14:paraId="48A84AE4" w14:textId="77777777" w:rsidR="00395086" w:rsidRPr="00BB6DCE" w:rsidRDefault="00395086" w:rsidP="00395086">
      <w:r>
        <w:t xml:space="preserve">In addition, BEHS provides funding, technical support, training, forms and requirements for LPHA inspectors conducting childcare sanitation inspections.  BEHS ECC may conduct periodic quality control monitoring to ensure the terms of the Participation Agreement are met.  </w:t>
      </w:r>
    </w:p>
    <w:p w14:paraId="7B4DEC49" w14:textId="77777777" w:rsidR="00395086" w:rsidRDefault="00395086" w:rsidP="00395086"/>
    <w:p w14:paraId="776E9617" w14:textId="77777777" w:rsidR="00395086" w:rsidRDefault="00395086" w:rsidP="00395086">
      <w:r>
        <w:t>The BEHS ECC EHS are housed in regional offices throughout the state. These inspectors conduct initial childcare inspections, revision inspections and emergency inspections in their jurisdiction. District EHS are there to ensure that childcare sanitation inspections are completed as necessary in the area of the state that they cover.</w:t>
      </w:r>
    </w:p>
    <w:p w14:paraId="6880EE02" w14:textId="77777777" w:rsidR="00395086" w:rsidRDefault="00395086" w:rsidP="00395086"/>
    <w:p w14:paraId="3537B418" w14:textId="5D1A8690" w:rsidR="00395086" w:rsidRDefault="00395086" w:rsidP="00395086">
      <w:r>
        <w:t xml:space="preserve">Your </w:t>
      </w:r>
      <w:hyperlink r:id="rId227" w:history="1">
        <w:r w:rsidRPr="0052787A">
          <w:rPr>
            <w:rStyle w:val="Hyperlink"/>
          </w:rPr>
          <w:t>district BEHS staff</w:t>
        </w:r>
      </w:hyperlink>
      <w:r>
        <w:t xml:space="preserve"> shall always be your first point of contact, however if they are not reachable you may contact the BEHS central office in Jefferson City at (573)751-6095.</w:t>
      </w:r>
    </w:p>
    <w:p w14:paraId="3504CFBE" w14:textId="77777777" w:rsidR="00395086" w:rsidRPr="00BB6DCE" w:rsidRDefault="00395086" w:rsidP="00395086"/>
    <w:p w14:paraId="14A26965" w14:textId="77777777" w:rsidR="00395086" w:rsidRPr="00BB6DCE" w:rsidRDefault="00395086" w:rsidP="00395086">
      <w:pPr>
        <w:rPr>
          <w:b/>
        </w:rPr>
      </w:pPr>
      <w:r w:rsidRPr="00BB6DCE">
        <w:rPr>
          <w:b/>
        </w:rPr>
        <w:t>Missouri Department of Public Safety</w:t>
      </w:r>
      <w:r w:rsidRPr="36CD0FF4">
        <w:rPr>
          <w:b/>
          <w:bCs/>
        </w:rPr>
        <w:t xml:space="preserve"> Fire Safety </w:t>
      </w:r>
    </w:p>
    <w:p w14:paraId="35B1F21A" w14:textId="77777777" w:rsidR="00395086" w:rsidRPr="009F3536" w:rsidRDefault="00395086" w:rsidP="00395086">
      <w:r w:rsidRPr="009F3536">
        <w:t xml:space="preserve">The Missouri Department of Public Safety conducts inspections for fire safety for regulated childcare facilities. These include initial inspections prior to the facility opening, framing and wiring inspections during the initial building phase, with an additional inspection after construction is completed and before children are in care. Once the facility is approved for operation, the Fire Safety Inspection Unit conducts annual inspections. </w:t>
      </w:r>
    </w:p>
    <w:p w14:paraId="06A1A1F2" w14:textId="77777777" w:rsidR="00395086" w:rsidRDefault="00395086" w:rsidP="00395086"/>
    <w:p w14:paraId="01CE73DF" w14:textId="77777777" w:rsidR="00395086" w:rsidRPr="006A48CF" w:rsidRDefault="00395086" w:rsidP="00395086">
      <w:pPr>
        <w:rPr>
          <w:b/>
        </w:rPr>
      </w:pPr>
      <w:r>
        <w:rPr>
          <w:b/>
        </w:rPr>
        <w:t>Child and Adult Care Food Program</w:t>
      </w:r>
    </w:p>
    <w:p w14:paraId="683FD2E7" w14:textId="77777777" w:rsidR="00395086" w:rsidRDefault="00395086" w:rsidP="00395086">
      <w:r w:rsidRPr="009F3536">
        <w:t xml:space="preserve">The Child and Adult Care Food program provides reimbursement to license and license-exempt facilities providing meals to children in care. </w:t>
      </w:r>
      <w:r>
        <w:t>Facilities that are eligible to participate in the program must meet requirements such as record keeping and training personnel.</w:t>
      </w:r>
    </w:p>
    <w:p w14:paraId="738ADE28" w14:textId="77777777" w:rsidR="00395086" w:rsidRPr="00681638" w:rsidRDefault="00395086" w:rsidP="00395086"/>
    <w:p w14:paraId="31798723" w14:textId="77777777" w:rsidR="00395086" w:rsidRPr="00BB6DCE" w:rsidRDefault="00395086" w:rsidP="00395086">
      <w:r w:rsidRPr="00BB6DCE">
        <w:t>Providers that choose to participate in DHSS nutritional assistance programs may have additional regulatory obligations through the DHSS Child and Adult Care Food Program.</w:t>
      </w:r>
    </w:p>
    <w:p w14:paraId="1E42250E" w14:textId="77777777" w:rsidR="00395086" w:rsidRPr="00BB6DCE" w:rsidRDefault="00395086" w:rsidP="00395086"/>
    <w:p w14:paraId="6A944DAB" w14:textId="2AC9582C" w:rsidR="00395086" w:rsidRPr="00BB6DCE" w:rsidRDefault="00395086" w:rsidP="00395086">
      <w:pPr>
        <w:rPr>
          <w:b/>
        </w:rPr>
      </w:pPr>
      <w:r w:rsidRPr="00BB6DCE">
        <w:rPr>
          <w:b/>
        </w:rPr>
        <w:lastRenderedPageBreak/>
        <w:t>Types of Inspections</w:t>
      </w:r>
    </w:p>
    <w:p w14:paraId="5674932E" w14:textId="77777777" w:rsidR="00395086" w:rsidRPr="00BB6DCE" w:rsidRDefault="00395086" w:rsidP="00395086">
      <w:pPr>
        <w:contextualSpacing/>
      </w:pPr>
      <w:r w:rsidRPr="657A0FA5">
        <w:rPr>
          <w:u w:val="single"/>
        </w:rPr>
        <w:t>Initial</w:t>
      </w:r>
      <w:r>
        <w:t xml:space="preserve">:  Initial inspections are conducted by BEHS program staff. Initial inspections cover the scope of the entire facility to ensure that they meet all childcare sanitation requirements prior to licensing approval. These inspections can include lead identification and evaluations, approved locations of diapering, approved catered foods, etc. This initial inspection is necessary for the facility to proceed in licensing to become regulated to care for children. </w:t>
      </w:r>
    </w:p>
    <w:p w14:paraId="513F216E" w14:textId="77777777" w:rsidR="00395086" w:rsidRPr="00BB6DCE" w:rsidRDefault="00395086" w:rsidP="00395086">
      <w:pPr>
        <w:pStyle w:val="ListParagraph"/>
        <w:spacing w:line="276" w:lineRule="auto"/>
        <w:ind w:left="360"/>
        <w:rPr>
          <w:rFonts w:ascii="Times New Roman" w:hAnsi="Times New Roman"/>
          <w:sz w:val="24"/>
          <w:szCs w:val="24"/>
        </w:rPr>
      </w:pPr>
    </w:p>
    <w:p w14:paraId="7DF24B01" w14:textId="77777777" w:rsidR="00395086" w:rsidRPr="00BB6DCE" w:rsidRDefault="00395086" w:rsidP="00395086">
      <w:r w:rsidRPr="657A0FA5">
        <w:rPr>
          <w:u w:val="single"/>
        </w:rPr>
        <w:t>Annual</w:t>
      </w:r>
      <w:r>
        <w:t xml:space="preserve">:  Annual sanitation inspections are required by statute for regulated childcare facilities and are usually conducted by the LPHA. These inspections consist of an entire overview of the facility premises and sanitation procedures to verify that providers are meeting all sanitation requirements to ensure that children in care are healthy.  All annual inspections shall be completed by the request due date in order for providers to maintain compliance with DESE licensing standards. </w:t>
      </w:r>
    </w:p>
    <w:p w14:paraId="53346198" w14:textId="77777777" w:rsidR="00395086" w:rsidRPr="00BB6DCE" w:rsidRDefault="00395086" w:rsidP="00395086">
      <w:pPr>
        <w:pStyle w:val="ListParagraph"/>
        <w:spacing w:line="276" w:lineRule="auto"/>
        <w:ind w:left="0"/>
        <w:rPr>
          <w:rFonts w:ascii="Times New Roman" w:hAnsi="Times New Roman"/>
          <w:sz w:val="24"/>
          <w:szCs w:val="24"/>
        </w:rPr>
      </w:pPr>
    </w:p>
    <w:p w14:paraId="1B90E45B" w14:textId="77777777" w:rsidR="00395086" w:rsidRDefault="00395086" w:rsidP="00395086">
      <w:pPr>
        <w:contextualSpacing/>
      </w:pPr>
      <w:r w:rsidRPr="16C98452">
        <w:rPr>
          <w:u w:val="single"/>
        </w:rPr>
        <w:t>Re-inspections</w:t>
      </w:r>
      <w:r>
        <w:t>:  A re-inspection is necessary when non-compliances are not corrected during the annual inspection.  Re-inspections are limited in scope, only reviewing items previously documented as violations. However, if there are serious environmental violations observed they shall be addressed at the re-inspection.  If the EHS determines that facility conditions have deteriorated since the original inspection, it may be necessary to restart the inspection process.</w:t>
      </w:r>
    </w:p>
    <w:p w14:paraId="20952C43" w14:textId="77777777" w:rsidR="00395086" w:rsidRPr="00BB6DCE" w:rsidRDefault="00395086" w:rsidP="00395086">
      <w:pPr>
        <w:contextualSpacing/>
      </w:pPr>
    </w:p>
    <w:p w14:paraId="15CFB878" w14:textId="77777777" w:rsidR="00395086" w:rsidRPr="00BB6DCE" w:rsidRDefault="00395086" w:rsidP="00395086">
      <w:pPr>
        <w:contextualSpacing/>
      </w:pPr>
      <w:r>
        <w:t>An additional request for inspection is not needed to conduct re-inspections.  Most re-inspections shall occur within thirty (30) days of the annual inspection.  However, all re-inspections must be conducted no later than thirty (30) days after the due date on the request for inspection.  If additional re-inspections are necessary, the LPHA should obtain approval from the ECC Program prior to conducting additional re-inspections.</w:t>
      </w:r>
    </w:p>
    <w:p w14:paraId="5CE49AED" w14:textId="77777777" w:rsidR="00395086" w:rsidRPr="00BB6DCE" w:rsidRDefault="00395086" w:rsidP="00395086"/>
    <w:p w14:paraId="49184CF0" w14:textId="77777777" w:rsidR="00395086" w:rsidRPr="00BB6DCE" w:rsidRDefault="00395086" w:rsidP="00395086">
      <w:r w:rsidRPr="16C98452">
        <w:rPr>
          <w:u w:val="single"/>
        </w:rPr>
        <w:t>Special Circumstances</w:t>
      </w:r>
      <w:r>
        <w:t>:  Inspections that do not fit in other inspection types are considered Special Circumstance by ECC. This term is generally obsolete from DESE request terminology and will typically be categorized as “Emergency” but is used to categorize for ECC billing purposes. Special circumstance inspections are to be approved by the ECC Program prior to conducting the inspection. These inspections will include second or third re-inspections and emergency inspections.</w:t>
      </w:r>
    </w:p>
    <w:p w14:paraId="444C8108" w14:textId="77777777" w:rsidR="00395086" w:rsidRDefault="00395086" w:rsidP="00395086"/>
    <w:p w14:paraId="45FEF4AF" w14:textId="77777777" w:rsidR="00395086" w:rsidRDefault="00395086" w:rsidP="00395086">
      <w:r w:rsidRPr="0052787A">
        <w:rPr>
          <w:u w:val="single"/>
        </w:rPr>
        <w:t>Emergency</w:t>
      </w:r>
      <w:r>
        <w:t>: There may be instances where an emergency inspection is necessary in a childcare facility. Situations can include pest complaints, elevated blood lead levels, disease interventions, flooding or sewage backage. These inspections require immediate attention.</w:t>
      </w:r>
    </w:p>
    <w:p w14:paraId="60FDC32D" w14:textId="77777777" w:rsidR="00395086" w:rsidRDefault="00395086" w:rsidP="00395086"/>
    <w:p w14:paraId="02357AE1" w14:textId="77777777" w:rsidR="00395086" w:rsidRDefault="00395086" w:rsidP="00395086">
      <w:r w:rsidRPr="0052787A">
        <w:rPr>
          <w:u w:val="single"/>
        </w:rPr>
        <w:t>Revision</w:t>
      </w:r>
      <w:r>
        <w:t>: Revision inspections are completed by BEHS program staff. These inspections can include: change in capacity, additions of classrooms or additional children in care. These inspections will typically be limited in scope and specific to areas of the facility that are making changes. This may not be a full facility inspection but can also include sanitation hazards in areas that are not specified if observed.</w:t>
      </w:r>
    </w:p>
    <w:p w14:paraId="58B7C1EF" w14:textId="77777777" w:rsidR="00395086" w:rsidRPr="00BB6DCE" w:rsidRDefault="00395086" w:rsidP="00395086">
      <w:pPr>
        <w:ind w:left="360"/>
      </w:pPr>
    </w:p>
    <w:p w14:paraId="1C97D082" w14:textId="77777777" w:rsidR="00395086" w:rsidRPr="00BB6DCE" w:rsidRDefault="00395086" w:rsidP="00395086">
      <w:pPr>
        <w:rPr>
          <w:u w:val="single"/>
        </w:rPr>
      </w:pPr>
      <w:r w:rsidRPr="16C98452">
        <w:rPr>
          <w:u w:val="single"/>
        </w:rPr>
        <w:t>Desk Approvals</w:t>
      </w:r>
      <w:r>
        <w:t xml:space="preserve">:  When a noncompliance correction can be verified by means of submission of documentation such as a laboratory report, purchase receipt or photo, a desk approval may be used in lieu of an on-site re-inspection.  Desk approvals are not appropriate for all types of corrections and the EHS must ensure the submitted documentation provides reasonable proof of correction.  For a desk approval to be completed, an </w:t>
      </w:r>
      <w:r>
        <w:lastRenderedPageBreak/>
        <w:t xml:space="preserve">inspection report must be filled out to document the correction and sanitation approval of the facility with specification that the report is conducted as a Desk Approval. Desk approvals are not reimbursable.  </w:t>
      </w:r>
    </w:p>
    <w:p w14:paraId="0726DE2D" w14:textId="77777777" w:rsidR="00395086" w:rsidRPr="00BB6DCE" w:rsidRDefault="00395086" w:rsidP="00395086"/>
    <w:p w14:paraId="79261ABE" w14:textId="77777777" w:rsidR="00395086" w:rsidRPr="00BB6DCE" w:rsidRDefault="00395086" w:rsidP="00395086">
      <w:r w:rsidRPr="16C98452">
        <w:rPr>
          <w:u w:val="single"/>
        </w:rPr>
        <w:t>Lead</w:t>
      </w:r>
      <w:r>
        <w:t xml:space="preserve">:  Lead inspections at regulated childcare facilities are conducted by BEHS program staff. Most lead hazards will be identified and corrected at the initial approval, however there are instances where lead is not easily identifiable, or conditions have deteriorated.  However, the LPHA EHS should screen for potential lead hazards during each annual inspection— If the LPHA EHS identifies suspected lead hazards during an annual inspection, they are to contact DHSS program staff for assistance.  </w:t>
      </w:r>
    </w:p>
    <w:p w14:paraId="45DCE648" w14:textId="77777777" w:rsidR="00395086" w:rsidRPr="00BB6DCE" w:rsidRDefault="00395086" w:rsidP="00395086"/>
    <w:p w14:paraId="467B2A5A" w14:textId="77777777" w:rsidR="00395086" w:rsidRPr="00BB6DCE" w:rsidRDefault="00395086" w:rsidP="00395086">
      <w:r w:rsidRPr="16C98452">
        <w:rPr>
          <w:u w:val="single"/>
        </w:rPr>
        <w:t>Complaints</w:t>
      </w:r>
      <w:r w:rsidRPr="003824AD">
        <w:t>:</w:t>
      </w:r>
      <w:r>
        <w:t xml:space="preserve"> When complaints are received, the district BEHS contact shall be notified. ECC can create Emergency requests and emails identifying Special Circumstance billing rates. Complaints shall be followed up on as requested in accordance with Chapter 1, subsection 1.10 of this manual.</w:t>
      </w:r>
    </w:p>
    <w:p w14:paraId="7E14A27F" w14:textId="77777777" w:rsidR="00395086" w:rsidRDefault="00395086" w:rsidP="00395086"/>
    <w:p w14:paraId="78AAE03D" w14:textId="77777777" w:rsidR="00395086" w:rsidRDefault="00395086" w:rsidP="00395086">
      <w:r w:rsidRPr="003824AD">
        <w:rPr>
          <w:u w:val="single"/>
        </w:rPr>
        <w:t>Inactive Facilities</w:t>
      </w:r>
      <w:r>
        <w:t xml:space="preserve">: Inactive facility is a DESE status for facilities that are not currently caring for children but wish to maintain their license. This indicates that children will not be present during the inspection and that some items may not be used actively at inspection. Since the PA for LPHA and BEHS states that children shall be in care to be reimbursed for annual inspections, annuals for inactive facilities are completed by BEHS staff. </w:t>
      </w:r>
    </w:p>
    <w:p w14:paraId="4E6978F9" w14:textId="77777777" w:rsidR="00395086" w:rsidRDefault="00395086" w:rsidP="00395086">
      <w:r>
        <w:t xml:space="preserve">Most inspection requests will state that the facility is currently inactive.  There are instances where facilities go into inactive status between the time that the request was sent and the LPHA received the notification. In an instance such as that, LPHA shall notify ECC, and their district BEHS contact that the facility is inactive and that the inspection shall be conducted by BEHS staff. </w:t>
      </w:r>
    </w:p>
    <w:p w14:paraId="3F52C931" w14:textId="77777777" w:rsidR="00395086" w:rsidRPr="00BB6DCE" w:rsidRDefault="00395086" w:rsidP="00395086"/>
    <w:p w14:paraId="65FD2362" w14:textId="77777777" w:rsidR="00395086" w:rsidRPr="00C55915" w:rsidRDefault="00395086" w:rsidP="00395086">
      <w:pPr>
        <w:tabs>
          <w:tab w:val="left" w:pos="3855"/>
          <w:tab w:val="center" w:pos="5040"/>
        </w:tabs>
        <w:rPr>
          <w:b/>
          <w:color w:val="FF0000"/>
        </w:rPr>
      </w:pPr>
      <w:r w:rsidRPr="00BB6DCE">
        <w:rPr>
          <w:b/>
        </w:rPr>
        <w:t xml:space="preserve">Required </w:t>
      </w:r>
      <w:r w:rsidRPr="0011166B">
        <w:rPr>
          <w:b/>
        </w:rPr>
        <w:t xml:space="preserve">Qualifications and </w:t>
      </w:r>
      <w:r w:rsidRPr="00BB6DCE">
        <w:rPr>
          <w:b/>
        </w:rPr>
        <w:t>Training</w:t>
      </w:r>
    </w:p>
    <w:p w14:paraId="3B43447D" w14:textId="77777777" w:rsidR="00395086" w:rsidRDefault="00395086" w:rsidP="00395086">
      <w:r>
        <w:t>In order to conduct childcare sanitation inspections, an inspector must comply with the Environmental Childcare Sanitation Inspections Participation Agreement and complete the following required training:</w:t>
      </w:r>
    </w:p>
    <w:p w14:paraId="1EA739BE" w14:textId="67B7AA46" w:rsidR="00395086" w:rsidRPr="00D16973" w:rsidRDefault="00395086" w:rsidP="00395086">
      <w:pPr>
        <w:pStyle w:val="ListParagraph"/>
        <w:numPr>
          <w:ilvl w:val="0"/>
          <w:numId w:val="192"/>
        </w:numPr>
        <w:ind w:left="360"/>
        <w:rPr>
          <w:rFonts w:ascii="Times New Roman" w:hAnsi="Times New Roman"/>
          <w:sz w:val="24"/>
          <w:szCs w:val="24"/>
        </w:rPr>
      </w:pPr>
      <w:r w:rsidRPr="657A0FA5">
        <w:rPr>
          <w:rFonts w:ascii="Times New Roman" w:hAnsi="Times New Roman"/>
          <w:sz w:val="24"/>
          <w:szCs w:val="24"/>
        </w:rPr>
        <w:t xml:space="preserve">All inspectors shall complete initial </w:t>
      </w:r>
      <w:r>
        <w:rPr>
          <w:rFonts w:ascii="Times New Roman" w:hAnsi="Times New Roman"/>
          <w:sz w:val="24"/>
          <w:szCs w:val="24"/>
        </w:rPr>
        <w:t>childcare</w:t>
      </w:r>
      <w:r w:rsidRPr="657A0FA5">
        <w:rPr>
          <w:rFonts w:ascii="Times New Roman" w:hAnsi="Times New Roman"/>
          <w:sz w:val="24"/>
          <w:szCs w:val="24"/>
        </w:rPr>
        <w:t xml:space="preserve"> sanitation training prior to conducting independent </w:t>
      </w:r>
      <w:r>
        <w:rPr>
          <w:rFonts w:ascii="Times New Roman" w:hAnsi="Times New Roman"/>
          <w:sz w:val="24"/>
          <w:szCs w:val="24"/>
        </w:rPr>
        <w:t>childcare</w:t>
      </w:r>
      <w:r w:rsidRPr="657A0FA5">
        <w:rPr>
          <w:rFonts w:ascii="Times New Roman" w:hAnsi="Times New Roman"/>
          <w:sz w:val="24"/>
          <w:szCs w:val="24"/>
        </w:rPr>
        <w:t xml:space="preserve"> sanitation inspections.  Trainings include, but are not limited to, distance learning, classroom and field training. Inspections conducted by untrained staff are not reimbursable. </w:t>
      </w:r>
    </w:p>
    <w:p w14:paraId="105EE8B2" w14:textId="5262B2EB" w:rsidR="00395086" w:rsidRDefault="00395086" w:rsidP="00395086">
      <w:pPr>
        <w:pStyle w:val="ListParagraph"/>
        <w:numPr>
          <w:ilvl w:val="0"/>
          <w:numId w:val="192"/>
        </w:numPr>
        <w:ind w:left="360"/>
        <w:rPr>
          <w:rFonts w:ascii="Times New Roman" w:hAnsi="Times New Roman"/>
          <w:sz w:val="24"/>
          <w:szCs w:val="24"/>
        </w:rPr>
      </w:pPr>
      <w:r w:rsidRPr="657A0FA5">
        <w:rPr>
          <w:rFonts w:ascii="Times New Roman" w:hAnsi="Times New Roman"/>
          <w:sz w:val="24"/>
          <w:szCs w:val="24"/>
        </w:rPr>
        <w:t xml:space="preserve">Before a new inspector is to begin field childcare inspection </w:t>
      </w:r>
      <w:r w:rsidR="0052787A" w:rsidRPr="657A0FA5">
        <w:rPr>
          <w:rFonts w:ascii="Times New Roman" w:hAnsi="Times New Roman"/>
          <w:sz w:val="24"/>
          <w:szCs w:val="24"/>
        </w:rPr>
        <w:t>training,</w:t>
      </w:r>
      <w:r w:rsidRPr="657A0FA5">
        <w:rPr>
          <w:rFonts w:ascii="Times New Roman" w:hAnsi="Times New Roman"/>
          <w:sz w:val="24"/>
          <w:szCs w:val="24"/>
        </w:rPr>
        <w:t xml:space="preserve"> they shall complete and submit The Environmental </w:t>
      </w:r>
      <w:r>
        <w:rPr>
          <w:rFonts w:ascii="Times New Roman" w:hAnsi="Times New Roman"/>
          <w:sz w:val="24"/>
          <w:szCs w:val="24"/>
        </w:rPr>
        <w:t>Childcare</w:t>
      </w:r>
      <w:r w:rsidRPr="657A0FA5">
        <w:rPr>
          <w:rFonts w:ascii="Times New Roman" w:hAnsi="Times New Roman"/>
          <w:sz w:val="24"/>
          <w:szCs w:val="24"/>
        </w:rPr>
        <w:t xml:space="preserve"> New Inspector Training: Required Reading document. </w:t>
      </w:r>
    </w:p>
    <w:p w14:paraId="2411B0C2" w14:textId="481B1343" w:rsidR="00395086" w:rsidRDefault="00395086" w:rsidP="00395086">
      <w:pPr>
        <w:pStyle w:val="ListParagraph"/>
        <w:numPr>
          <w:ilvl w:val="0"/>
          <w:numId w:val="192"/>
        </w:numPr>
        <w:ind w:left="360"/>
        <w:rPr>
          <w:rFonts w:ascii="Times New Roman" w:hAnsi="Times New Roman"/>
        </w:rPr>
      </w:pPr>
      <w:r w:rsidRPr="1DD99884">
        <w:rPr>
          <w:rFonts w:ascii="Times New Roman" w:hAnsi="Times New Roman"/>
          <w:sz w:val="24"/>
          <w:szCs w:val="24"/>
        </w:rPr>
        <w:t xml:space="preserve">As field training occurs with BEHS staff, new LPHA </w:t>
      </w:r>
      <w:r w:rsidR="00D052D2">
        <w:rPr>
          <w:rFonts w:ascii="Times New Roman" w:hAnsi="Times New Roman"/>
          <w:sz w:val="24"/>
          <w:szCs w:val="24"/>
        </w:rPr>
        <w:t xml:space="preserve">EHS </w:t>
      </w:r>
      <w:r w:rsidRPr="1DD99884">
        <w:rPr>
          <w:rFonts w:ascii="Times New Roman" w:hAnsi="Times New Roman"/>
          <w:sz w:val="24"/>
          <w:szCs w:val="24"/>
        </w:rPr>
        <w:t xml:space="preserve">shall document their trainings on the Environmental Childcare New Inspector Training: Training List.  </w:t>
      </w:r>
    </w:p>
    <w:p w14:paraId="55B6CFE0" w14:textId="77777777" w:rsidR="00395086" w:rsidRDefault="00395086" w:rsidP="00395086">
      <w:pPr>
        <w:pStyle w:val="ListParagraph"/>
        <w:numPr>
          <w:ilvl w:val="0"/>
          <w:numId w:val="192"/>
        </w:numPr>
        <w:ind w:left="360"/>
        <w:rPr>
          <w:rFonts w:ascii="Times New Roman" w:hAnsi="Times New Roman"/>
          <w:sz w:val="24"/>
          <w:szCs w:val="24"/>
        </w:rPr>
      </w:pPr>
      <w:r w:rsidRPr="1DD99884">
        <w:rPr>
          <w:rFonts w:ascii="Times New Roman" w:hAnsi="Times New Roman"/>
          <w:sz w:val="24"/>
          <w:szCs w:val="24"/>
        </w:rPr>
        <w:t xml:space="preserve">All inspectors shall attend annual Environmental </w:t>
      </w:r>
      <w:r>
        <w:rPr>
          <w:rFonts w:ascii="Times New Roman" w:hAnsi="Times New Roman"/>
          <w:sz w:val="24"/>
          <w:szCs w:val="24"/>
        </w:rPr>
        <w:t>Childcare</w:t>
      </w:r>
      <w:r w:rsidRPr="1DD99884">
        <w:rPr>
          <w:rFonts w:ascii="Times New Roman" w:hAnsi="Times New Roman"/>
          <w:sz w:val="24"/>
          <w:szCs w:val="24"/>
        </w:rPr>
        <w:t xml:space="preserve"> training by the Department. </w:t>
      </w:r>
    </w:p>
    <w:p w14:paraId="6151B690" w14:textId="77777777" w:rsidR="00395086" w:rsidRPr="00C55915" w:rsidRDefault="00395086" w:rsidP="00395086">
      <w:pPr>
        <w:ind w:left="360"/>
        <w:rPr>
          <w:i/>
        </w:rPr>
      </w:pPr>
      <w:r w:rsidRPr="00C55915">
        <w:rPr>
          <w:i/>
        </w:rPr>
        <w:t xml:space="preserve">Per section 12 of the Environmental </w:t>
      </w:r>
      <w:r>
        <w:rPr>
          <w:i/>
        </w:rPr>
        <w:t>Childcare</w:t>
      </w:r>
      <w:r w:rsidRPr="00C55915">
        <w:rPr>
          <w:i/>
        </w:rPr>
        <w:t xml:space="preserve"> Sanitation Inspections Participation Agreement - Any inspector not attending annual Environmental </w:t>
      </w:r>
      <w:r>
        <w:rPr>
          <w:i/>
        </w:rPr>
        <w:t>Childcare</w:t>
      </w:r>
      <w:r w:rsidRPr="00C55915">
        <w:rPr>
          <w:i/>
        </w:rPr>
        <w:t xml:space="preserve"> training provided by the Department shall attend additional training with Department staff.</w:t>
      </w:r>
    </w:p>
    <w:p w14:paraId="16D5ABA0" w14:textId="77777777" w:rsidR="00395086" w:rsidRPr="00D16973" w:rsidRDefault="00395086" w:rsidP="00395086">
      <w:pPr>
        <w:pStyle w:val="ListParagraph"/>
        <w:numPr>
          <w:ilvl w:val="0"/>
          <w:numId w:val="192"/>
        </w:numPr>
        <w:ind w:left="360"/>
        <w:rPr>
          <w:rFonts w:ascii="Times New Roman" w:hAnsi="Times New Roman"/>
          <w:sz w:val="24"/>
          <w:szCs w:val="24"/>
        </w:rPr>
      </w:pPr>
      <w:r w:rsidRPr="657A0FA5">
        <w:rPr>
          <w:rFonts w:ascii="Times New Roman" w:hAnsi="Times New Roman"/>
          <w:sz w:val="24"/>
          <w:szCs w:val="24"/>
        </w:rPr>
        <w:t xml:space="preserve">New inspectors or inspectors who have not participated in </w:t>
      </w:r>
      <w:r>
        <w:rPr>
          <w:rFonts w:ascii="Times New Roman" w:hAnsi="Times New Roman"/>
          <w:sz w:val="24"/>
          <w:szCs w:val="24"/>
        </w:rPr>
        <w:t>childcare</w:t>
      </w:r>
      <w:r w:rsidRPr="657A0FA5">
        <w:rPr>
          <w:rFonts w:ascii="Times New Roman" w:hAnsi="Times New Roman"/>
          <w:sz w:val="24"/>
          <w:szCs w:val="24"/>
        </w:rPr>
        <w:t xml:space="preserve"> inspections for two (2) years shall conduct a minimum of six (6) joint sanitation inspections with Department staff.</w:t>
      </w:r>
    </w:p>
    <w:p w14:paraId="1E25CF86" w14:textId="77777777" w:rsidR="00395086" w:rsidRDefault="00395086" w:rsidP="00395086"/>
    <w:p w14:paraId="2B971C93" w14:textId="77777777" w:rsidR="00395086" w:rsidRDefault="00395086" w:rsidP="00395086">
      <w:r w:rsidRPr="00681638">
        <w:rPr>
          <w:b/>
          <w:bCs/>
        </w:rPr>
        <w:t>New Inspector Training:</w:t>
      </w:r>
      <w:r>
        <w:t xml:space="preserve"> Required Reading and Training List are provided by the ECC Program. Please reach out to </w:t>
      </w:r>
      <w:hyperlink r:id="rId228" w:history="1">
        <w:r w:rsidRPr="00DF2215">
          <w:rPr>
            <w:rStyle w:val="Hyperlink"/>
          </w:rPr>
          <w:t>ecc.lpha@health.mo.gov</w:t>
        </w:r>
      </w:hyperlink>
      <w:r>
        <w:t xml:space="preserve"> to obtain the training forms.   </w:t>
      </w:r>
    </w:p>
    <w:p w14:paraId="5F300586" w14:textId="77777777" w:rsidR="00395086" w:rsidRPr="00D16973" w:rsidRDefault="00395086" w:rsidP="00395086">
      <w:pPr>
        <w:ind w:left="360"/>
      </w:pPr>
    </w:p>
    <w:p w14:paraId="4D0DEE15" w14:textId="77777777" w:rsidR="002242A7" w:rsidRDefault="002242A7">
      <w:pPr>
        <w:spacing w:after="160" w:line="259" w:lineRule="auto"/>
        <w:rPr>
          <w:b/>
        </w:rPr>
      </w:pPr>
      <w:r>
        <w:rPr>
          <w:b/>
        </w:rPr>
        <w:br w:type="page"/>
      </w:r>
    </w:p>
    <w:p w14:paraId="5050C284" w14:textId="37DA4ECD" w:rsidR="00395086" w:rsidRPr="00BB6DCE" w:rsidRDefault="00395086" w:rsidP="00395086">
      <w:pPr>
        <w:rPr>
          <w:b/>
        </w:rPr>
      </w:pPr>
      <w:r w:rsidRPr="00BB6DCE">
        <w:rPr>
          <w:b/>
        </w:rPr>
        <w:lastRenderedPageBreak/>
        <w:t>Conducting Inspections</w:t>
      </w:r>
    </w:p>
    <w:p w14:paraId="45431DD1" w14:textId="77777777" w:rsidR="00395086" w:rsidRPr="00CB59A2" w:rsidRDefault="00395086" w:rsidP="00395086">
      <w:pPr>
        <w:pStyle w:val="ListParagraph"/>
        <w:numPr>
          <w:ilvl w:val="2"/>
          <w:numId w:val="181"/>
        </w:numPr>
        <w:tabs>
          <w:tab w:val="clear" w:pos="540"/>
          <w:tab w:val="num" w:pos="360"/>
        </w:tabs>
        <w:spacing w:line="276" w:lineRule="auto"/>
        <w:ind w:left="360" w:hanging="360"/>
        <w:contextualSpacing/>
        <w:rPr>
          <w:rFonts w:ascii="Times New Roman" w:hAnsi="Times New Roman"/>
          <w:sz w:val="24"/>
          <w:szCs w:val="24"/>
        </w:rPr>
      </w:pPr>
      <w:r w:rsidRPr="657A0FA5">
        <w:rPr>
          <w:rFonts w:ascii="Times New Roman" w:hAnsi="Times New Roman"/>
          <w:sz w:val="24"/>
          <w:szCs w:val="24"/>
        </w:rPr>
        <w:t xml:space="preserve"> Requests for </w:t>
      </w:r>
      <w:r>
        <w:rPr>
          <w:rFonts w:ascii="Times New Roman" w:hAnsi="Times New Roman"/>
          <w:sz w:val="24"/>
          <w:szCs w:val="24"/>
        </w:rPr>
        <w:t>childcare</w:t>
      </w:r>
      <w:r w:rsidRPr="657A0FA5">
        <w:rPr>
          <w:rFonts w:ascii="Times New Roman" w:hAnsi="Times New Roman"/>
          <w:sz w:val="24"/>
          <w:szCs w:val="24"/>
        </w:rPr>
        <w:t xml:space="preserve"> inspections are notified to LPHA through the ECC program’s Survey123 data management system.  Inspections shall occur as soon as possible after the request is received but no later than the due date printed on the Request for </w:t>
      </w:r>
      <w:r>
        <w:rPr>
          <w:rFonts w:ascii="Times New Roman" w:hAnsi="Times New Roman"/>
          <w:sz w:val="24"/>
          <w:szCs w:val="24"/>
        </w:rPr>
        <w:t xml:space="preserve">Childcare </w:t>
      </w:r>
      <w:r w:rsidRPr="657A0FA5">
        <w:rPr>
          <w:rFonts w:ascii="Times New Roman" w:hAnsi="Times New Roman"/>
          <w:sz w:val="24"/>
          <w:szCs w:val="24"/>
        </w:rPr>
        <w:t>Inspection.</w:t>
      </w:r>
    </w:p>
    <w:p w14:paraId="3ADBA8ED" w14:textId="77777777" w:rsidR="00395086" w:rsidRPr="00CB59A2" w:rsidRDefault="00395086" w:rsidP="00395086">
      <w:pPr>
        <w:pStyle w:val="ListParagraph"/>
        <w:numPr>
          <w:ilvl w:val="2"/>
          <w:numId w:val="181"/>
        </w:numPr>
        <w:tabs>
          <w:tab w:val="clear" w:pos="540"/>
          <w:tab w:val="num" w:pos="360"/>
        </w:tabs>
        <w:spacing w:line="276" w:lineRule="auto"/>
        <w:ind w:left="360" w:hanging="360"/>
        <w:contextualSpacing/>
        <w:rPr>
          <w:rFonts w:ascii="Times New Roman" w:hAnsi="Times New Roman"/>
          <w:sz w:val="24"/>
          <w:szCs w:val="24"/>
        </w:rPr>
      </w:pPr>
      <w:r w:rsidRPr="657A0FA5">
        <w:rPr>
          <w:rFonts w:ascii="Times New Roman" w:hAnsi="Times New Roman"/>
          <w:sz w:val="24"/>
          <w:szCs w:val="24"/>
        </w:rPr>
        <w:t xml:space="preserve">Annual inspections shall be made during normal business hours of the </w:t>
      </w:r>
      <w:r>
        <w:rPr>
          <w:rFonts w:ascii="Times New Roman" w:hAnsi="Times New Roman"/>
          <w:sz w:val="24"/>
          <w:szCs w:val="24"/>
        </w:rPr>
        <w:t>childcare</w:t>
      </w:r>
      <w:r w:rsidRPr="657A0FA5">
        <w:rPr>
          <w:rFonts w:ascii="Times New Roman" w:hAnsi="Times New Roman"/>
          <w:sz w:val="24"/>
          <w:szCs w:val="24"/>
        </w:rPr>
        <w:t xml:space="preserve"> facility.  Inspections during periods of food service are encouraged; inspections during nap time (typically 1:00-3:00 pm) are discouraged.  Annual inspections shall be unannounced.  Exceptions to unannounced inspections may occur for other visits such as re-inspections.</w:t>
      </w:r>
    </w:p>
    <w:p w14:paraId="17EC6950" w14:textId="77777777" w:rsidR="00395086" w:rsidRPr="00CB59A2" w:rsidRDefault="00395086" w:rsidP="00395086">
      <w:pPr>
        <w:pStyle w:val="ListParagraph"/>
        <w:numPr>
          <w:ilvl w:val="2"/>
          <w:numId w:val="181"/>
        </w:numPr>
        <w:tabs>
          <w:tab w:val="clear" w:pos="540"/>
          <w:tab w:val="num" w:pos="360"/>
        </w:tabs>
        <w:spacing w:line="276" w:lineRule="auto"/>
        <w:ind w:left="360" w:hanging="360"/>
        <w:contextualSpacing/>
        <w:rPr>
          <w:rFonts w:ascii="Times New Roman" w:hAnsi="Times New Roman"/>
          <w:sz w:val="24"/>
          <w:szCs w:val="24"/>
        </w:rPr>
      </w:pPr>
      <w:r w:rsidRPr="657A0FA5">
        <w:rPr>
          <w:rFonts w:ascii="Times New Roman" w:hAnsi="Times New Roman"/>
          <w:sz w:val="24"/>
          <w:szCs w:val="24"/>
        </w:rPr>
        <w:t xml:space="preserve">A thorough evaluation of the entire premises shall be made, with an emphasis on licensed </w:t>
      </w:r>
      <w:r>
        <w:rPr>
          <w:rFonts w:ascii="Times New Roman" w:hAnsi="Times New Roman"/>
          <w:sz w:val="24"/>
          <w:szCs w:val="24"/>
        </w:rPr>
        <w:t>childcare</w:t>
      </w:r>
      <w:r w:rsidRPr="657A0FA5">
        <w:rPr>
          <w:rFonts w:ascii="Times New Roman" w:hAnsi="Times New Roman"/>
          <w:sz w:val="24"/>
          <w:szCs w:val="24"/>
        </w:rPr>
        <w:t xml:space="preserve"> space.  The inspection shall stress the importance of handwashing, food safety, diapering procedures and proper bathroom equipment.  An emphasis on drinking water is necessary for facilities with private or non-community drinking water supplies; wastewater must be examined closely for facilities with onsite wastewater treatment systems. </w:t>
      </w:r>
    </w:p>
    <w:p w14:paraId="6390D40A" w14:textId="77777777" w:rsidR="00395086" w:rsidRPr="00CB59A2" w:rsidRDefault="00395086" w:rsidP="00395086">
      <w:pPr>
        <w:pStyle w:val="ListParagraph"/>
        <w:numPr>
          <w:ilvl w:val="2"/>
          <w:numId w:val="181"/>
        </w:numPr>
        <w:tabs>
          <w:tab w:val="clear" w:pos="540"/>
          <w:tab w:val="num" w:pos="360"/>
        </w:tabs>
        <w:spacing w:line="276" w:lineRule="auto"/>
        <w:ind w:left="360" w:hanging="360"/>
        <w:contextualSpacing/>
        <w:rPr>
          <w:rFonts w:ascii="Times New Roman" w:hAnsi="Times New Roman"/>
          <w:sz w:val="24"/>
          <w:szCs w:val="24"/>
        </w:rPr>
      </w:pPr>
      <w:r w:rsidRPr="1DD99884">
        <w:rPr>
          <w:rFonts w:ascii="Times New Roman" w:hAnsi="Times New Roman"/>
          <w:sz w:val="24"/>
          <w:szCs w:val="24"/>
        </w:rPr>
        <w:t>All facilities shall be thoroughly observed for potential lead hazards. Buildings constructed prior to 1978 must be examined closely as building components could contain lead hazards. Buildings constructed after 1978 must be examined closely for additional items added to the building that could contain lead hazards.</w:t>
      </w:r>
    </w:p>
    <w:p w14:paraId="46236364" w14:textId="77777777" w:rsidR="00395086" w:rsidRPr="00092C07" w:rsidRDefault="00395086" w:rsidP="00395086">
      <w:pPr>
        <w:pStyle w:val="ListParagraph"/>
        <w:numPr>
          <w:ilvl w:val="2"/>
          <w:numId w:val="181"/>
        </w:numPr>
        <w:tabs>
          <w:tab w:val="clear" w:pos="540"/>
          <w:tab w:val="num" w:pos="360"/>
        </w:tabs>
        <w:spacing w:line="276" w:lineRule="auto"/>
        <w:ind w:left="360" w:hanging="360"/>
        <w:contextualSpacing/>
        <w:rPr>
          <w:rFonts w:ascii="Times New Roman" w:hAnsi="Times New Roman"/>
          <w:sz w:val="24"/>
          <w:szCs w:val="24"/>
        </w:rPr>
      </w:pPr>
      <w:r w:rsidRPr="1DD99884">
        <w:rPr>
          <w:rFonts w:ascii="Times New Roman" w:hAnsi="Times New Roman"/>
          <w:sz w:val="24"/>
          <w:szCs w:val="24"/>
        </w:rPr>
        <w:t>The EHS can use the inspection report while the inspection is made to determine and document compliance with the requirements. Each requirement on the form is to be evaluated and the box next to it marked with the appropriate code.  Codes at the top right of the inspection report form (DC 34 or 35) are used to indicate the status of each requirement.</w:t>
      </w:r>
    </w:p>
    <w:p w14:paraId="56A8D269" w14:textId="77777777" w:rsidR="00395086" w:rsidRPr="00092C07" w:rsidRDefault="00395086" w:rsidP="00395086">
      <w:pPr>
        <w:pStyle w:val="ListParagraph"/>
        <w:numPr>
          <w:ilvl w:val="0"/>
          <w:numId w:val="183"/>
        </w:numPr>
        <w:spacing w:line="276" w:lineRule="auto"/>
        <w:ind w:left="720"/>
        <w:contextualSpacing/>
        <w:rPr>
          <w:rFonts w:ascii="Times New Roman" w:hAnsi="Times New Roman"/>
          <w:sz w:val="24"/>
          <w:szCs w:val="24"/>
        </w:rPr>
      </w:pPr>
      <w:r w:rsidRPr="71AC1144">
        <w:rPr>
          <w:rFonts w:ascii="Times New Roman" w:hAnsi="Times New Roman"/>
          <w:sz w:val="24"/>
          <w:szCs w:val="24"/>
        </w:rPr>
        <w:t>No code in the space to the right of the requirement indicates the requirement was met.</w:t>
      </w:r>
    </w:p>
    <w:p w14:paraId="259CF33E" w14:textId="77777777" w:rsidR="00395086" w:rsidRPr="00092C07" w:rsidRDefault="00395086" w:rsidP="00395086">
      <w:pPr>
        <w:pStyle w:val="ListParagraph"/>
        <w:numPr>
          <w:ilvl w:val="0"/>
          <w:numId w:val="183"/>
        </w:numPr>
        <w:spacing w:line="276" w:lineRule="auto"/>
        <w:ind w:left="720"/>
        <w:contextualSpacing/>
        <w:rPr>
          <w:rFonts w:ascii="Times New Roman" w:hAnsi="Times New Roman"/>
          <w:sz w:val="24"/>
          <w:szCs w:val="24"/>
        </w:rPr>
      </w:pPr>
      <w:r w:rsidRPr="00BB6DCE">
        <w:rPr>
          <w:rFonts w:ascii="Times New Roman" w:hAnsi="Times New Roman"/>
          <w:sz w:val="24"/>
          <w:szCs w:val="24"/>
        </w:rPr>
        <w:t xml:space="preserve">An </w:t>
      </w:r>
      <w:r w:rsidRPr="00BB6DCE">
        <w:rPr>
          <w:rFonts w:ascii="Times New Roman" w:hAnsi="Times New Roman"/>
          <w:b/>
          <w:sz w:val="24"/>
          <w:szCs w:val="24"/>
        </w:rPr>
        <w:t xml:space="preserve">X </w:t>
      </w:r>
      <w:r w:rsidRPr="00BB6DCE">
        <w:rPr>
          <w:rFonts w:ascii="Times New Roman" w:hAnsi="Times New Roman"/>
          <w:sz w:val="24"/>
          <w:szCs w:val="24"/>
        </w:rPr>
        <w:t>indicates the requirement was not met.</w:t>
      </w:r>
    </w:p>
    <w:p w14:paraId="112C56FC" w14:textId="77777777" w:rsidR="00395086" w:rsidRPr="00092C07" w:rsidRDefault="00395086" w:rsidP="00395086">
      <w:pPr>
        <w:pStyle w:val="ListParagraph"/>
        <w:numPr>
          <w:ilvl w:val="0"/>
          <w:numId w:val="183"/>
        </w:numPr>
        <w:spacing w:line="276" w:lineRule="auto"/>
        <w:ind w:left="720"/>
        <w:contextualSpacing/>
        <w:rPr>
          <w:rFonts w:ascii="Times New Roman" w:hAnsi="Times New Roman"/>
          <w:sz w:val="24"/>
          <w:szCs w:val="24"/>
        </w:rPr>
      </w:pPr>
      <w:r w:rsidRPr="00BB6DCE">
        <w:rPr>
          <w:rFonts w:ascii="Times New Roman" w:hAnsi="Times New Roman"/>
          <w:b/>
          <w:sz w:val="24"/>
          <w:szCs w:val="24"/>
        </w:rPr>
        <w:t>N.O.</w:t>
      </w:r>
      <w:r w:rsidRPr="00BB6DCE">
        <w:rPr>
          <w:rFonts w:ascii="Times New Roman" w:hAnsi="Times New Roman"/>
          <w:bCs/>
          <w:sz w:val="24"/>
          <w:szCs w:val="24"/>
        </w:rPr>
        <w:t xml:space="preserve"> (Not Observed) is used during an inspection to indicate the scope of the inspection did not include items with that requirement. As annual inspections require an evaluation of the entire premises, this code is generally used only during re-inspections or special circumstance inspections.  </w:t>
      </w:r>
    </w:p>
    <w:p w14:paraId="6D11C3A2" w14:textId="77777777" w:rsidR="00395086" w:rsidRPr="00092C07" w:rsidRDefault="00395086" w:rsidP="00395086">
      <w:pPr>
        <w:pStyle w:val="ListParagraph"/>
        <w:numPr>
          <w:ilvl w:val="0"/>
          <w:numId w:val="183"/>
        </w:numPr>
        <w:spacing w:line="276" w:lineRule="auto"/>
        <w:ind w:left="720"/>
        <w:contextualSpacing/>
        <w:rPr>
          <w:rFonts w:ascii="Times New Roman" w:hAnsi="Times New Roman"/>
          <w:sz w:val="24"/>
          <w:szCs w:val="24"/>
        </w:rPr>
      </w:pPr>
      <w:r w:rsidRPr="00BB6DCE">
        <w:rPr>
          <w:rFonts w:ascii="Times New Roman" w:hAnsi="Times New Roman"/>
          <w:b/>
          <w:sz w:val="24"/>
          <w:szCs w:val="24"/>
        </w:rPr>
        <w:t xml:space="preserve">N.A. </w:t>
      </w:r>
      <w:r w:rsidRPr="00BB6DCE">
        <w:rPr>
          <w:rFonts w:ascii="Times New Roman" w:hAnsi="Times New Roman"/>
          <w:bCs/>
          <w:sz w:val="24"/>
          <w:szCs w:val="24"/>
        </w:rPr>
        <w:t>(Not Applicable) indicates that a specific requirement does not apply to the facility being inspected.</w:t>
      </w:r>
    </w:p>
    <w:p w14:paraId="5D8AFFA2" w14:textId="77777777" w:rsidR="00395086" w:rsidRPr="009D0295" w:rsidRDefault="00395086" w:rsidP="00395086">
      <w:pPr>
        <w:pStyle w:val="ListParagraph"/>
        <w:numPr>
          <w:ilvl w:val="0"/>
          <w:numId w:val="183"/>
        </w:numPr>
        <w:spacing w:line="276" w:lineRule="auto"/>
        <w:ind w:left="720"/>
        <w:contextualSpacing/>
        <w:rPr>
          <w:rFonts w:ascii="Times New Roman" w:hAnsi="Times New Roman"/>
          <w:sz w:val="24"/>
          <w:szCs w:val="24"/>
        </w:rPr>
      </w:pPr>
      <w:r w:rsidRPr="00BB6DCE">
        <w:rPr>
          <w:rFonts w:ascii="Times New Roman" w:hAnsi="Times New Roman"/>
          <w:sz w:val="24"/>
          <w:szCs w:val="24"/>
        </w:rPr>
        <w:t xml:space="preserve">An </w:t>
      </w:r>
      <w:r w:rsidRPr="00BB6DCE">
        <w:rPr>
          <w:rFonts w:ascii="Times New Roman" w:hAnsi="Times New Roman"/>
          <w:b/>
          <w:sz w:val="24"/>
          <w:szCs w:val="24"/>
        </w:rPr>
        <w:t xml:space="preserve">* </w:t>
      </w:r>
      <w:r w:rsidRPr="00BB6DCE">
        <w:rPr>
          <w:rFonts w:ascii="Times New Roman" w:hAnsi="Times New Roman"/>
          <w:bCs/>
          <w:sz w:val="24"/>
          <w:szCs w:val="24"/>
        </w:rPr>
        <w:t>(asterisk)</w:t>
      </w:r>
      <w:r w:rsidRPr="00BB6DCE">
        <w:rPr>
          <w:rFonts w:ascii="Times New Roman" w:hAnsi="Times New Roman"/>
          <w:b/>
          <w:sz w:val="24"/>
          <w:szCs w:val="24"/>
        </w:rPr>
        <w:t xml:space="preserve"> </w:t>
      </w:r>
      <w:r w:rsidRPr="00BB6DCE">
        <w:rPr>
          <w:rFonts w:ascii="Times New Roman" w:hAnsi="Times New Roman"/>
          <w:sz w:val="24"/>
          <w:szCs w:val="24"/>
        </w:rPr>
        <w:t>is used to denote requirements were discussed with the provider. The report items are discussed in detail to educate providers or to give the provider an opportunity to demonstrate knowledge of the application of requirements in specific situations.</w:t>
      </w:r>
    </w:p>
    <w:p w14:paraId="387DC557" w14:textId="77777777" w:rsidR="00395086" w:rsidRPr="009D0295" w:rsidRDefault="00395086" w:rsidP="00395086">
      <w:pPr>
        <w:numPr>
          <w:ilvl w:val="2"/>
          <w:numId w:val="181"/>
        </w:numPr>
        <w:tabs>
          <w:tab w:val="clear" w:pos="540"/>
          <w:tab w:val="num" w:pos="360"/>
        </w:tabs>
        <w:ind w:left="360" w:hanging="360"/>
        <w:rPr>
          <w:b/>
          <w:bCs/>
        </w:rPr>
      </w:pPr>
      <w:r>
        <w:t>The observations page of the inspection report is used to record specific noncompliance issues in detail. The specific noncompliant observation is to be clearly written and the corresponding requirement is to be stated.  Additional discussion points should also be listed on the observations page to document what information was shared with the provider.  If there are no violations, a comment stating this is required on the observations page.  Inspectors must remember that a copy of this legal document will be placed in the facility’s permanent file maintained by DESE for possible review by anyone requesting information.</w:t>
      </w:r>
    </w:p>
    <w:p w14:paraId="4C086C21" w14:textId="77777777" w:rsidR="00395086" w:rsidRPr="00BB6DCE" w:rsidRDefault="00395086" w:rsidP="00395086">
      <w:pPr>
        <w:numPr>
          <w:ilvl w:val="2"/>
          <w:numId w:val="181"/>
        </w:numPr>
        <w:tabs>
          <w:tab w:val="clear" w:pos="540"/>
          <w:tab w:val="num" w:pos="360"/>
        </w:tabs>
        <w:ind w:left="360" w:hanging="360"/>
      </w:pPr>
      <w:r>
        <w:t xml:space="preserve">All observed violations shall be documented at the time of inspection. Violations that are corrected during the inspection are to be marked as corrected on site. The EHS shall write a correction time frame on the observation page for violations not corrected during the inspection. The provider must know how long they have to correct violations before a re-inspection is made.  Input from the provider on re-inspection time frames can be considered.  However, all re-inspections must be conducted no later than thirty (30) days after the due date on the request for inspection.  </w:t>
      </w:r>
    </w:p>
    <w:p w14:paraId="7A28F970" w14:textId="77777777" w:rsidR="00395086" w:rsidRPr="009D0295" w:rsidRDefault="00395086" w:rsidP="00395086">
      <w:pPr>
        <w:ind w:left="720"/>
      </w:pPr>
      <w:r w:rsidRPr="00BB6DCE">
        <w:lastRenderedPageBreak/>
        <w:t>NOTE: Violations that present an imminent health hazard to children in care shall be corrected immediately or arrangements made to correct no later than by the end of that day.  Arrangements shall be documented on the inspection report.</w:t>
      </w:r>
      <w:r>
        <w:t xml:space="preserve"> When imminent health hazards are observed LPHA shall contact their regional BEHS contact before leaving the facility. </w:t>
      </w:r>
    </w:p>
    <w:p w14:paraId="10F63A85" w14:textId="77777777" w:rsidR="00395086" w:rsidRPr="00BB6DCE" w:rsidRDefault="00395086" w:rsidP="00395086">
      <w:pPr>
        <w:numPr>
          <w:ilvl w:val="2"/>
          <w:numId w:val="181"/>
        </w:numPr>
        <w:tabs>
          <w:tab w:val="left" w:pos="360"/>
        </w:tabs>
        <w:ind w:left="360" w:hanging="360"/>
      </w:pPr>
      <w:r>
        <w:t xml:space="preserve">The EHS must indicate whether the facility </w:t>
      </w:r>
      <w:r w:rsidRPr="1DD99884">
        <w:rPr>
          <w:b/>
          <w:bCs/>
        </w:rPr>
        <w:t>Does or Does Not Conform</w:t>
      </w:r>
      <w:r>
        <w:t xml:space="preserve"> to the inspection standards by marking the correct check box in the section above the EHS signature box on the observations page.  If there are any unresolved violations, the EHS must mark that the facility “Does Not Conform” with the sanitation requirements.  </w:t>
      </w:r>
    </w:p>
    <w:p w14:paraId="512FCB78" w14:textId="77777777" w:rsidR="00395086" w:rsidRPr="009D0295" w:rsidRDefault="00395086" w:rsidP="00395086">
      <w:pPr>
        <w:numPr>
          <w:ilvl w:val="2"/>
          <w:numId w:val="181"/>
        </w:numPr>
        <w:tabs>
          <w:tab w:val="left" w:pos="360"/>
        </w:tabs>
        <w:ind w:left="360" w:hanging="360"/>
        <w:rPr>
          <w:b/>
          <w:bCs/>
        </w:rPr>
      </w:pPr>
      <w:r>
        <w:t xml:space="preserve">An exit interview is conducted with the provider/person in charge at the end of the inspection. The results of the inspection are to be reviewed at this time.  Correction time frames must be discussed and documented.  </w:t>
      </w:r>
    </w:p>
    <w:p w14:paraId="319D9B8D" w14:textId="77777777" w:rsidR="00395086" w:rsidRPr="009D0295" w:rsidRDefault="00395086" w:rsidP="00395086">
      <w:pPr>
        <w:numPr>
          <w:ilvl w:val="2"/>
          <w:numId w:val="181"/>
        </w:numPr>
        <w:tabs>
          <w:tab w:val="left" w:pos="360"/>
        </w:tabs>
        <w:ind w:left="360" w:hanging="360"/>
        <w:rPr>
          <w:b/>
          <w:bCs/>
        </w:rPr>
      </w:pPr>
      <w:r>
        <w:t xml:space="preserve"> For the inspection report to be considered complete all parts of the report must be complete. The EHS shall sign the inspection report and at a minimum document the provider that was present during the exit interview.  A legible copy of the report is to be left with the provider/person in charge or sent via email for electronic reports at the completion of the exit interview.  Should the provider refuse to sign the inspection, the refusal should be documented, and a copy of the inspection report should be mailed to the provider via USPS Certified Mail.</w:t>
      </w:r>
    </w:p>
    <w:p w14:paraId="06654BB7" w14:textId="19207CF5" w:rsidR="00395086" w:rsidRPr="009D0295" w:rsidRDefault="00395086" w:rsidP="00395086">
      <w:pPr>
        <w:numPr>
          <w:ilvl w:val="2"/>
          <w:numId w:val="181"/>
        </w:numPr>
        <w:tabs>
          <w:tab w:val="left" w:pos="360"/>
        </w:tabs>
        <w:ind w:left="360" w:hanging="360"/>
        <w:rPr>
          <w:b/>
          <w:bCs/>
        </w:rPr>
      </w:pPr>
      <w:r>
        <w:t xml:space="preserve">The completed sanitation inspection report and Request for Childcare Inspection </w:t>
      </w:r>
      <w:r w:rsidR="00FB7780">
        <w:t xml:space="preserve">form </w:t>
      </w:r>
      <w:r>
        <w:t>must be emailed or faxed to the appropriate DESE</w:t>
      </w:r>
      <w:r w:rsidR="00FB7780">
        <w:t xml:space="preserve"> compliance officer</w:t>
      </w:r>
      <w:r>
        <w:t xml:space="preserve"> within ten (10) working days of the inspection.  If a re-inspection is required, a copy of the Request for Childcare Inspection </w:t>
      </w:r>
      <w:r w:rsidR="00FB7780">
        <w:t>form must be sent</w:t>
      </w:r>
      <w:r>
        <w:t xml:space="preserve"> with the re-inspection </w:t>
      </w:r>
      <w:r w:rsidR="00FB7780">
        <w:t>report</w:t>
      </w:r>
      <w:r>
        <w:t>.</w:t>
      </w:r>
    </w:p>
    <w:p w14:paraId="771656A3" w14:textId="77777777" w:rsidR="00395086" w:rsidRPr="00BB6DCE" w:rsidRDefault="00395086" w:rsidP="00395086">
      <w:pPr>
        <w:pStyle w:val="ListParagraph"/>
        <w:tabs>
          <w:tab w:val="num" w:pos="360"/>
        </w:tabs>
        <w:spacing w:line="276" w:lineRule="auto"/>
        <w:ind w:left="360" w:hanging="360"/>
        <w:rPr>
          <w:rFonts w:ascii="Times New Roman" w:hAnsi="Times New Roman"/>
          <w:b/>
          <w:bCs/>
          <w:sz w:val="24"/>
          <w:szCs w:val="24"/>
        </w:rPr>
      </w:pPr>
    </w:p>
    <w:p w14:paraId="2F069D08" w14:textId="77777777" w:rsidR="00395086" w:rsidRPr="00BB6DCE" w:rsidRDefault="00395086" w:rsidP="00395086">
      <w:pPr>
        <w:rPr>
          <w:b/>
          <w:bCs/>
        </w:rPr>
      </w:pPr>
      <w:r w:rsidRPr="44427511">
        <w:rPr>
          <w:b/>
          <w:bCs/>
        </w:rPr>
        <w:t xml:space="preserve">Notifying </w:t>
      </w:r>
      <w:r w:rsidRPr="36CD0FF4">
        <w:rPr>
          <w:b/>
          <w:bCs/>
        </w:rPr>
        <w:t xml:space="preserve">BEHS and the </w:t>
      </w:r>
      <w:r w:rsidRPr="44427511">
        <w:rPr>
          <w:b/>
          <w:bCs/>
        </w:rPr>
        <w:t>ECC Program</w:t>
      </w:r>
    </w:p>
    <w:p w14:paraId="2BC31273" w14:textId="77777777" w:rsidR="00395086" w:rsidRPr="00BB6DCE" w:rsidRDefault="00395086" w:rsidP="00395086">
      <w:r>
        <w:t xml:space="preserve"> LPHAs first contact shall be their district BEHS staff, however there are instances that ECC Program staff shall be contacted. When needing to conduct second re-inspections or emergency inspections, ECC shall be contacted to obtain a request or email notification of inspection approval. All other scenarios LPHA shall contact their district BEHS staff first.</w:t>
      </w:r>
    </w:p>
    <w:p w14:paraId="75A797BF" w14:textId="77777777" w:rsidR="00395086" w:rsidRDefault="00395086" w:rsidP="00395086"/>
    <w:p w14:paraId="39756FA6" w14:textId="77777777" w:rsidR="00395086" w:rsidRDefault="00395086" w:rsidP="00395086">
      <w:pPr>
        <w:rPr>
          <w:b/>
          <w:bCs/>
        </w:rPr>
      </w:pPr>
      <w:r w:rsidRPr="009D0295">
        <w:rPr>
          <w:b/>
          <w:bCs/>
        </w:rPr>
        <w:t>All communication regarding regulated childcare facilities shall go through BEHS first. DESE</w:t>
      </w:r>
      <w:r w:rsidRPr="21B2CADF">
        <w:rPr>
          <w:b/>
          <w:bCs/>
        </w:rPr>
        <w:t xml:space="preserve"> may need to be contacted depending on scenarios observed and shall be determined by BEHS. </w:t>
      </w:r>
    </w:p>
    <w:p w14:paraId="6949177B" w14:textId="77777777" w:rsidR="00395086" w:rsidRDefault="00395086" w:rsidP="00395086">
      <w:pPr>
        <w:rPr>
          <w:b/>
          <w:bCs/>
        </w:rPr>
      </w:pPr>
    </w:p>
    <w:p w14:paraId="3416C444" w14:textId="77777777" w:rsidR="00395086" w:rsidRPr="00BB6DCE" w:rsidRDefault="00395086" w:rsidP="00395086">
      <w:r w:rsidRPr="36CD0FF4">
        <w:rPr>
          <w:b/>
          <w:bCs/>
        </w:rPr>
        <w:t>Scenarios when BEHS shall be contacted</w:t>
      </w:r>
      <w:r>
        <w:rPr>
          <w:b/>
          <w:bCs/>
        </w:rPr>
        <w:t>:</w:t>
      </w:r>
    </w:p>
    <w:p w14:paraId="687444D5" w14:textId="77777777" w:rsidR="00395086" w:rsidRPr="00BB6DCE" w:rsidRDefault="00395086" w:rsidP="00395086">
      <w:pPr>
        <w:pStyle w:val="ListParagraph"/>
        <w:numPr>
          <w:ilvl w:val="0"/>
          <w:numId w:val="186"/>
        </w:numPr>
        <w:spacing w:line="276" w:lineRule="auto"/>
        <w:ind w:left="360"/>
        <w:contextualSpacing/>
        <w:rPr>
          <w:rFonts w:ascii="Times New Roman" w:hAnsi="Times New Roman"/>
          <w:sz w:val="24"/>
          <w:szCs w:val="24"/>
        </w:rPr>
      </w:pPr>
      <w:r w:rsidRPr="657A0FA5">
        <w:rPr>
          <w:rFonts w:ascii="Times New Roman" w:hAnsi="Times New Roman"/>
          <w:sz w:val="24"/>
          <w:szCs w:val="24"/>
        </w:rPr>
        <w:t xml:space="preserve">Before being approved by DHSS staff to conduct reimbursable </w:t>
      </w:r>
      <w:r>
        <w:rPr>
          <w:rFonts w:ascii="Times New Roman" w:hAnsi="Times New Roman"/>
          <w:sz w:val="24"/>
          <w:szCs w:val="24"/>
        </w:rPr>
        <w:t>childcare</w:t>
      </w:r>
      <w:r w:rsidRPr="657A0FA5">
        <w:rPr>
          <w:rFonts w:ascii="Times New Roman" w:hAnsi="Times New Roman"/>
          <w:sz w:val="24"/>
          <w:szCs w:val="24"/>
        </w:rPr>
        <w:t xml:space="preserve"> sanitation inspections;</w:t>
      </w:r>
    </w:p>
    <w:p w14:paraId="4F81A14E" w14:textId="77777777" w:rsidR="00395086" w:rsidRPr="00BB6DCE" w:rsidRDefault="00395086" w:rsidP="00395086">
      <w:pPr>
        <w:pStyle w:val="ListParagraph"/>
        <w:numPr>
          <w:ilvl w:val="0"/>
          <w:numId w:val="186"/>
        </w:numPr>
        <w:spacing w:line="276" w:lineRule="auto"/>
        <w:ind w:left="360"/>
        <w:contextualSpacing/>
        <w:rPr>
          <w:rFonts w:ascii="Times New Roman" w:hAnsi="Times New Roman"/>
          <w:sz w:val="24"/>
          <w:szCs w:val="24"/>
        </w:rPr>
      </w:pPr>
      <w:r w:rsidRPr="00BB6DCE">
        <w:rPr>
          <w:rFonts w:ascii="Times New Roman" w:hAnsi="Times New Roman"/>
          <w:sz w:val="24"/>
          <w:szCs w:val="24"/>
        </w:rPr>
        <w:t>If, after one re-inspection, the provider still does not meet sanitation requirements;</w:t>
      </w:r>
    </w:p>
    <w:p w14:paraId="3B1605D4" w14:textId="77777777" w:rsidR="00395086" w:rsidRPr="00BB6DCE" w:rsidRDefault="00395086" w:rsidP="00395086">
      <w:pPr>
        <w:pStyle w:val="ListParagraph"/>
        <w:numPr>
          <w:ilvl w:val="0"/>
          <w:numId w:val="186"/>
        </w:numPr>
        <w:spacing w:line="276" w:lineRule="auto"/>
        <w:ind w:left="360"/>
        <w:contextualSpacing/>
        <w:rPr>
          <w:rFonts w:ascii="Times New Roman" w:hAnsi="Times New Roman"/>
          <w:sz w:val="24"/>
          <w:szCs w:val="24"/>
        </w:rPr>
      </w:pPr>
      <w:r w:rsidRPr="00BB6DCE">
        <w:rPr>
          <w:rFonts w:ascii="Times New Roman" w:hAnsi="Times New Roman"/>
          <w:sz w:val="24"/>
          <w:szCs w:val="24"/>
        </w:rPr>
        <w:t>If suspected lead hazards are identified on any inspection;</w:t>
      </w:r>
    </w:p>
    <w:p w14:paraId="56EA5D59" w14:textId="77777777" w:rsidR="00395086" w:rsidRPr="00BB6DCE" w:rsidRDefault="00395086" w:rsidP="00395086">
      <w:pPr>
        <w:pStyle w:val="ListParagraph"/>
        <w:numPr>
          <w:ilvl w:val="0"/>
          <w:numId w:val="186"/>
        </w:numPr>
        <w:spacing w:line="276" w:lineRule="auto"/>
        <w:ind w:left="360"/>
        <w:contextualSpacing/>
        <w:rPr>
          <w:rFonts w:ascii="Times New Roman" w:hAnsi="Times New Roman"/>
          <w:sz w:val="24"/>
          <w:szCs w:val="24"/>
        </w:rPr>
      </w:pPr>
      <w:r>
        <w:rPr>
          <w:rFonts w:ascii="Times New Roman" w:hAnsi="Times New Roman"/>
          <w:sz w:val="24"/>
          <w:szCs w:val="24"/>
        </w:rPr>
        <w:t xml:space="preserve">If the </w:t>
      </w:r>
      <w:r w:rsidRPr="36CD0FF4">
        <w:rPr>
          <w:rFonts w:ascii="Times New Roman" w:hAnsi="Times New Roman"/>
          <w:sz w:val="24"/>
          <w:szCs w:val="24"/>
        </w:rPr>
        <w:t>EHS</w:t>
      </w:r>
      <w:r w:rsidRPr="00BB6DCE">
        <w:rPr>
          <w:rFonts w:ascii="Times New Roman" w:hAnsi="Times New Roman"/>
          <w:sz w:val="24"/>
          <w:szCs w:val="24"/>
        </w:rPr>
        <w:t xml:space="preserve"> believes an issue at the facility presents an </w:t>
      </w:r>
      <w:bookmarkStart w:id="98" w:name="OLE_LINK1"/>
      <w:bookmarkStart w:id="99" w:name="OLE_LINK2"/>
      <w:r w:rsidRPr="00BB6DCE">
        <w:rPr>
          <w:rFonts w:ascii="Times New Roman" w:hAnsi="Times New Roman"/>
          <w:sz w:val="24"/>
          <w:szCs w:val="24"/>
        </w:rPr>
        <w:t>imminent</w:t>
      </w:r>
      <w:bookmarkEnd w:id="98"/>
      <w:bookmarkEnd w:id="99"/>
      <w:r w:rsidRPr="00BB6DCE">
        <w:rPr>
          <w:rFonts w:ascii="Times New Roman" w:hAnsi="Times New Roman"/>
          <w:sz w:val="24"/>
          <w:szCs w:val="24"/>
        </w:rPr>
        <w:t xml:space="preserve"> health hazard to children in care, whether or not it is sanitation related;</w:t>
      </w:r>
    </w:p>
    <w:p w14:paraId="780BF62C" w14:textId="198A4D94" w:rsidR="00395086" w:rsidRPr="00BB6DCE" w:rsidRDefault="00395086" w:rsidP="00395086">
      <w:pPr>
        <w:pStyle w:val="ListParagraph"/>
        <w:numPr>
          <w:ilvl w:val="0"/>
          <w:numId w:val="186"/>
        </w:numPr>
        <w:spacing w:line="276" w:lineRule="auto"/>
        <w:ind w:left="360"/>
        <w:contextualSpacing/>
        <w:rPr>
          <w:rFonts w:ascii="Times New Roman" w:hAnsi="Times New Roman"/>
          <w:sz w:val="24"/>
          <w:szCs w:val="24"/>
        </w:rPr>
      </w:pPr>
      <w:r w:rsidRPr="00BB6DCE">
        <w:rPr>
          <w:rFonts w:ascii="Times New Roman" w:hAnsi="Times New Roman"/>
          <w:sz w:val="24"/>
          <w:szCs w:val="24"/>
        </w:rPr>
        <w:t xml:space="preserve">Before </w:t>
      </w:r>
      <w:r w:rsidRPr="00497E43">
        <w:rPr>
          <w:rFonts w:ascii="Times New Roman" w:hAnsi="Times New Roman"/>
          <w:sz w:val="24"/>
          <w:szCs w:val="24"/>
        </w:rPr>
        <w:t>recommending</w:t>
      </w:r>
      <w:r w:rsidRPr="00BB6DCE">
        <w:rPr>
          <w:rFonts w:ascii="Times New Roman" w:hAnsi="Times New Roman"/>
          <w:sz w:val="24"/>
          <w:szCs w:val="24"/>
        </w:rPr>
        <w:t xml:space="preserve"> closure of a </w:t>
      </w:r>
      <w:r>
        <w:rPr>
          <w:rFonts w:ascii="Times New Roman" w:hAnsi="Times New Roman"/>
          <w:sz w:val="24"/>
          <w:szCs w:val="24"/>
        </w:rPr>
        <w:t>childcare</w:t>
      </w:r>
      <w:r w:rsidRPr="00BB6DCE">
        <w:rPr>
          <w:rFonts w:ascii="Times New Roman" w:hAnsi="Times New Roman"/>
          <w:sz w:val="24"/>
          <w:szCs w:val="24"/>
        </w:rPr>
        <w:t xml:space="preserve"> facility</w:t>
      </w:r>
      <w:r w:rsidR="00497E43">
        <w:rPr>
          <w:rFonts w:ascii="Times New Roman" w:hAnsi="Times New Roman"/>
          <w:sz w:val="24"/>
          <w:szCs w:val="24"/>
        </w:rPr>
        <w:t xml:space="preserve"> to DESE</w:t>
      </w:r>
      <w:r w:rsidRPr="00BB6DCE">
        <w:rPr>
          <w:rFonts w:ascii="Times New Roman" w:hAnsi="Times New Roman"/>
          <w:sz w:val="24"/>
          <w:szCs w:val="24"/>
        </w:rPr>
        <w:t>;</w:t>
      </w:r>
    </w:p>
    <w:p w14:paraId="7DEFE3D3" w14:textId="77777777" w:rsidR="00395086" w:rsidRPr="00BB6DCE" w:rsidRDefault="00395086" w:rsidP="00395086">
      <w:pPr>
        <w:pStyle w:val="ListParagraph"/>
        <w:numPr>
          <w:ilvl w:val="0"/>
          <w:numId w:val="186"/>
        </w:numPr>
        <w:spacing w:line="276" w:lineRule="auto"/>
        <w:ind w:left="360"/>
        <w:contextualSpacing/>
        <w:rPr>
          <w:rFonts w:ascii="Times New Roman" w:hAnsi="Times New Roman"/>
          <w:sz w:val="24"/>
          <w:szCs w:val="24"/>
        </w:rPr>
      </w:pPr>
      <w:r w:rsidRPr="71AC1144">
        <w:rPr>
          <w:rFonts w:ascii="Times New Roman" w:hAnsi="Times New Roman"/>
          <w:sz w:val="24"/>
          <w:szCs w:val="24"/>
        </w:rPr>
        <w:t xml:space="preserve">If a potential conflict of interest exists between the </w:t>
      </w:r>
      <w:r>
        <w:rPr>
          <w:rFonts w:ascii="Times New Roman" w:hAnsi="Times New Roman"/>
          <w:sz w:val="24"/>
          <w:szCs w:val="24"/>
        </w:rPr>
        <w:t>EHS</w:t>
      </w:r>
      <w:r w:rsidRPr="71AC1144">
        <w:rPr>
          <w:rFonts w:ascii="Times New Roman" w:hAnsi="Times New Roman"/>
          <w:sz w:val="24"/>
          <w:szCs w:val="24"/>
        </w:rPr>
        <w:t xml:space="preserve"> and the provider, e.g.</w:t>
      </w:r>
      <w:r>
        <w:rPr>
          <w:rFonts w:ascii="Times New Roman" w:hAnsi="Times New Roman"/>
          <w:sz w:val="24"/>
          <w:szCs w:val="24"/>
        </w:rPr>
        <w:t>,</w:t>
      </w:r>
      <w:r w:rsidRPr="71AC1144">
        <w:rPr>
          <w:rFonts w:ascii="Times New Roman" w:hAnsi="Times New Roman"/>
          <w:sz w:val="24"/>
          <w:szCs w:val="24"/>
        </w:rPr>
        <w:t xml:space="preserve"> the provider cares for the children of the </w:t>
      </w:r>
      <w:r w:rsidRPr="36CD0FF4">
        <w:rPr>
          <w:rFonts w:ascii="Times New Roman" w:hAnsi="Times New Roman"/>
          <w:sz w:val="24"/>
          <w:szCs w:val="24"/>
        </w:rPr>
        <w:t>EHS</w:t>
      </w:r>
      <w:r w:rsidRPr="71AC1144">
        <w:rPr>
          <w:rFonts w:ascii="Times New Roman" w:hAnsi="Times New Roman"/>
          <w:sz w:val="24"/>
          <w:szCs w:val="24"/>
        </w:rPr>
        <w:t xml:space="preserve">;  </w:t>
      </w:r>
    </w:p>
    <w:p w14:paraId="770420F1" w14:textId="77777777" w:rsidR="00395086" w:rsidRPr="00BB6DCE" w:rsidRDefault="00395086" w:rsidP="00395086">
      <w:pPr>
        <w:pStyle w:val="ListParagraph"/>
        <w:numPr>
          <w:ilvl w:val="0"/>
          <w:numId w:val="186"/>
        </w:numPr>
        <w:spacing w:line="276" w:lineRule="auto"/>
        <w:ind w:left="360"/>
        <w:contextualSpacing/>
        <w:rPr>
          <w:rFonts w:ascii="Times New Roman" w:hAnsi="Times New Roman"/>
          <w:sz w:val="24"/>
          <w:szCs w:val="24"/>
        </w:rPr>
      </w:pPr>
      <w:r w:rsidRPr="71AC1144">
        <w:rPr>
          <w:rFonts w:ascii="Times New Roman" w:hAnsi="Times New Roman"/>
          <w:sz w:val="24"/>
          <w:szCs w:val="24"/>
        </w:rPr>
        <w:t xml:space="preserve">If the </w:t>
      </w:r>
      <w:r w:rsidRPr="36CD0FF4">
        <w:rPr>
          <w:rFonts w:ascii="Times New Roman" w:hAnsi="Times New Roman"/>
          <w:sz w:val="24"/>
          <w:szCs w:val="24"/>
        </w:rPr>
        <w:t xml:space="preserve">EHS </w:t>
      </w:r>
      <w:r w:rsidRPr="71AC1144">
        <w:rPr>
          <w:rFonts w:ascii="Times New Roman" w:hAnsi="Times New Roman"/>
          <w:sz w:val="24"/>
          <w:szCs w:val="24"/>
        </w:rPr>
        <w:t xml:space="preserve">identifies an excessive number of violations or highly unsanitary conditions during an inspection; </w:t>
      </w:r>
    </w:p>
    <w:p w14:paraId="7470B12A" w14:textId="77777777" w:rsidR="00395086" w:rsidRDefault="00395086" w:rsidP="00395086">
      <w:pPr>
        <w:pStyle w:val="ListParagraph"/>
        <w:numPr>
          <w:ilvl w:val="0"/>
          <w:numId w:val="186"/>
        </w:numPr>
        <w:spacing w:line="276" w:lineRule="auto"/>
        <w:ind w:left="360"/>
        <w:contextualSpacing/>
        <w:rPr>
          <w:rFonts w:ascii="Times New Roman" w:hAnsi="Times New Roman"/>
          <w:sz w:val="24"/>
          <w:szCs w:val="24"/>
        </w:rPr>
      </w:pPr>
      <w:r w:rsidRPr="71AC1144">
        <w:rPr>
          <w:rFonts w:ascii="Times New Roman" w:hAnsi="Times New Roman"/>
          <w:sz w:val="24"/>
          <w:szCs w:val="24"/>
        </w:rPr>
        <w:t xml:space="preserve">If facility staff deny the </w:t>
      </w:r>
      <w:r w:rsidRPr="36CD0FF4">
        <w:rPr>
          <w:rFonts w:ascii="Times New Roman" w:hAnsi="Times New Roman"/>
          <w:sz w:val="24"/>
          <w:szCs w:val="24"/>
        </w:rPr>
        <w:t>EHS</w:t>
      </w:r>
      <w:r w:rsidRPr="71AC1144">
        <w:rPr>
          <w:rFonts w:ascii="Times New Roman" w:hAnsi="Times New Roman"/>
          <w:sz w:val="24"/>
          <w:szCs w:val="24"/>
        </w:rPr>
        <w:t xml:space="preserve"> entry for inspection; and</w:t>
      </w:r>
    </w:p>
    <w:p w14:paraId="783D68B8" w14:textId="404B98ED" w:rsidR="00395086" w:rsidRPr="00C77875" w:rsidRDefault="00395086" w:rsidP="00395086">
      <w:pPr>
        <w:pStyle w:val="ListParagraph"/>
        <w:numPr>
          <w:ilvl w:val="0"/>
          <w:numId w:val="186"/>
        </w:numPr>
        <w:spacing w:line="276" w:lineRule="auto"/>
        <w:ind w:left="360"/>
        <w:contextualSpacing/>
        <w:rPr>
          <w:rFonts w:ascii="Times New Roman" w:hAnsi="Times New Roman"/>
          <w:sz w:val="24"/>
          <w:szCs w:val="24"/>
        </w:rPr>
      </w:pPr>
      <w:r w:rsidRPr="71AC1144">
        <w:rPr>
          <w:rFonts w:ascii="Times New Roman" w:hAnsi="Times New Roman"/>
          <w:sz w:val="24"/>
          <w:szCs w:val="24"/>
        </w:rPr>
        <w:t>If facility is inactive and not caring for children.</w:t>
      </w:r>
    </w:p>
    <w:p w14:paraId="66E76010" w14:textId="77777777" w:rsidR="00395086" w:rsidRPr="00BB6DCE" w:rsidRDefault="00395086" w:rsidP="00395086">
      <w:r w:rsidRPr="00BB6DCE">
        <w:lastRenderedPageBreak/>
        <w:t>If you nee</w:t>
      </w:r>
      <w:r>
        <w:t>d assistance and your district EHS</w:t>
      </w:r>
      <w:r w:rsidRPr="00BB6DCE">
        <w:t xml:space="preserve"> is not available, please contact the DHSS central office at (573) 751-6095.  </w:t>
      </w:r>
    </w:p>
    <w:p w14:paraId="555D4484" w14:textId="77777777" w:rsidR="00395086" w:rsidRPr="00BB6DCE" w:rsidRDefault="00395086" w:rsidP="00395086">
      <w:pPr>
        <w:rPr>
          <w:b/>
        </w:rPr>
      </w:pPr>
    </w:p>
    <w:p w14:paraId="761A5BB5" w14:textId="77777777" w:rsidR="00395086" w:rsidRPr="00BB6DCE" w:rsidRDefault="00395086" w:rsidP="00395086">
      <w:pPr>
        <w:rPr>
          <w:b/>
          <w:bCs/>
        </w:rPr>
      </w:pPr>
      <w:r w:rsidRPr="44427511">
        <w:rPr>
          <w:b/>
          <w:bCs/>
        </w:rPr>
        <w:t>Program Forms</w:t>
      </w:r>
    </w:p>
    <w:p w14:paraId="6C3D3433" w14:textId="77777777" w:rsidR="00395086" w:rsidRPr="00BB6DCE" w:rsidRDefault="00395086" w:rsidP="00395086">
      <w:r w:rsidRPr="00BB6DCE">
        <w:t>All necessary forms are available to LPHAs through the DHSS Warehouse or electronically at the end of this chapter.  Pertinent forms are:</w:t>
      </w:r>
    </w:p>
    <w:p w14:paraId="030875B4" w14:textId="77777777" w:rsidR="00395086" w:rsidRPr="00BB6DCE" w:rsidRDefault="00395086" w:rsidP="00395086"/>
    <w:p w14:paraId="76982087" w14:textId="77777777" w:rsidR="00395086" w:rsidRPr="00BB6DCE" w:rsidRDefault="00395086" w:rsidP="00395086">
      <w:r w:rsidRPr="00BB6DCE">
        <w:rPr>
          <w:u w:val="single"/>
        </w:rPr>
        <w:t>BCC (or DC) 34-1 (04/07) and 2 (11/17):</w:t>
      </w:r>
      <w:r w:rsidRPr="00BB6DCE">
        <w:t xml:space="preserve">  Carbon copy forms for inspecting Family Home Providers.  </w:t>
      </w:r>
      <w:r>
        <w:t xml:space="preserve">These forms are available through the DHSS Warehouse at </w:t>
      </w:r>
      <w:hyperlink r:id="rId229">
        <w:r w:rsidRPr="2D8D3E24">
          <w:rPr>
            <w:rStyle w:val="Hyperlink"/>
          </w:rPr>
          <w:t>http://dhssnet/Warehouse/i-forms.html</w:t>
        </w:r>
      </w:hyperlink>
      <w:r>
        <w:rPr>
          <w:rStyle w:val="Hyperlink"/>
        </w:rPr>
        <w:t>.</w:t>
      </w:r>
    </w:p>
    <w:p w14:paraId="4524C658" w14:textId="77777777" w:rsidR="00395086" w:rsidRDefault="00395086" w:rsidP="00395086">
      <w:pPr>
        <w:rPr>
          <w:u w:val="single"/>
        </w:rPr>
      </w:pPr>
    </w:p>
    <w:p w14:paraId="2ED9ECB8" w14:textId="77777777" w:rsidR="00395086" w:rsidRPr="00BB6DCE" w:rsidRDefault="00395086" w:rsidP="00395086">
      <w:r w:rsidRPr="00BB6DCE">
        <w:rPr>
          <w:u w:val="single"/>
        </w:rPr>
        <w:t>BCC (or DC) 35-1</w:t>
      </w:r>
      <w:r w:rsidRPr="2D8D3E24">
        <w:rPr>
          <w:u w:val="single"/>
        </w:rPr>
        <w:t xml:space="preserve"> (04/07),</w:t>
      </w:r>
      <w:r w:rsidRPr="00BB6DCE">
        <w:rPr>
          <w:u w:val="single"/>
        </w:rPr>
        <w:t xml:space="preserve"> 2</w:t>
      </w:r>
      <w:r w:rsidRPr="2D8D3E24">
        <w:rPr>
          <w:u w:val="single"/>
        </w:rPr>
        <w:t xml:space="preserve"> (04/07),</w:t>
      </w:r>
      <w:r w:rsidRPr="00BB6DCE">
        <w:rPr>
          <w:u w:val="single"/>
        </w:rPr>
        <w:t xml:space="preserve"> and 3</w:t>
      </w:r>
      <w:r w:rsidRPr="2D8D3E24">
        <w:rPr>
          <w:u w:val="single"/>
        </w:rPr>
        <w:t xml:space="preserve"> (4/07):</w:t>
      </w:r>
      <w:r w:rsidRPr="00BB6DCE">
        <w:t xml:space="preserve">  Carbon copy forms for inspecting Group Family Home, Licensed Centers and License-Exempt Providers.  </w:t>
      </w:r>
      <w:r>
        <w:t xml:space="preserve">These forms are available through the DHSS warehouse at </w:t>
      </w:r>
      <w:hyperlink r:id="rId230">
        <w:r w:rsidRPr="2D8D3E24">
          <w:rPr>
            <w:rStyle w:val="Hyperlink"/>
          </w:rPr>
          <w:t>http://dhssnet/Warehouse/i-forms.html</w:t>
        </w:r>
      </w:hyperlink>
    </w:p>
    <w:p w14:paraId="795B2502" w14:textId="77777777" w:rsidR="00395086" w:rsidRPr="00BB6DCE" w:rsidRDefault="00395086" w:rsidP="00395086"/>
    <w:p w14:paraId="38A7B995" w14:textId="77777777" w:rsidR="00395086" w:rsidRPr="00BB6DCE" w:rsidRDefault="00395086" w:rsidP="00395086">
      <w:r w:rsidRPr="00BB6DCE">
        <w:rPr>
          <w:u w:val="single"/>
        </w:rPr>
        <w:t>DC 38</w:t>
      </w:r>
      <w:r w:rsidRPr="2D8D3E24">
        <w:rPr>
          <w:u w:val="single"/>
        </w:rPr>
        <w:t xml:space="preserve"> (07/10):</w:t>
      </w:r>
      <w:r w:rsidRPr="00BB6DCE">
        <w:t xml:space="preserve">  Reimbursement Request for </w:t>
      </w:r>
      <w:r>
        <w:t>Childcare</w:t>
      </w:r>
      <w:r w:rsidRPr="00BB6DCE">
        <w:t xml:space="preserve"> Sanitation Inspections.  This form is submitted </w:t>
      </w:r>
      <w:r>
        <w:t>monthly</w:t>
      </w:r>
      <w:r w:rsidRPr="00BB6DCE">
        <w:t xml:space="preserve"> by LPHAs to ECC</w:t>
      </w:r>
      <w:r>
        <w:t xml:space="preserve"> </w:t>
      </w:r>
      <w:r w:rsidRPr="00BB6DCE">
        <w:t xml:space="preserve">to request reimbursement for inspections conducted and is available at the end of this chapter under “Training and Resources.”  </w:t>
      </w:r>
    </w:p>
    <w:p w14:paraId="15876CB6" w14:textId="77777777" w:rsidR="00395086" w:rsidRPr="00BB6DCE" w:rsidRDefault="00395086" w:rsidP="00395086"/>
    <w:p w14:paraId="076244F5" w14:textId="77777777" w:rsidR="00395086" w:rsidRPr="00BB6DCE" w:rsidRDefault="00395086" w:rsidP="00395086">
      <w:r w:rsidRPr="00BB6DCE">
        <w:rPr>
          <w:u w:val="single"/>
        </w:rPr>
        <w:t>DH 38</w:t>
      </w:r>
      <w:r w:rsidRPr="2D8D3E24">
        <w:rPr>
          <w:u w:val="single"/>
        </w:rPr>
        <w:t xml:space="preserve"> (09/01):</w:t>
      </w:r>
      <w:r w:rsidRPr="00BB6DCE">
        <w:rPr>
          <w:i/>
        </w:rPr>
        <w:t xml:space="preserve">  </w:t>
      </w:r>
      <w:r w:rsidRPr="00BB6DCE">
        <w:t>DHSS Vendor Request for Payment.  This form is submitted with the DC</w:t>
      </w:r>
      <w:r>
        <w:t>-</w:t>
      </w:r>
      <w:r w:rsidRPr="00BB6DCE">
        <w:t xml:space="preserve">38 forms to request reimbursement for inspections conducted and is available at the end of this chapter under “Training and Resources.”  </w:t>
      </w:r>
    </w:p>
    <w:p w14:paraId="5FFC1F61" w14:textId="77777777" w:rsidR="00395086" w:rsidRPr="00BB6DCE" w:rsidRDefault="00395086" w:rsidP="00395086"/>
    <w:p w14:paraId="664CA4CD" w14:textId="77777777" w:rsidR="00395086" w:rsidRPr="00BB6DCE" w:rsidRDefault="00395086" w:rsidP="00395086">
      <w:r>
        <w:rPr>
          <w:u w:val="single"/>
        </w:rPr>
        <w:t>DC-39</w:t>
      </w:r>
      <w:r w:rsidRPr="2D8D3E24">
        <w:rPr>
          <w:u w:val="single"/>
        </w:rPr>
        <w:t xml:space="preserve"> (01/13):</w:t>
      </w:r>
      <w:r w:rsidRPr="00C41929">
        <w:t xml:space="preserve">  Late I</w:t>
      </w:r>
      <w:r>
        <w:t>nspection Reimbursement Request.</w:t>
      </w:r>
      <w:r w:rsidRPr="00BB6DCE">
        <w:t xml:space="preserve">  This form is submitted to request payment for any inspections not conducted within the required time frames and is available at the end of this chapter under “Training and Resources.”  </w:t>
      </w:r>
    </w:p>
    <w:p w14:paraId="255B4123" w14:textId="77777777" w:rsidR="00395086" w:rsidRPr="00BB6DCE" w:rsidRDefault="00395086" w:rsidP="00395086"/>
    <w:p w14:paraId="38DEAE70" w14:textId="77777777" w:rsidR="00395086" w:rsidRPr="00BB6DCE" w:rsidRDefault="00395086" w:rsidP="00395086">
      <w:r w:rsidRPr="657A0FA5">
        <w:rPr>
          <w:u w:val="single"/>
        </w:rPr>
        <w:t xml:space="preserve">Request for </w:t>
      </w:r>
      <w:r>
        <w:rPr>
          <w:u w:val="single"/>
        </w:rPr>
        <w:t>Childcare</w:t>
      </w:r>
      <w:r w:rsidRPr="657A0FA5">
        <w:rPr>
          <w:u w:val="single"/>
        </w:rPr>
        <w:t xml:space="preserve"> Inspection:</w:t>
      </w:r>
      <w:r>
        <w:t xml:space="preserve">  Requests for childcare inspections are created by DESE or ECC to notify that a sanitation inspection is necessary at a facility. This document provides the basic identifying information of the childcare facility to the EHS.  This document is emailed to the LPHA from the ECC Program to indicate when a sanitation inspection is needed.  </w:t>
      </w:r>
    </w:p>
    <w:p w14:paraId="51D6C68B" w14:textId="77777777" w:rsidR="00395086" w:rsidRDefault="00395086" w:rsidP="00395086"/>
    <w:p w14:paraId="378BA3C1" w14:textId="77777777" w:rsidR="00395086" w:rsidRDefault="00395086" w:rsidP="00395086">
      <w:pPr>
        <w:rPr>
          <w:b/>
          <w:bCs/>
        </w:rPr>
      </w:pPr>
      <w:r w:rsidRPr="00681638">
        <w:rPr>
          <w:b/>
          <w:bCs/>
        </w:rPr>
        <w:t>Survey 123</w:t>
      </w:r>
    </w:p>
    <w:p w14:paraId="0315F41D" w14:textId="77777777" w:rsidR="00395086" w:rsidRDefault="00395086" w:rsidP="00395086">
      <w:r>
        <w:t>Survey 123 is an electronic inspection form and database currently in use by the ECC program. Survey123 is used when conducting all state childcare inspections. Survey 123 is used voluntarily by LPHA that purchase licenses. Survey 123 has capabilities to automatically send inspection reports, utilize GIS capabilities, and quickly complete inspection reports.  Survey 123 can be used on Windows and iOS products including, laptops, tablets, iPads and cell phones. The report can use the device to take photos to add to the report, photos can also be uploaded to the report from a file.</w:t>
      </w:r>
    </w:p>
    <w:p w14:paraId="7C42BD92" w14:textId="77777777" w:rsidR="00395086" w:rsidRDefault="00395086" w:rsidP="00395086"/>
    <w:p w14:paraId="6CD564C6" w14:textId="77777777" w:rsidR="002242A7" w:rsidRDefault="00395086" w:rsidP="002242A7">
      <w:r>
        <w:t xml:space="preserve">More information about the ECC Survey 123 system can be found here, </w:t>
      </w:r>
      <w:hyperlink r:id="rId231" w:history="1">
        <w:r w:rsidRPr="657A0FA5">
          <w:rPr>
            <w:rStyle w:val="Hyperlink"/>
          </w:rPr>
          <w:t>https://ecc-inspection-system-training-and-support-page-mophep.hub.arcgis.com/</w:t>
        </w:r>
      </w:hyperlink>
      <w:r>
        <w:t xml:space="preserve">.  Any questions or concerns regarding Survey123 use shall be directed to </w:t>
      </w:r>
      <w:hyperlink r:id="rId232" w:history="1">
        <w:r w:rsidRPr="00DF2215">
          <w:rPr>
            <w:rStyle w:val="Hyperlink"/>
          </w:rPr>
          <w:t>childcareinspection@health.mo.gov</w:t>
        </w:r>
      </w:hyperlink>
      <w:r>
        <w:t>.</w:t>
      </w:r>
      <w:bookmarkStart w:id="100" w:name="ChildcareTechnicalPoints"/>
    </w:p>
    <w:p w14:paraId="7F820776" w14:textId="77777777" w:rsidR="00315B1E" w:rsidRDefault="00315B1E" w:rsidP="002242A7"/>
    <w:p w14:paraId="6A36982B" w14:textId="2920DD45" w:rsidR="00395086" w:rsidRPr="002242A7" w:rsidRDefault="00395086" w:rsidP="002242A7">
      <w:pPr>
        <w:jc w:val="center"/>
      </w:pPr>
      <w:r w:rsidRPr="00BB6DCE">
        <w:rPr>
          <w:b/>
        </w:rPr>
        <w:lastRenderedPageBreak/>
        <w:t>Technical Points and Interpretations</w:t>
      </w:r>
    </w:p>
    <w:bookmarkEnd w:id="100"/>
    <w:p w14:paraId="4B78AAA6" w14:textId="77777777" w:rsidR="00395086" w:rsidRPr="00BB6DCE" w:rsidRDefault="00395086" w:rsidP="00395086">
      <w:pPr>
        <w:rPr>
          <w:b/>
        </w:rPr>
      </w:pPr>
    </w:p>
    <w:p w14:paraId="6F3773E6" w14:textId="77777777" w:rsidR="00395086" w:rsidRPr="00BB6DCE" w:rsidRDefault="00395086" w:rsidP="00395086">
      <w:pPr>
        <w:rPr>
          <w:b/>
        </w:rPr>
      </w:pPr>
      <w:r w:rsidRPr="00BB6DCE">
        <w:rPr>
          <w:b/>
        </w:rPr>
        <w:t>Other Regulatory Authorities</w:t>
      </w:r>
    </w:p>
    <w:p w14:paraId="3D663757" w14:textId="77777777" w:rsidR="00395086" w:rsidRPr="00BB6DCE" w:rsidRDefault="00395086" w:rsidP="00395086">
      <w:r>
        <w:t>Although a thorough assessment needs to be done at each inspection some issues are regulated by other agencies.  The Department of Public Safety’s Division of Fire Safety inspects facilities for fire safety concerns   The Department of Elementary and Secondary Education Office of Childhood regulates child safety, supervision ratios, nutrition and is the overall licensing authority of regulated childcare facilities.  If questions or concerns regarding these issues arise during a sanitation inspection, document these issues on your inspection report.  If you observe an issue that may present an immediate threat to the health or safety of a child, please contact your district BEHS staff contact immediately.</w:t>
      </w:r>
    </w:p>
    <w:p w14:paraId="1565D6F4" w14:textId="77777777" w:rsidR="00395086" w:rsidRPr="00BB6DCE" w:rsidRDefault="00395086" w:rsidP="00395086">
      <w:pPr>
        <w:rPr>
          <w:u w:val="single"/>
        </w:rPr>
      </w:pPr>
    </w:p>
    <w:p w14:paraId="7EF41A04" w14:textId="77777777" w:rsidR="00395086" w:rsidRPr="00BB6DCE" w:rsidRDefault="00395086" w:rsidP="00395086">
      <w:pPr>
        <w:pStyle w:val="Header"/>
        <w:spacing w:line="276" w:lineRule="auto"/>
        <w:rPr>
          <w:b/>
        </w:rPr>
      </w:pPr>
      <w:r w:rsidRPr="00BB6DCE">
        <w:rPr>
          <w:b/>
        </w:rPr>
        <w:t>Inspection of Premises</w:t>
      </w:r>
    </w:p>
    <w:p w14:paraId="75970150" w14:textId="77777777" w:rsidR="00395086" w:rsidRPr="00BB6DCE" w:rsidRDefault="00395086" w:rsidP="00395086">
      <w:pPr>
        <w:autoSpaceDE w:val="0"/>
        <w:autoSpaceDN w:val="0"/>
        <w:adjustRightInd w:val="0"/>
      </w:pPr>
      <w:r w:rsidRPr="00BB6DCE">
        <w:t xml:space="preserve">Licensing rules require that the premises be inspected annually and requires providers to permit DHSS access to the facility and its premises. ‘Premises’ is defined in rule as “a house(s), dwelling(s) or building(s) and its adjoining land.”  </w:t>
      </w:r>
    </w:p>
    <w:p w14:paraId="3D1A4FA0" w14:textId="77777777" w:rsidR="00395086" w:rsidRPr="00BB6DCE" w:rsidRDefault="00395086" w:rsidP="00395086">
      <w:pPr>
        <w:autoSpaceDE w:val="0"/>
        <w:autoSpaceDN w:val="0"/>
        <w:adjustRightInd w:val="0"/>
      </w:pPr>
    </w:p>
    <w:p w14:paraId="356D86D1" w14:textId="77777777" w:rsidR="00395086" w:rsidRPr="00BB6DCE" w:rsidRDefault="00395086" w:rsidP="00395086">
      <w:r>
        <w:t xml:space="preserve">At each annual inspection a thorough evaluation of the entire premises should be made with an obvious emphasis on approved childcare space.  Non-childcare areas that can potentially affect childcare space should also be evaluated for sanitation issues.  For example, basements and extra bedrooms should be examined for pest harborage, evidence of mold, lead hazards, sewage backup, storage of children’s items, etc.  Non-childcare areas need not be scrutinized to the same extent as approved childcare space.  </w:t>
      </w:r>
    </w:p>
    <w:p w14:paraId="45D9C3A9" w14:textId="77777777" w:rsidR="00395086" w:rsidRPr="00BB6DCE" w:rsidRDefault="00395086" w:rsidP="00395086">
      <w:pPr>
        <w:autoSpaceDE w:val="0"/>
        <w:autoSpaceDN w:val="0"/>
        <w:adjustRightInd w:val="0"/>
      </w:pPr>
    </w:p>
    <w:p w14:paraId="4E340C07" w14:textId="77777777" w:rsidR="00395086" w:rsidRPr="00BB6DCE" w:rsidRDefault="00395086" w:rsidP="00395086">
      <w:pPr>
        <w:autoSpaceDE w:val="0"/>
        <w:autoSpaceDN w:val="0"/>
        <w:adjustRightInd w:val="0"/>
      </w:pPr>
      <w:r>
        <w:t xml:space="preserve">Because of the sensitive nature of this issue, each inspector must utilize discretion.  Occasionally there are situations in which evaluating non-childcare space extends beyond the scope of work or is not practical for that particular inspection.  For example, it is not recommended the inspector evaluate a non-childcare bedroom in a Family/Group Home if the provider indicates a family member is sleeping there at the time of inspection and there are no indications of sanitation issues within the bedroom.  Document the reason the room was not evaluated during the inspection and proceed with the rest of the inspection.  Likewise, the inspection may be limited in scope for multi-use buildings such as schools, strip malls, hospitals, community centers, etc.    </w:t>
      </w:r>
    </w:p>
    <w:p w14:paraId="3DBE3605" w14:textId="77777777" w:rsidR="00395086" w:rsidRPr="00BB6DCE" w:rsidRDefault="00395086" w:rsidP="00395086">
      <w:pPr>
        <w:pStyle w:val="Header"/>
        <w:spacing w:line="276" w:lineRule="auto"/>
      </w:pPr>
    </w:p>
    <w:p w14:paraId="452B309D" w14:textId="77777777" w:rsidR="00395086" w:rsidRDefault="00395086" w:rsidP="00395086">
      <w:r w:rsidRPr="657A0FA5">
        <w:rPr>
          <w:b/>
          <w:bCs/>
        </w:rPr>
        <w:t xml:space="preserve">Guidance on Sanitizer and Disinfectant Use in </w:t>
      </w:r>
      <w:r>
        <w:rPr>
          <w:b/>
          <w:bCs/>
        </w:rPr>
        <w:t>Childcare</w:t>
      </w:r>
      <w:r w:rsidRPr="657A0FA5">
        <w:rPr>
          <w:b/>
          <w:bCs/>
        </w:rPr>
        <w:t xml:space="preserve"> Facilities</w:t>
      </w:r>
      <w:r>
        <w:t xml:space="preserve"> </w:t>
      </w:r>
    </w:p>
    <w:p w14:paraId="24F4C5DD" w14:textId="77777777" w:rsidR="00395086" w:rsidRDefault="00395086" w:rsidP="00395086">
      <w:r>
        <w:t xml:space="preserve">ECC will allow facilities to utilize sanitizers and disinfectants in childcare facilities.  Sanitizers and disinfectants shall be concentrated correctly as to not create hazards for children in care. It shall always be verified that the three-step cleaning method is used with safe concentrations while children are in care. </w:t>
      </w:r>
    </w:p>
    <w:p w14:paraId="5D57660E" w14:textId="5DED91D5" w:rsidR="00395086" w:rsidRPr="00BB6DCE" w:rsidRDefault="00395086" w:rsidP="00395086">
      <w:r>
        <w:t xml:space="preserve">BEHS will accept disinfection of diapering tables and rest rooms if discovered during routine annual inspections, while food surfaces shall always be cleaned with sanitization being the final step.  Providers shall follow the manufacturer’s label directions for appropriate use along with products being EPA certified.  Local Public Health Agencies (LPHAs) performing annual sanitation inspections of childcare facilities shall ensure that all chemicals being used in the childcare facilities are </w:t>
      </w:r>
      <w:r w:rsidR="00434072">
        <w:t>at the appropriate concentration</w:t>
      </w:r>
      <w:r>
        <w:t xml:space="preserve"> using test strips.</w:t>
      </w:r>
    </w:p>
    <w:p w14:paraId="15F2422C" w14:textId="77777777" w:rsidR="00395086" w:rsidRPr="00BB6DCE" w:rsidRDefault="00395086" w:rsidP="00395086"/>
    <w:p w14:paraId="27C6744A" w14:textId="77777777" w:rsidR="00395086" w:rsidRDefault="00395086" w:rsidP="00395086">
      <w:pPr>
        <w:jc w:val="center"/>
        <w:rPr>
          <w:b/>
        </w:rPr>
      </w:pPr>
    </w:p>
    <w:p w14:paraId="18994AAA" w14:textId="77777777" w:rsidR="00F71546" w:rsidRDefault="00F71546" w:rsidP="00395086">
      <w:pPr>
        <w:jc w:val="center"/>
        <w:rPr>
          <w:b/>
        </w:rPr>
      </w:pPr>
    </w:p>
    <w:p w14:paraId="6BBCEE5B" w14:textId="77777777" w:rsidR="00F71546" w:rsidRDefault="00F71546" w:rsidP="00395086">
      <w:pPr>
        <w:jc w:val="center"/>
        <w:rPr>
          <w:b/>
        </w:rPr>
      </w:pPr>
    </w:p>
    <w:p w14:paraId="0368048B" w14:textId="77777777" w:rsidR="00395086" w:rsidRPr="00BB6DCE" w:rsidRDefault="00395086" w:rsidP="00395086">
      <w:pPr>
        <w:jc w:val="center"/>
        <w:rPr>
          <w:b/>
        </w:rPr>
      </w:pPr>
      <w:r w:rsidRPr="00BB6DCE">
        <w:rPr>
          <w:b/>
        </w:rPr>
        <w:lastRenderedPageBreak/>
        <w:t xml:space="preserve">Urgent </w:t>
      </w:r>
      <w:r>
        <w:rPr>
          <w:b/>
        </w:rPr>
        <w:t xml:space="preserve">and </w:t>
      </w:r>
      <w:bookmarkStart w:id="101" w:name="ChildcareUrgentSpecialCircumstance"/>
      <w:bookmarkEnd w:id="101"/>
      <w:r>
        <w:rPr>
          <w:b/>
        </w:rPr>
        <w:t xml:space="preserve">Non-Urgent </w:t>
      </w:r>
      <w:r w:rsidRPr="00BB6DCE">
        <w:rPr>
          <w:b/>
        </w:rPr>
        <w:t>Special Circumstance Inspection Procedures</w:t>
      </w:r>
    </w:p>
    <w:p w14:paraId="4882EAD0" w14:textId="77777777" w:rsidR="00395086" w:rsidRPr="00BB6DCE" w:rsidRDefault="00395086" w:rsidP="00395086">
      <w:pPr>
        <w:jc w:val="center"/>
        <w:rPr>
          <w:b/>
        </w:rPr>
      </w:pPr>
    </w:p>
    <w:p w14:paraId="61770EBE" w14:textId="77777777" w:rsidR="00395086" w:rsidRPr="00BB6DCE" w:rsidRDefault="00395086" w:rsidP="00395086">
      <w:r w:rsidRPr="00BB6DCE">
        <w:t xml:space="preserve">Occasionally there are situations in which a sanitation inspection is needed that do not fit into a routine inspection category.  This type of sanitation inspection, an urgent special circumstance inspection, includes emergency situations such as, but not limited to, disease interventions; floods; structural damage; no running water; no electricity; and sewer issues.  </w:t>
      </w:r>
    </w:p>
    <w:p w14:paraId="2F7D7F6B" w14:textId="77777777" w:rsidR="00395086" w:rsidRPr="00BB6DCE" w:rsidRDefault="00395086" w:rsidP="00395086"/>
    <w:p w14:paraId="7C8DF107" w14:textId="77777777" w:rsidR="00395086" w:rsidRPr="00BB6DCE" w:rsidRDefault="00395086" w:rsidP="00395086">
      <w:r>
        <w:t xml:space="preserve">In order to be reimbursed for a special circumstance inspection, the Local Public Health Agency (LPHA) Environmental Health Specialist (EHS) must contact the Department of Health and Senior Services (DHSS) Environmental Childcare program staff for approval before conducting the inspection.  These requests are given the highest priority by the Environmental Childcare (ECC) program.   </w:t>
      </w:r>
    </w:p>
    <w:p w14:paraId="6C648C7B" w14:textId="77777777" w:rsidR="00395086" w:rsidRPr="00BB6DCE" w:rsidRDefault="00395086" w:rsidP="00395086"/>
    <w:p w14:paraId="686E3D19" w14:textId="77777777" w:rsidR="00395086" w:rsidRPr="00BB6DCE" w:rsidRDefault="00395086" w:rsidP="00395086">
      <w:pPr>
        <w:rPr>
          <w:b/>
        </w:rPr>
      </w:pPr>
      <w:r w:rsidRPr="00BB6DCE">
        <w:rPr>
          <w:b/>
        </w:rPr>
        <w:t xml:space="preserve">Requesting an Urgent Special Circumstance </w:t>
      </w:r>
    </w:p>
    <w:p w14:paraId="682AD001" w14:textId="77777777" w:rsidR="00395086" w:rsidRPr="00BB6DCE" w:rsidRDefault="00395086" w:rsidP="00395086">
      <w:pPr>
        <w:pStyle w:val="ListParagraph"/>
        <w:numPr>
          <w:ilvl w:val="0"/>
          <w:numId w:val="187"/>
        </w:numPr>
        <w:spacing w:after="200" w:line="276" w:lineRule="auto"/>
        <w:ind w:left="360"/>
        <w:contextualSpacing/>
        <w:rPr>
          <w:rFonts w:ascii="Times New Roman" w:hAnsi="Times New Roman"/>
          <w:sz w:val="24"/>
          <w:szCs w:val="24"/>
        </w:rPr>
      </w:pPr>
      <w:r w:rsidRPr="00BB6DCE">
        <w:rPr>
          <w:rFonts w:ascii="Times New Roman" w:hAnsi="Times New Roman"/>
          <w:sz w:val="24"/>
          <w:szCs w:val="24"/>
        </w:rPr>
        <w:t>When requesting an urgent special circumstance, the LPHA should send an email to:</w:t>
      </w:r>
      <w:r>
        <w:rPr>
          <w:rFonts w:ascii="Times New Roman" w:hAnsi="Times New Roman"/>
          <w:sz w:val="24"/>
          <w:szCs w:val="24"/>
        </w:rPr>
        <w:t xml:space="preserve">  </w:t>
      </w:r>
      <w:hyperlink r:id="rId233" w:history="1">
        <w:r w:rsidRPr="00DF2215">
          <w:rPr>
            <w:rStyle w:val="Hyperlink"/>
            <w:rFonts w:ascii="Times New Roman" w:hAnsi="Times New Roman"/>
            <w:sz w:val="24"/>
            <w:szCs w:val="24"/>
          </w:rPr>
          <w:t>eccprogram.lphas@health.mo.gov</w:t>
        </w:r>
      </w:hyperlink>
      <w:r>
        <w:rPr>
          <w:rFonts w:ascii="Times New Roman" w:hAnsi="Times New Roman"/>
          <w:sz w:val="24"/>
          <w:szCs w:val="24"/>
        </w:rPr>
        <w:t>.</w:t>
      </w:r>
    </w:p>
    <w:p w14:paraId="4D7AB418" w14:textId="77777777" w:rsidR="00395086" w:rsidRPr="00BB6DCE" w:rsidRDefault="00395086" w:rsidP="00395086">
      <w:pPr>
        <w:pStyle w:val="ListParagraph"/>
        <w:numPr>
          <w:ilvl w:val="0"/>
          <w:numId w:val="187"/>
        </w:numPr>
        <w:spacing w:after="200" w:line="276" w:lineRule="auto"/>
        <w:ind w:left="360"/>
        <w:contextualSpacing/>
        <w:rPr>
          <w:rFonts w:ascii="Times New Roman" w:hAnsi="Times New Roman"/>
          <w:sz w:val="24"/>
          <w:szCs w:val="24"/>
        </w:rPr>
      </w:pPr>
      <w:r w:rsidRPr="00BB6DCE">
        <w:rPr>
          <w:rFonts w:ascii="Times New Roman" w:hAnsi="Times New Roman"/>
          <w:sz w:val="24"/>
          <w:szCs w:val="24"/>
        </w:rPr>
        <w:t>The email subject line should say: URGENT Request for Special – (LPHA Name).   It is important to list the subject line as ‘URGENT’ to avoid any delays.</w:t>
      </w:r>
    </w:p>
    <w:p w14:paraId="775BCE9D" w14:textId="77777777" w:rsidR="00395086" w:rsidRPr="00BB6DCE" w:rsidRDefault="00395086" w:rsidP="00395086">
      <w:pPr>
        <w:pStyle w:val="ListParagraph"/>
        <w:numPr>
          <w:ilvl w:val="0"/>
          <w:numId w:val="187"/>
        </w:numPr>
        <w:spacing w:after="200" w:line="276" w:lineRule="auto"/>
        <w:ind w:left="360"/>
        <w:contextualSpacing/>
        <w:rPr>
          <w:rFonts w:ascii="Times New Roman" w:hAnsi="Times New Roman"/>
          <w:sz w:val="24"/>
          <w:szCs w:val="24"/>
        </w:rPr>
      </w:pPr>
      <w:r w:rsidRPr="00BB6DCE">
        <w:rPr>
          <w:rFonts w:ascii="Times New Roman" w:hAnsi="Times New Roman"/>
          <w:sz w:val="24"/>
          <w:szCs w:val="24"/>
        </w:rPr>
        <w:t>In the body of the email, explain the urgent situation and request that a special circumstance be issued.</w:t>
      </w:r>
    </w:p>
    <w:p w14:paraId="18124B55" w14:textId="77777777" w:rsidR="00395086" w:rsidRPr="00BB6DCE" w:rsidRDefault="00395086" w:rsidP="00395086">
      <w:pPr>
        <w:pStyle w:val="ListParagraph"/>
        <w:numPr>
          <w:ilvl w:val="0"/>
          <w:numId w:val="187"/>
        </w:numPr>
        <w:spacing w:after="200" w:line="276" w:lineRule="auto"/>
        <w:ind w:left="360"/>
        <w:contextualSpacing/>
        <w:rPr>
          <w:rFonts w:ascii="Times New Roman" w:hAnsi="Times New Roman"/>
          <w:sz w:val="24"/>
          <w:szCs w:val="24"/>
        </w:rPr>
      </w:pPr>
      <w:r w:rsidRPr="71AC1144">
        <w:rPr>
          <w:rFonts w:ascii="Times New Roman" w:hAnsi="Times New Roman"/>
          <w:sz w:val="24"/>
          <w:szCs w:val="24"/>
        </w:rPr>
        <w:t>Call the ECC Program at 573-526-4679 and inform them that a request has been sent for an urgent special and approval is needed as soon as possible.  It is very important to call about the special circumstance request after the email is sent to avoid delays.</w:t>
      </w:r>
    </w:p>
    <w:p w14:paraId="10E0BDBE" w14:textId="77777777" w:rsidR="00395086" w:rsidRDefault="00395086" w:rsidP="00395086">
      <w:pPr>
        <w:spacing w:after="200"/>
        <w:contextualSpacing/>
      </w:pPr>
      <w:r>
        <w:t xml:space="preserve">The ECC Program reserves the right to assign an urgent special circumstance/emergency inspection to BEHS staff depending on the nature of the issue and the experience of the EHS. Some scenarios can occur where both LPHA and BEHS staff will complete the inspection jointly. </w:t>
      </w:r>
    </w:p>
    <w:p w14:paraId="18DBEEE7" w14:textId="77777777" w:rsidR="00395086" w:rsidRDefault="00395086" w:rsidP="00395086">
      <w:pPr>
        <w:spacing w:after="200"/>
        <w:contextualSpacing/>
      </w:pPr>
    </w:p>
    <w:p w14:paraId="4868D555" w14:textId="77777777" w:rsidR="00395086" w:rsidRDefault="00395086" w:rsidP="00395086">
      <w:pPr>
        <w:spacing w:after="200"/>
        <w:contextualSpacing/>
      </w:pPr>
      <w:r w:rsidRPr="71AC1144">
        <w:t>Emergency Special Circumstance inspections are payable to the LPHA at the rate specified in the jurisdiction</w:t>
      </w:r>
      <w:r>
        <w:t>’</w:t>
      </w:r>
      <w:r w:rsidRPr="71AC1144">
        <w:t xml:space="preserve">s Participation Agreement. </w:t>
      </w:r>
      <w:r>
        <w:t>Inspections</w:t>
      </w:r>
      <w:r w:rsidRPr="71AC1144">
        <w:t xml:space="preserve"> in which the LPHA is the lead for the inspection are eligible for reimbursement. </w:t>
      </w:r>
    </w:p>
    <w:p w14:paraId="78CCE74E" w14:textId="77777777" w:rsidR="00395086" w:rsidRDefault="00395086" w:rsidP="00395086">
      <w:pPr>
        <w:spacing w:after="200"/>
        <w:contextualSpacing/>
      </w:pPr>
    </w:p>
    <w:p w14:paraId="67D29BD6" w14:textId="77777777" w:rsidR="00395086" w:rsidRPr="00BB6DCE" w:rsidRDefault="00395086" w:rsidP="00395086">
      <w:pPr>
        <w:rPr>
          <w:b/>
        </w:rPr>
      </w:pPr>
      <w:r w:rsidRPr="00BB6DCE">
        <w:rPr>
          <w:b/>
        </w:rPr>
        <w:t>Requesting a Non-Urgent Special Circumstance</w:t>
      </w:r>
    </w:p>
    <w:p w14:paraId="15B14E5D" w14:textId="77777777" w:rsidR="00395086" w:rsidRPr="00BB6DCE" w:rsidRDefault="00395086" w:rsidP="00395086">
      <w:pPr>
        <w:pStyle w:val="ListParagraph"/>
        <w:numPr>
          <w:ilvl w:val="0"/>
          <w:numId w:val="188"/>
        </w:numPr>
        <w:spacing w:after="200" w:line="276" w:lineRule="auto"/>
        <w:ind w:left="360"/>
        <w:contextualSpacing/>
        <w:rPr>
          <w:rFonts w:ascii="Times New Roman" w:hAnsi="Times New Roman"/>
          <w:sz w:val="24"/>
          <w:szCs w:val="24"/>
        </w:rPr>
      </w:pPr>
      <w:r w:rsidRPr="00BB6DCE">
        <w:rPr>
          <w:rFonts w:ascii="Times New Roman" w:hAnsi="Times New Roman"/>
          <w:sz w:val="24"/>
          <w:szCs w:val="24"/>
        </w:rPr>
        <w:t xml:space="preserve">When requesting a special circumstance due to a failed re-inspection, the LPHA should send an email to: </w:t>
      </w:r>
      <w:hyperlink r:id="rId234" w:history="1">
        <w:r w:rsidRPr="006C5998">
          <w:rPr>
            <w:rStyle w:val="Hyperlink"/>
            <w:rFonts w:ascii="Times New Roman" w:hAnsi="Times New Roman"/>
            <w:sz w:val="24"/>
            <w:szCs w:val="24"/>
          </w:rPr>
          <w:t>eccprogram.lphas@health.mo.gov</w:t>
        </w:r>
      </w:hyperlink>
      <w:r w:rsidRPr="006C5998">
        <w:rPr>
          <w:rStyle w:val="Hyperlink"/>
          <w:rFonts w:ascii="Times New Roman" w:hAnsi="Times New Roman"/>
          <w:sz w:val="24"/>
          <w:szCs w:val="24"/>
          <w:u w:val="none"/>
        </w:rPr>
        <w:t>.</w:t>
      </w:r>
    </w:p>
    <w:p w14:paraId="4E1815A8" w14:textId="77777777" w:rsidR="00395086" w:rsidRPr="00BB6DCE" w:rsidRDefault="00395086" w:rsidP="00395086">
      <w:pPr>
        <w:pStyle w:val="ListParagraph"/>
        <w:numPr>
          <w:ilvl w:val="0"/>
          <w:numId w:val="188"/>
        </w:numPr>
        <w:spacing w:after="200" w:line="276" w:lineRule="auto"/>
        <w:ind w:left="360"/>
        <w:contextualSpacing/>
        <w:rPr>
          <w:rFonts w:ascii="Times New Roman" w:hAnsi="Times New Roman"/>
          <w:sz w:val="24"/>
          <w:szCs w:val="24"/>
        </w:rPr>
      </w:pPr>
      <w:r w:rsidRPr="00BB6DCE">
        <w:rPr>
          <w:rFonts w:ascii="Times New Roman" w:hAnsi="Times New Roman"/>
          <w:sz w:val="24"/>
          <w:szCs w:val="24"/>
        </w:rPr>
        <w:t>The email subject line should say:  Request for Special – (LPHA Name)</w:t>
      </w:r>
    </w:p>
    <w:p w14:paraId="0D03C000" w14:textId="77777777" w:rsidR="00395086" w:rsidRPr="00BB6DCE" w:rsidRDefault="00395086" w:rsidP="00395086">
      <w:pPr>
        <w:pStyle w:val="ListParagraph"/>
        <w:numPr>
          <w:ilvl w:val="0"/>
          <w:numId w:val="188"/>
        </w:numPr>
        <w:spacing w:after="200" w:line="276" w:lineRule="auto"/>
        <w:ind w:left="360"/>
        <w:contextualSpacing/>
        <w:rPr>
          <w:rFonts w:ascii="Times New Roman" w:hAnsi="Times New Roman"/>
          <w:sz w:val="24"/>
          <w:szCs w:val="24"/>
        </w:rPr>
      </w:pPr>
      <w:r w:rsidRPr="00BB6DCE">
        <w:rPr>
          <w:rFonts w:ascii="Times New Roman" w:hAnsi="Times New Roman"/>
          <w:sz w:val="24"/>
          <w:szCs w:val="24"/>
        </w:rPr>
        <w:t>Include copies of the failed inspection and re-inspection for review.</w:t>
      </w:r>
    </w:p>
    <w:p w14:paraId="63E97E0A" w14:textId="77777777" w:rsidR="00395086" w:rsidRPr="00BB6DCE" w:rsidRDefault="00395086" w:rsidP="00395086">
      <w:pPr>
        <w:pStyle w:val="ListParagraph"/>
        <w:numPr>
          <w:ilvl w:val="0"/>
          <w:numId w:val="188"/>
        </w:numPr>
        <w:spacing w:after="200" w:line="276" w:lineRule="auto"/>
        <w:ind w:left="360"/>
        <w:contextualSpacing/>
        <w:rPr>
          <w:rFonts w:ascii="Times New Roman" w:hAnsi="Times New Roman"/>
          <w:sz w:val="24"/>
          <w:szCs w:val="24"/>
        </w:rPr>
      </w:pPr>
      <w:r w:rsidRPr="00BB6DCE">
        <w:rPr>
          <w:rFonts w:ascii="Times New Roman" w:hAnsi="Times New Roman"/>
          <w:sz w:val="24"/>
          <w:szCs w:val="24"/>
        </w:rPr>
        <w:t>In the body of the email, explain the current situation and why a 2</w:t>
      </w:r>
      <w:r w:rsidRPr="00BB6DCE">
        <w:rPr>
          <w:rFonts w:ascii="Times New Roman" w:hAnsi="Times New Roman"/>
          <w:sz w:val="24"/>
          <w:szCs w:val="24"/>
          <w:vertAlign w:val="superscript"/>
        </w:rPr>
        <w:t>nd</w:t>
      </w:r>
      <w:r w:rsidRPr="00BB6DCE">
        <w:rPr>
          <w:rFonts w:ascii="Times New Roman" w:hAnsi="Times New Roman"/>
          <w:sz w:val="24"/>
          <w:szCs w:val="24"/>
        </w:rPr>
        <w:t xml:space="preserve"> re-inspection is needed and when the 2</w:t>
      </w:r>
      <w:r w:rsidRPr="00BB6DCE">
        <w:rPr>
          <w:rFonts w:ascii="Times New Roman" w:hAnsi="Times New Roman"/>
          <w:sz w:val="24"/>
          <w:szCs w:val="24"/>
          <w:vertAlign w:val="superscript"/>
        </w:rPr>
        <w:t>nd</w:t>
      </w:r>
      <w:r w:rsidRPr="00BB6DCE">
        <w:rPr>
          <w:rFonts w:ascii="Times New Roman" w:hAnsi="Times New Roman"/>
          <w:sz w:val="24"/>
          <w:szCs w:val="24"/>
        </w:rPr>
        <w:t xml:space="preserve"> re-inspection will be conducted. </w:t>
      </w:r>
    </w:p>
    <w:p w14:paraId="0F952EC3" w14:textId="77777777" w:rsidR="00395086" w:rsidRPr="00BB6DCE" w:rsidRDefault="00395086" w:rsidP="00395086">
      <w:pPr>
        <w:rPr>
          <w:b/>
        </w:rPr>
      </w:pPr>
      <w:r w:rsidRPr="00BB6DCE">
        <w:rPr>
          <w:b/>
        </w:rPr>
        <w:t>Billing – Urgent Special Circumstance</w:t>
      </w:r>
    </w:p>
    <w:p w14:paraId="692F9C3F" w14:textId="77777777" w:rsidR="00395086" w:rsidRPr="00BB6DCE" w:rsidRDefault="00395086" w:rsidP="00395086">
      <w:pPr>
        <w:pStyle w:val="ListParagraph"/>
        <w:numPr>
          <w:ilvl w:val="0"/>
          <w:numId w:val="189"/>
        </w:numPr>
        <w:spacing w:after="200"/>
        <w:ind w:left="360"/>
        <w:contextualSpacing/>
        <w:rPr>
          <w:rFonts w:ascii="Times New Roman" w:hAnsi="Times New Roman"/>
          <w:sz w:val="24"/>
          <w:szCs w:val="24"/>
        </w:rPr>
      </w:pPr>
      <w:r w:rsidRPr="00BB6DCE">
        <w:rPr>
          <w:rFonts w:ascii="Times New Roman" w:hAnsi="Times New Roman"/>
          <w:sz w:val="24"/>
          <w:szCs w:val="24"/>
        </w:rPr>
        <w:t xml:space="preserve">Return a copy of the completed urgent special circumstance inspection to the ECC Program within 10 days of completion – </w:t>
      </w:r>
    </w:p>
    <w:p w14:paraId="6289F992" w14:textId="77777777" w:rsidR="00395086" w:rsidRPr="00BB6DCE" w:rsidRDefault="00395086" w:rsidP="00395086">
      <w:pPr>
        <w:pStyle w:val="ListParagraph"/>
        <w:numPr>
          <w:ilvl w:val="0"/>
          <w:numId w:val="190"/>
        </w:numPr>
        <w:spacing w:after="200"/>
        <w:contextualSpacing/>
        <w:rPr>
          <w:rFonts w:ascii="Times New Roman" w:hAnsi="Times New Roman"/>
          <w:sz w:val="24"/>
          <w:szCs w:val="24"/>
        </w:rPr>
      </w:pPr>
      <w:r w:rsidRPr="00BB6DCE">
        <w:rPr>
          <w:rFonts w:ascii="Times New Roman" w:hAnsi="Times New Roman"/>
          <w:sz w:val="24"/>
          <w:szCs w:val="24"/>
        </w:rPr>
        <w:t xml:space="preserve">Email at </w:t>
      </w:r>
      <w:hyperlink r:id="rId235" w:history="1">
        <w:r w:rsidRPr="006C5998">
          <w:rPr>
            <w:rStyle w:val="Hyperlink"/>
            <w:rFonts w:ascii="Times New Roman" w:hAnsi="Times New Roman"/>
            <w:sz w:val="24"/>
            <w:szCs w:val="24"/>
          </w:rPr>
          <w:t>eccprogram.lphas@health.mo.gov</w:t>
        </w:r>
      </w:hyperlink>
      <w:r w:rsidRPr="00BB6DCE">
        <w:rPr>
          <w:rFonts w:ascii="Times New Roman" w:hAnsi="Times New Roman"/>
          <w:sz w:val="24"/>
          <w:szCs w:val="24"/>
        </w:rPr>
        <w:t xml:space="preserve"> using the subject line: Completed SC Inspection – (LPHA Name); or </w:t>
      </w:r>
    </w:p>
    <w:p w14:paraId="62384A53" w14:textId="77777777" w:rsidR="00395086" w:rsidRPr="00BB6DCE" w:rsidRDefault="00395086" w:rsidP="00395086">
      <w:pPr>
        <w:pStyle w:val="ListParagraph"/>
        <w:numPr>
          <w:ilvl w:val="0"/>
          <w:numId w:val="190"/>
        </w:numPr>
        <w:spacing w:after="200"/>
        <w:contextualSpacing/>
        <w:rPr>
          <w:rFonts w:ascii="Times New Roman" w:hAnsi="Times New Roman"/>
          <w:sz w:val="24"/>
          <w:szCs w:val="24"/>
        </w:rPr>
      </w:pPr>
      <w:r w:rsidRPr="00BB6DCE">
        <w:rPr>
          <w:rFonts w:ascii="Times New Roman" w:hAnsi="Times New Roman"/>
          <w:sz w:val="24"/>
          <w:szCs w:val="24"/>
        </w:rPr>
        <w:t xml:space="preserve">Fax (573) 526-7377 Attn: ECC.  </w:t>
      </w:r>
    </w:p>
    <w:p w14:paraId="24884EC3" w14:textId="77777777" w:rsidR="00395086" w:rsidRPr="00BB6DCE" w:rsidRDefault="00395086" w:rsidP="00395086">
      <w:pPr>
        <w:pStyle w:val="ListParagraph"/>
        <w:numPr>
          <w:ilvl w:val="0"/>
          <w:numId w:val="189"/>
        </w:numPr>
        <w:spacing w:after="200"/>
        <w:ind w:left="360"/>
        <w:contextualSpacing/>
        <w:rPr>
          <w:rFonts w:ascii="Times New Roman" w:hAnsi="Times New Roman"/>
          <w:sz w:val="24"/>
          <w:szCs w:val="24"/>
        </w:rPr>
      </w:pPr>
      <w:r w:rsidRPr="00BB6DCE">
        <w:rPr>
          <w:rFonts w:ascii="Times New Roman" w:hAnsi="Times New Roman"/>
          <w:sz w:val="24"/>
          <w:szCs w:val="24"/>
        </w:rPr>
        <w:lastRenderedPageBreak/>
        <w:t>Include copies of the urgent special circumstance approval with your billing for reimbursement.</w:t>
      </w:r>
      <w:r w:rsidRPr="00BB6DCE">
        <w:rPr>
          <w:rFonts w:ascii="Times New Roman" w:hAnsi="Times New Roman"/>
          <w:sz w:val="24"/>
          <w:szCs w:val="24"/>
        </w:rPr>
        <w:br/>
      </w:r>
    </w:p>
    <w:p w14:paraId="1C4244F1" w14:textId="77777777" w:rsidR="00395086" w:rsidRPr="00BB6DCE" w:rsidRDefault="00395086" w:rsidP="00395086">
      <w:pPr>
        <w:rPr>
          <w:b/>
        </w:rPr>
      </w:pPr>
      <w:r w:rsidRPr="00BB6DCE">
        <w:rPr>
          <w:b/>
        </w:rPr>
        <w:t>Billing – Non-Urgent Special Circumstance</w:t>
      </w:r>
    </w:p>
    <w:p w14:paraId="355B8A92" w14:textId="77777777" w:rsidR="00395086" w:rsidRPr="00BB6DCE" w:rsidRDefault="00395086" w:rsidP="00395086">
      <w:pPr>
        <w:pStyle w:val="ListParagraph"/>
        <w:numPr>
          <w:ilvl w:val="0"/>
          <w:numId w:val="191"/>
        </w:numPr>
        <w:spacing w:after="200"/>
        <w:ind w:left="360"/>
        <w:contextualSpacing/>
        <w:rPr>
          <w:rFonts w:ascii="Times New Roman" w:hAnsi="Times New Roman"/>
          <w:sz w:val="24"/>
          <w:szCs w:val="24"/>
        </w:rPr>
      </w:pPr>
      <w:r w:rsidRPr="00BB6DCE">
        <w:rPr>
          <w:rFonts w:ascii="Times New Roman" w:hAnsi="Times New Roman"/>
          <w:sz w:val="24"/>
          <w:szCs w:val="24"/>
        </w:rPr>
        <w:t xml:space="preserve">Return a copy of the completed non-urgent special circumstance inspection to the ECC Program with your monthly billing for reimbursement -  </w:t>
      </w:r>
    </w:p>
    <w:p w14:paraId="13DFE5A6" w14:textId="77777777" w:rsidR="00395086" w:rsidRPr="00BB6DCE" w:rsidRDefault="00395086" w:rsidP="00395086">
      <w:pPr>
        <w:pStyle w:val="ListParagraph"/>
        <w:numPr>
          <w:ilvl w:val="0"/>
          <w:numId w:val="190"/>
        </w:numPr>
        <w:spacing w:after="200"/>
        <w:contextualSpacing/>
        <w:rPr>
          <w:rFonts w:ascii="Times New Roman" w:hAnsi="Times New Roman"/>
          <w:sz w:val="24"/>
          <w:szCs w:val="24"/>
        </w:rPr>
      </w:pPr>
      <w:r w:rsidRPr="00BB6DCE">
        <w:rPr>
          <w:rFonts w:ascii="Times New Roman" w:hAnsi="Times New Roman"/>
          <w:sz w:val="24"/>
          <w:szCs w:val="24"/>
        </w:rPr>
        <w:t xml:space="preserve">Email at </w:t>
      </w:r>
      <w:hyperlink r:id="rId236" w:history="1">
        <w:r w:rsidRPr="006C5998">
          <w:rPr>
            <w:rStyle w:val="Hyperlink"/>
            <w:rFonts w:ascii="Times New Roman" w:hAnsi="Times New Roman"/>
            <w:sz w:val="24"/>
            <w:szCs w:val="24"/>
          </w:rPr>
          <w:t>eccprogram.lphas@health.mo.gov</w:t>
        </w:r>
      </w:hyperlink>
      <w:r w:rsidRPr="00BB6DCE">
        <w:rPr>
          <w:rFonts w:ascii="Times New Roman" w:hAnsi="Times New Roman"/>
          <w:sz w:val="24"/>
          <w:szCs w:val="24"/>
        </w:rPr>
        <w:t xml:space="preserve"> using the subject line: (Month/Year) Billing – (LPHA Name); </w:t>
      </w:r>
    </w:p>
    <w:p w14:paraId="0F79C648" w14:textId="77777777" w:rsidR="00395086" w:rsidRPr="00BB6DCE" w:rsidRDefault="00395086" w:rsidP="00395086">
      <w:pPr>
        <w:pStyle w:val="ListParagraph"/>
        <w:numPr>
          <w:ilvl w:val="0"/>
          <w:numId w:val="190"/>
        </w:numPr>
        <w:spacing w:after="200"/>
        <w:contextualSpacing/>
        <w:rPr>
          <w:rFonts w:ascii="Times New Roman" w:hAnsi="Times New Roman"/>
          <w:sz w:val="24"/>
          <w:szCs w:val="24"/>
        </w:rPr>
      </w:pPr>
      <w:r w:rsidRPr="00BB6DCE">
        <w:rPr>
          <w:rFonts w:ascii="Times New Roman" w:hAnsi="Times New Roman"/>
          <w:sz w:val="24"/>
          <w:szCs w:val="24"/>
        </w:rPr>
        <w:t xml:space="preserve">Fax (573) 526-7377 Attn: </w:t>
      </w:r>
      <w:r>
        <w:rPr>
          <w:rFonts w:ascii="Times New Roman" w:hAnsi="Times New Roman"/>
          <w:sz w:val="24"/>
          <w:szCs w:val="24"/>
        </w:rPr>
        <w:t>ECC</w:t>
      </w:r>
      <w:r w:rsidRPr="00BB6DCE">
        <w:rPr>
          <w:rFonts w:ascii="Times New Roman" w:hAnsi="Times New Roman"/>
          <w:sz w:val="24"/>
          <w:szCs w:val="24"/>
        </w:rPr>
        <w:t xml:space="preserve"> – Billing; or</w:t>
      </w:r>
    </w:p>
    <w:p w14:paraId="396FFBB8" w14:textId="0F775DCA" w:rsidR="00395086" w:rsidRDefault="00395086" w:rsidP="00395086">
      <w:r w:rsidRPr="00BB6DCE">
        <w:t>Mail to:  Missouri Department of Health &amp; Senior Services</w:t>
      </w:r>
      <w:r w:rsidRPr="00BB6DCE">
        <w:br/>
        <w:t xml:space="preserve">     </w:t>
      </w:r>
      <w:r w:rsidRPr="00BB6DCE">
        <w:tab/>
        <w:t xml:space="preserve">   Bureau of Environmental Health Services – ECC Program</w:t>
      </w:r>
      <w:r w:rsidRPr="00BB6DCE">
        <w:br/>
        <w:t xml:space="preserve">     </w:t>
      </w:r>
      <w:r w:rsidRPr="00BB6DCE">
        <w:tab/>
        <w:t xml:space="preserve">   PO Box 570</w:t>
      </w:r>
      <w:r w:rsidRPr="00BB6DCE">
        <w:br/>
        <w:t xml:space="preserve">     </w:t>
      </w:r>
      <w:r w:rsidRPr="00BB6DCE">
        <w:tab/>
        <w:t xml:space="preserve">   Jefferson City, MO 65102</w:t>
      </w:r>
      <w:r w:rsidRPr="00BB6DCE">
        <w:br/>
      </w:r>
    </w:p>
    <w:p w14:paraId="18189791" w14:textId="77777777" w:rsidR="00395086" w:rsidRPr="00BB6DCE" w:rsidRDefault="00395086" w:rsidP="00395086">
      <w:pPr>
        <w:rPr>
          <w:b/>
        </w:rPr>
      </w:pPr>
    </w:p>
    <w:p w14:paraId="3F585F93" w14:textId="77777777" w:rsidR="002242A7" w:rsidRDefault="002242A7" w:rsidP="00395086">
      <w:pPr>
        <w:jc w:val="center"/>
        <w:rPr>
          <w:b/>
        </w:rPr>
      </w:pPr>
      <w:bookmarkStart w:id="102" w:name="ECCReimbursement"/>
      <w:bookmarkEnd w:id="102"/>
    </w:p>
    <w:p w14:paraId="027B415D" w14:textId="752FA1A0" w:rsidR="00395086" w:rsidRDefault="00395086" w:rsidP="00395086">
      <w:pPr>
        <w:jc w:val="center"/>
        <w:rPr>
          <w:b/>
        </w:rPr>
      </w:pPr>
      <w:r w:rsidRPr="00BB6DCE">
        <w:rPr>
          <w:b/>
        </w:rPr>
        <w:t>Reimbursement</w:t>
      </w:r>
    </w:p>
    <w:p w14:paraId="4D873C4A" w14:textId="77777777" w:rsidR="00395086" w:rsidRPr="00BB6DCE" w:rsidRDefault="00395086" w:rsidP="00395086">
      <w:pPr>
        <w:jc w:val="center"/>
        <w:rPr>
          <w:b/>
        </w:rPr>
      </w:pPr>
    </w:p>
    <w:p w14:paraId="5820C2DE" w14:textId="77777777" w:rsidR="00395086" w:rsidRDefault="00395086" w:rsidP="00395086">
      <w:pPr>
        <w:pStyle w:val="ListParagraph"/>
        <w:spacing w:line="276" w:lineRule="auto"/>
        <w:ind w:left="0"/>
        <w:rPr>
          <w:rFonts w:ascii="Times New Roman" w:hAnsi="Times New Roman"/>
          <w:sz w:val="24"/>
          <w:szCs w:val="24"/>
        </w:rPr>
      </w:pPr>
      <w:r w:rsidRPr="1DD99884">
        <w:rPr>
          <w:rFonts w:ascii="Times New Roman" w:hAnsi="Times New Roman"/>
          <w:sz w:val="24"/>
          <w:szCs w:val="24"/>
        </w:rPr>
        <w:t xml:space="preserve">For reimbursement, Local Public Health Agencies shall submit a copy of the inspection reports, a copy of the Request for Inspection, a completed Vendor Request for Payment (DH-38) and a Reimbursement Request for </w:t>
      </w:r>
      <w:r>
        <w:rPr>
          <w:rFonts w:ascii="Times New Roman" w:hAnsi="Times New Roman"/>
          <w:sz w:val="24"/>
          <w:szCs w:val="24"/>
        </w:rPr>
        <w:t>Childcare</w:t>
      </w:r>
      <w:r w:rsidRPr="1DD99884">
        <w:rPr>
          <w:rFonts w:ascii="Times New Roman" w:hAnsi="Times New Roman"/>
          <w:sz w:val="24"/>
          <w:szCs w:val="24"/>
        </w:rPr>
        <w:t xml:space="preserve"> Sanitation Inspections (DC-38) for each month of the year in which an inspection occurred</w:t>
      </w:r>
      <w:r w:rsidRPr="1DD99884">
        <w:rPr>
          <w:rFonts w:ascii="Times New Roman" w:hAnsi="Times New Roman"/>
          <w:b/>
          <w:bCs/>
          <w:sz w:val="24"/>
          <w:szCs w:val="24"/>
        </w:rPr>
        <w:t xml:space="preserve"> </w:t>
      </w:r>
      <w:r w:rsidRPr="1DD99884">
        <w:rPr>
          <w:rFonts w:ascii="Times New Roman" w:hAnsi="Times New Roman"/>
          <w:sz w:val="24"/>
          <w:szCs w:val="24"/>
        </w:rPr>
        <w:t>or was attempted.  The Participant shall submit the completed forms to the ECC Program in one of the following ways:</w:t>
      </w:r>
    </w:p>
    <w:p w14:paraId="7BE0A346" w14:textId="77777777" w:rsidR="00395086" w:rsidRPr="00272742" w:rsidRDefault="00395086" w:rsidP="00395086">
      <w:pPr>
        <w:pStyle w:val="ListParagraph"/>
        <w:numPr>
          <w:ilvl w:val="0"/>
          <w:numId w:val="193"/>
        </w:numPr>
        <w:tabs>
          <w:tab w:val="num" w:pos="540"/>
        </w:tabs>
        <w:ind w:left="1080" w:hanging="720"/>
        <w:rPr>
          <w:rFonts w:ascii="Times New Roman" w:hAnsi="Times New Roman"/>
          <w:sz w:val="24"/>
          <w:szCs w:val="24"/>
        </w:rPr>
      </w:pPr>
      <w:r w:rsidRPr="657A0FA5">
        <w:rPr>
          <w:rFonts w:ascii="Times New Roman" w:hAnsi="Times New Roman"/>
          <w:sz w:val="24"/>
          <w:szCs w:val="24"/>
        </w:rPr>
        <w:t xml:space="preserve">   Missouri Department of Health and Senior Services</w:t>
      </w:r>
    </w:p>
    <w:p w14:paraId="73E4B275" w14:textId="77777777" w:rsidR="00395086" w:rsidRPr="00272742" w:rsidRDefault="00395086" w:rsidP="00395086">
      <w:pPr>
        <w:tabs>
          <w:tab w:val="num" w:pos="720"/>
        </w:tabs>
        <w:ind w:left="1440" w:hanging="720"/>
      </w:pPr>
      <w:r>
        <w:t>Bureau of Environmental Health Services</w:t>
      </w:r>
    </w:p>
    <w:p w14:paraId="279F206D" w14:textId="77777777" w:rsidR="00395086" w:rsidRPr="00272742" w:rsidRDefault="00395086" w:rsidP="00395086">
      <w:pPr>
        <w:tabs>
          <w:tab w:val="num" w:pos="720"/>
        </w:tabs>
        <w:ind w:left="1440" w:hanging="720"/>
      </w:pPr>
      <w:r>
        <w:t>930 Wildwood, PO Box 570</w:t>
      </w:r>
    </w:p>
    <w:p w14:paraId="1EABBB0F" w14:textId="77777777" w:rsidR="00395086" w:rsidRPr="00272742" w:rsidRDefault="00395086" w:rsidP="00395086">
      <w:pPr>
        <w:tabs>
          <w:tab w:val="num" w:pos="720"/>
        </w:tabs>
        <w:ind w:left="1440" w:hanging="720"/>
      </w:pPr>
      <w:r>
        <w:t>Jefferson City, MO  65102</w:t>
      </w:r>
    </w:p>
    <w:p w14:paraId="3D33F089" w14:textId="77777777" w:rsidR="00395086" w:rsidRPr="009C2231" w:rsidRDefault="00395086" w:rsidP="00395086">
      <w:pPr>
        <w:pStyle w:val="ListParagraph"/>
        <w:numPr>
          <w:ilvl w:val="0"/>
          <w:numId w:val="193"/>
        </w:numPr>
        <w:tabs>
          <w:tab w:val="num" w:pos="540"/>
        </w:tabs>
        <w:ind w:left="1080" w:hanging="720"/>
        <w:rPr>
          <w:rFonts w:ascii="Times New Roman" w:hAnsi="Times New Roman"/>
          <w:sz w:val="24"/>
          <w:szCs w:val="24"/>
        </w:rPr>
      </w:pPr>
      <w:r w:rsidRPr="657A0FA5">
        <w:rPr>
          <w:rFonts w:ascii="Times New Roman" w:hAnsi="Times New Roman"/>
          <w:sz w:val="24"/>
          <w:szCs w:val="24"/>
        </w:rPr>
        <w:t xml:space="preserve">   Email</w:t>
      </w:r>
      <w:r w:rsidRPr="006C5998">
        <w:rPr>
          <w:rFonts w:ascii="Times New Roman" w:hAnsi="Times New Roman"/>
          <w:sz w:val="24"/>
          <w:szCs w:val="24"/>
        </w:rPr>
        <w:t xml:space="preserve">:  </w:t>
      </w:r>
      <w:hyperlink r:id="rId237" w:history="1">
        <w:r w:rsidRPr="006C5998">
          <w:rPr>
            <w:rStyle w:val="Hyperlink"/>
            <w:rFonts w:ascii="Times New Roman" w:hAnsi="Times New Roman"/>
            <w:sz w:val="24"/>
            <w:szCs w:val="24"/>
          </w:rPr>
          <w:t>eccprogram.lphas@health.mo.gov</w:t>
        </w:r>
      </w:hyperlink>
    </w:p>
    <w:p w14:paraId="0C9F998E" w14:textId="77777777" w:rsidR="00395086" w:rsidRDefault="00395086" w:rsidP="00395086">
      <w:pPr>
        <w:pStyle w:val="ListParagraph"/>
        <w:numPr>
          <w:ilvl w:val="0"/>
          <w:numId w:val="193"/>
        </w:numPr>
        <w:tabs>
          <w:tab w:val="num" w:pos="540"/>
        </w:tabs>
        <w:ind w:left="1080" w:hanging="720"/>
        <w:rPr>
          <w:rFonts w:ascii="Times New Roman" w:hAnsi="Times New Roman"/>
          <w:sz w:val="24"/>
          <w:szCs w:val="24"/>
        </w:rPr>
      </w:pPr>
      <w:r w:rsidRPr="1DD99884">
        <w:rPr>
          <w:rFonts w:ascii="Times New Roman" w:hAnsi="Times New Roman"/>
          <w:sz w:val="24"/>
          <w:szCs w:val="24"/>
        </w:rPr>
        <w:t xml:space="preserve">   Fax:  573-526-7377</w:t>
      </w:r>
    </w:p>
    <w:p w14:paraId="61D291A2" w14:textId="77777777" w:rsidR="00395086" w:rsidRDefault="00395086" w:rsidP="00395086">
      <w:pPr>
        <w:tabs>
          <w:tab w:val="num" w:pos="540"/>
        </w:tabs>
        <w:ind w:left="1080" w:hanging="720"/>
      </w:pPr>
    </w:p>
    <w:p w14:paraId="6629E4C4" w14:textId="77777777" w:rsidR="00395086" w:rsidRDefault="00395086" w:rsidP="00395086">
      <w:pPr>
        <w:pStyle w:val="ListParagraph"/>
        <w:spacing w:line="276" w:lineRule="auto"/>
        <w:ind w:left="0"/>
        <w:rPr>
          <w:rFonts w:ascii="Times New Roman" w:hAnsi="Times New Roman"/>
          <w:sz w:val="24"/>
          <w:szCs w:val="24"/>
        </w:rPr>
      </w:pPr>
      <w:r w:rsidRPr="657A0FA5">
        <w:rPr>
          <w:rFonts w:ascii="Times New Roman" w:hAnsi="Times New Roman"/>
          <w:sz w:val="24"/>
          <w:szCs w:val="24"/>
        </w:rPr>
        <w:t>The Participant may not submit more than one (1) invoice per month and all reimbursement requests shall be submitted within thirty (30) days of the month end date, with the exception of September.  Each fiscal year ends on September 30</w:t>
      </w:r>
      <w:r w:rsidRPr="657A0FA5">
        <w:rPr>
          <w:rFonts w:ascii="Times New Roman" w:hAnsi="Times New Roman"/>
          <w:sz w:val="24"/>
          <w:szCs w:val="24"/>
          <w:vertAlign w:val="superscript"/>
        </w:rPr>
        <w:t>th</w:t>
      </w:r>
      <w:r w:rsidRPr="657A0FA5">
        <w:rPr>
          <w:rFonts w:ascii="Times New Roman" w:hAnsi="Times New Roman"/>
          <w:sz w:val="24"/>
          <w:szCs w:val="24"/>
        </w:rPr>
        <w:t xml:space="preserve"> and funding changes at that time.  Therefore, September billings must be submitted no later than October 15</w:t>
      </w:r>
      <w:r w:rsidRPr="657A0FA5">
        <w:rPr>
          <w:rFonts w:ascii="Times New Roman" w:hAnsi="Times New Roman"/>
          <w:sz w:val="24"/>
          <w:szCs w:val="24"/>
          <w:vertAlign w:val="superscript"/>
        </w:rPr>
        <w:t>th</w:t>
      </w:r>
      <w:r w:rsidRPr="657A0FA5">
        <w:rPr>
          <w:rFonts w:ascii="Times New Roman" w:hAnsi="Times New Roman"/>
          <w:sz w:val="24"/>
          <w:szCs w:val="24"/>
        </w:rPr>
        <w:t>.</w:t>
      </w:r>
    </w:p>
    <w:p w14:paraId="703A2923" w14:textId="77777777" w:rsidR="00395086" w:rsidRPr="00CF69E8" w:rsidRDefault="00395086" w:rsidP="00395086">
      <w:pPr>
        <w:pStyle w:val="ListParagraph"/>
        <w:spacing w:line="276" w:lineRule="auto"/>
        <w:ind w:left="0"/>
        <w:rPr>
          <w:rFonts w:ascii="Times New Roman" w:hAnsi="Times New Roman"/>
          <w:sz w:val="24"/>
          <w:szCs w:val="24"/>
        </w:rPr>
      </w:pPr>
      <w:r w:rsidRPr="657A0FA5">
        <w:rPr>
          <w:rFonts w:ascii="Times New Roman" w:hAnsi="Times New Roman"/>
          <w:sz w:val="24"/>
          <w:szCs w:val="24"/>
        </w:rPr>
        <w:t xml:space="preserve"> </w:t>
      </w:r>
    </w:p>
    <w:p w14:paraId="0249202D" w14:textId="77777777" w:rsidR="00395086" w:rsidRPr="00BB6DCE" w:rsidRDefault="00395086" w:rsidP="00395086">
      <w:r>
        <w:t>Invoices received after the required deadline may be ineligible for payment.  Incomplete invoices received shall be returned to the Participant for completion, which will delay the reimbursement process.  In some instances, it may be necessary to conduct an inspection that does not meet the required time frames.  Late inspections that do not meet the required times must be accompanied by a “Late Inspection Reimbursement Request” when submitting the request for reimbursement.   DHSS has sole discretion when considering payment for late inspections.  If a request is denied, the Department will send written notice explaining the reason for denial and the adjusted reimbursement amount.</w:t>
      </w:r>
    </w:p>
    <w:p w14:paraId="4A640695" w14:textId="77777777" w:rsidR="00395086" w:rsidRDefault="00395086" w:rsidP="00395086"/>
    <w:p w14:paraId="7A5D70B9" w14:textId="330488E2" w:rsidR="00395086" w:rsidRDefault="00395086" w:rsidP="00395086">
      <w:r>
        <w:lastRenderedPageBreak/>
        <w:t>Invoices may be submitted via the listed forms or through Survey 123. Users must have used the Survey system for six months to be eligible for utilizing the invoicing system. More about the invoicing system through Survey can be found here</w:t>
      </w:r>
      <w:r w:rsidR="005D6263">
        <w:t>:</w:t>
      </w:r>
    </w:p>
    <w:p w14:paraId="6DBA5DF1" w14:textId="77777777" w:rsidR="00395086" w:rsidRDefault="00283FF9" w:rsidP="00395086">
      <w:hyperlink r:id="rId238" w:history="1">
        <w:r w:rsidR="00395086" w:rsidRPr="1DD99884">
          <w:rPr>
            <w:rStyle w:val="Hyperlink"/>
          </w:rPr>
          <w:t>https://ecc-inspection-system-training-and-support-page-mophep.hub.arcgis.com/</w:t>
        </w:r>
      </w:hyperlink>
      <w:r w:rsidR="00395086">
        <w:t xml:space="preserve"> </w:t>
      </w:r>
    </w:p>
    <w:p w14:paraId="5491DD37" w14:textId="77777777" w:rsidR="00F71546" w:rsidRDefault="00F71546" w:rsidP="00395086"/>
    <w:p w14:paraId="21B2E6C1" w14:textId="77777777" w:rsidR="00395086" w:rsidRDefault="00395086" w:rsidP="00395086"/>
    <w:p w14:paraId="674B4BDC" w14:textId="77777777" w:rsidR="00395086" w:rsidRDefault="00395086" w:rsidP="00395086">
      <w:r>
        <w:t>DH38 Form Example</w:t>
      </w:r>
    </w:p>
    <w:p w14:paraId="3909C0A9" w14:textId="6175695D" w:rsidR="007F17B7" w:rsidRDefault="007F17B7" w:rsidP="00395086">
      <w:r>
        <w:rPr>
          <w:noProof/>
          <w14:ligatures w14:val="standardContextual"/>
        </w:rPr>
        <w:drawing>
          <wp:inline distT="0" distB="0" distL="0" distR="0" wp14:anchorId="705811C3" wp14:editId="2FD749CB">
            <wp:extent cx="4512368" cy="28670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4527298" cy="2876511"/>
                    </a:xfrm>
                    <a:prstGeom prst="rect">
                      <a:avLst/>
                    </a:prstGeom>
                  </pic:spPr>
                </pic:pic>
              </a:graphicData>
            </a:graphic>
          </wp:inline>
        </w:drawing>
      </w:r>
    </w:p>
    <w:p w14:paraId="4EAA1747" w14:textId="0603FBAE" w:rsidR="00395086" w:rsidRDefault="00395086" w:rsidP="00395086"/>
    <w:p w14:paraId="7226A977" w14:textId="77777777" w:rsidR="00395086" w:rsidRDefault="00395086" w:rsidP="00395086">
      <w:r>
        <w:t xml:space="preserve">Above is an example of a correctly completed DH38 vendor request for payment form for childcare sanitation inspections. </w:t>
      </w:r>
    </w:p>
    <w:p w14:paraId="5040290C" w14:textId="77777777" w:rsidR="00395086" w:rsidRDefault="00395086" w:rsidP="00395086">
      <w:r w:rsidRPr="00681638">
        <w:rPr>
          <w:b/>
          <w:bCs/>
        </w:rPr>
        <w:t>Vendor name</w:t>
      </w:r>
      <w:r>
        <w:t xml:space="preserve"> will reflect the name of the jurisdiction completing the inspections that has an active participation agreement with BEHS. </w:t>
      </w:r>
    </w:p>
    <w:p w14:paraId="4873A413" w14:textId="77777777" w:rsidR="00395086" w:rsidRDefault="00395086" w:rsidP="00395086">
      <w:r w:rsidRPr="00681638">
        <w:rPr>
          <w:b/>
          <w:bCs/>
        </w:rPr>
        <w:t>Invoice number</w:t>
      </w:r>
      <w:r>
        <w:t xml:space="preserve"> will reflect CCSI, standing for Childcare Sanitation Inspection, with the month and year of the inspection taking place. In this instance the BEHS County Health Department completed two annual childcare inspections in March of 2024. </w:t>
      </w:r>
    </w:p>
    <w:p w14:paraId="176A4A44" w14:textId="77777777" w:rsidR="00395086" w:rsidRDefault="00395086" w:rsidP="00395086">
      <w:r w:rsidRPr="00681638">
        <w:rPr>
          <w:b/>
          <w:bCs/>
        </w:rPr>
        <w:t>Vendor remit address</w:t>
      </w:r>
      <w:r>
        <w:t xml:space="preserve"> is the address location of the local jurisdiction. This address must match the address that is associated with MOBUYS.</w:t>
      </w:r>
    </w:p>
    <w:p w14:paraId="63AFD29D" w14:textId="77777777" w:rsidR="00395086" w:rsidRDefault="00395086" w:rsidP="00395086">
      <w:r w:rsidRPr="00681638">
        <w:rPr>
          <w:b/>
          <w:bCs/>
        </w:rPr>
        <w:t>State vendor number</w:t>
      </w:r>
      <w:r>
        <w:t xml:space="preserve"> is specific to each jurisdiction and is associated with MOBUYS. </w:t>
      </w:r>
    </w:p>
    <w:p w14:paraId="6B2FCEEA" w14:textId="77777777" w:rsidR="00395086" w:rsidRDefault="00395086" w:rsidP="00395086">
      <w:r w:rsidRPr="00681638">
        <w:rPr>
          <w:b/>
          <w:bCs/>
        </w:rPr>
        <w:t>Billing period</w:t>
      </w:r>
      <w:r>
        <w:t xml:space="preserve"> will reflect the month and year that the inspections took place. In this instance the inspections occurred in March 2024. The month for billing begins at the first of the month and ends at the last day of the month. </w:t>
      </w:r>
    </w:p>
    <w:p w14:paraId="2421C6D8" w14:textId="77777777" w:rsidR="00395086" w:rsidRDefault="00395086" w:rsidP="00395086">
      <w:r w:rsidRPr="00681638">
        <w:rPr>
          <w:b/>
          <w:bCs/>
        </w:rPr>
        <w:t>Contract name/service</w:t>
      </w:r>
      <w:r>
        <w:t xml:space="preserve"> will be reflected as Childcare Sanitation Inspection.</w:t>
      </w:r>
    </w:p>
    <w:p w14:paraId="3ED60C3C" w14:textId="77777777" w:rsidR="00395086" w:rsidRDefault="00395086" w:rsidP="00395086">
      <w:r w:rsidRPr="00681638">
        <w:rPr>
          <w:b/>
          <w:bCs/>
        </w:rPr>
        <w:t>Contract number</w:t>
      </w:r>
      <w:r>
        <w:t xml:space="preserve"> will always show as ERS220 with the next numbers being the federal fiscal year that the PA was signed, in this instance we signed the PA in 2022 which began federal fiscal year 23. The next set of numbers is unique to each jurisdiction. </w:t>
      </w:r>
    </w:p>
    <w:p w14:paraId="34A02361" w14:textId="77777777" w:rsidR="00395086" w:rsidRDefault="00395086" w:rsidP="00395086">
      <w:r w:rsidRPr="00681638">
        <w:rPr>
          <w:b/>
          <w:bCs/>
        </w:rPr>
        <w:t>Amount requested</w:t>
      </w:r>
      <w:r>
        <w:t xml:space="preserve"> will reflect the number of inspections conducted at reimbursement rate specified in the PA. In this instance, as seen in the notes, BEHS County completed two annual inspections in March.</w:t>
      </w:r>
    </w:p>
    <w:p w14:paraId="7E7A01F2" w14:textId="77777777" w:rsidR="00395086" w:rsidRDefault="00395086" w:rsidP="00395086">
      <w:r w:rsidRPr="00681638">
        <w:rPr>
          <w:b/>
          <w:bCs/>
        </w:rPr>
        <w:lastRenderedPageBreak/>
        <w:t>Comments</w:t>
      </w:r>
      <w:r>
        <w:t xml:space="preserve"> can show the number of inspections completed, the type of inspections and who completed the inspections. For instance, did a joint inspection occur with BEHS that the county lead and is eligible for reimbursement? The comment section is a good place to add necessary notes. </w:t>
      </w:r>
    </w:p>
    <w:p w14:paraId="29A9AC95" w14:textId="77777777" w:rsidR="00395086" w:rsidRDefault="00395086" w:rsidP="00395086">
      <w:r w:rsidRPr="00681638">
        <w:rPr>
          <w:b/>
          <w:bCs/>
        </w:rPr>
        <w:t>Authorized signature</w:t>
      </w:r>
      <w:r>
        <w:t xml:space="preserve"> is to be signed by the staff that completes the billing invoice.</w:t>
      </w:r>
    </w:p>
    <w:p w14:paraId="6D4E99C8" w14:textId="77777777" w:rsidR="00395086" w:rsidRDefault="00395086" w:rsidP="00395086">
      <w:r w:rsidRPr="00681638">
        <w:rPr>
          <w:b/>
          <w:bCs/>
        </w:rPr>
        <w:t>Title</w:t>
      </w:r>
      <w:r>
        <w:t xml:space="preserve"> shows the working title of the staff that completes the billing invoice.</w:t>
      </w:r>
    </w:p>
    <w:p w14:paraId="7B6E7CB2" w14:textId="77777777" w:rsidR="00395086" w:rsidRDefault="00395086" w:rsidP="00395086">
      <w:r w:rsidRPr="00681638">
        <w:rPr>
          <w:b/>
          <w:bCs/>
        </w:rPr>
        <w:t xml:space="preserve">Date </w:t>
      </w:r>
      <w:r>
        <w:t>reflects the date of signature of the staff that completes the billing invoice.</w:t>
      </w:r>
    </w:p>
    <w:p w14:paraId="58B2C05C" w14:textId="77777777" w:rsidR="00395086" w:rsidRDefault="00395086" w:rsidP="00395086"/>
    <w:p w14:paraId="43C9D61E" w14:textId="782A6898" w:rsidR="00395086" w:rsidRDefault="00395086" w:rsidP="00395086">
      <w:r>
        <w:t xml:space="preserve">All other items below the line that states FOR DHSS PROGRAM USE ONLY will be completed by the ECC Program once received from the location jurisdiction. </w:t>
      </w:r>
    </w:p>
    <w:p w14:paraId="3128061B" w14:textId="33FB9A35" w:rsidR="00395086" w:rsidRDefault="00395086" w:rsidP="00395086">
      <w:r>
        <w:t>DC</w:t>
      </w:r>
      <w:r w:rsidR="006C5998">
        <w:t>-</w:t>
      </w:r>
      <w:r>
        <w:t>38</w:t>
      </w:r>
    </w:p>
    <w:p w14:paraId="677EFF0A" w14:textId="77777777" w:rsidR="00395086" w:rsidRDefault="00395086" w:rsidP="00395086">
      <w:r>
        <w:rPr>
          <w:noProof/>
        </w:rPr>
        <w:drawing>
          <wp:inline distT="0" distB="0" distL="0" distR="0" wp14:anchorId="00459722" wp14:editId="682DAB0D">
            <wp:extent cx="4572000" cy="3400425"/>
            <wp:effectExtent l="0" t="0" r="0" b="0"/>
            <wp:docPr id="772931717" name="Picture 77293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4572000" cy="3400425"/>
                    </a:xfrm>
                    <a:prstGeom prst="rect">
                      <a:avLst/>
                    </a:prstGeom>
                  </pic:spPr>
                </pic:pic>
              </a:graphicData>
            </a:graphic>
          </wp:inline>
        </w:drawing>
      </w:r>
    </w:p>
    <w:p w14:paraId="726EBE37" w14:textId="77777777" w:rsidR="00F71546" w:rsidRDefault="00F71546" w:rsidP="00395086"/>
    <w:p w14:paraId="0E0B1C8B" w14:textId="792097DC" w:rsidR="00395086" w:rsidRDefault="00395086" w:rsidP="00395086">
      <w:r>
        <w:t>The DC</w:t>
      </w:r>
      <w:r w:rsidR="006C5998">
        <w:t>-</w:t>
      </w:r>
      <w:r>
        <w:t>38 form will reflect all of the applicable information that is stated on the DH</w:t>
      </w:r>
      <w:r w:rsidR="006C5998">
        <w:t>-</w:t>
      </w:r>
      <w:r>
        <w:t>38 including the agency name, agency phone number, inspector name and billing period. This form also includes information regarding the facility inspected.</w:t>
      </w:r>
    </w:p>
    <w:p w14:paraId="5B52C847" w14:textId="77777777" w:rsidR="00395086" w:rsidRDefault="00395086" w:rsidP="00395086">
      <w:r w:rsidRPr="00681638">
        <w:rPr>
          <w:b/>
          <w:bCs/>
        </w:rPr>
        <w:t>Facility type</w:t>
      </w:r>
      <w:r>
        <w:t xml:space="preserve"> will depend on the licensing category of the facility, in this example our first facility is a childcare center, and our second facility is a family home.</w:t>
      </w:r>
    </w:p>
    <w:p w14:paraId="11DA2616" w14:textId="77777777" w:rsidR="00395086" w:rsidRDefault="00395086" w:rsidP="00395086">
      <w:r w:rsidRPr="00681638">
        <w:rPr>
          <w:b/>
          <w:bCs/>
        </w:rPr>
        <w:t xml:space="preserve">Facility name, DVN and inspection due date </w:t>
      </w:r>
      <w:r>
        <w:t>are specified on the inspection request.</w:t>
      </w:r>
    </w:p>
    <w:p w14:paraId="78F3C8BF" w14:textId="77777777" w:rsidR="00395086" w:rsidRDefault="00395086" w:rsidP="00395086">
      <w:r w:rsidRPr="00681638">
        <w:rPr>
          <w:b/>
          <w:bCs/>
        </w:rPr>
        <w:t xml:space="preserve">Date of inspection </w:t>
      </w:r>
      <w:r>
        <w:t xml:space="preserve">will be the date that the on-site inspection or desk approval occurred. </w:t>
      </w:r>
    </w:p>
    <w:p w14:paraId="3B692E6A" w14:textId="77777777" w:rsidR="00395086" w:rsidRDefault="00395086" w:rsidP="00395086">
      <w:r w:rsidRPr="00681638">
        <w:rPr>
          <w:b/>
          <w:bCs/>
        </w:rPr>
        <w:t xml:space="preserve">Hours </w:t>
      </w:r>
      <w:r>
        <w:t>are only applicable for inspections that include special circumstance/emergency inspections. In this example hours do not apply.</w:t>
      </w:r>
    </w:p>
    <w:p w14:paraId="4D26690E" w14:textId="77777777" w:rsidR="00395086" w:rsidRDefault="00395086" w:rsidP="00395086">
      <w:r w:rsidRPr="00681638">
        <w:rPr>
          <w:b/>
          <w:bCs/>
        </w:rPr>
        <w:t>Dollar amount</w:t>
      </w:r>
      <w:r>
        <w:t xml:space="preserve"> depends on the type of inspection occurring, annual or special circumstance along with what is specified in the PA.</w:t>
      </w:r>
    </w:p>
    <w:p w14:paraId="5599220A" w14:textId="77777777" w:rsidR="00395086" w:rsidRPr="00BB6DCE" w:rsidRDefault="00395086" w:rsidP="00395086">
      <w:pPr>
        <w:pStyle w:val="ListParagraph"/>
        <w:spacing w:line="276" w:lineRule="auto"/>
        <w:ind w:left="360" w:hanging="360"/>
        <w:rPr>
          <w:rFonts w:ascii="Times New Roman" w:hAnsi="Times New Roman"/>
          <w:sz w:val="24"/>
          <w:szCs w:val="24"/>
        </w:rPr>
      </w:pPr>
    </w:p>
    <w:p w14:paraId="6EBBBF4F" w14:textId="77777777" w:rsidR="00395086" w:rsidRPr="00BB6DCE" w:rsidRDefault="00395086" w:rsidP="00395086">
      <w:pPr>
        <w:pStyle w:val="ListParagraph"/>
        <w:spacing w:line="276" w:lineRule="auto"/>
        <w:ind w:left="360" w:hanging="360"/>
        <w:rPr>
          <w:rFonts w:ascii="Times New Roman" w:hAnsi="Times New Roman"/>
          <w:sz w:val="24"/>
          <w:szCs w:val="24"/>
        </w:rPr>
      </w:pPr>
    </w:p>
    <w:p w14:paraId="33A72632" w14:textId="77777777" w:rsidR="00395086" w:rsidRPr="00BB6DCE" w:rsidRDefault="00395086" w:rsidP="00395086">
      <w:pPr>
        <w:pStyle w:val="ListParagraph"/>
        <w:spacing w:line="276" w:lineRule="auto"/>
        <w:ind w:left="360" w:hanging="360"/>
        <w:rPr>
          <w:rFonts w:ascii="Times New Roman" w:hAnsi="Times New Roman"/>
          <w:sz w:val="24"/>
          <w:szCs w:val="24"/>
        </w:rPr>
      </w:pPr>
    </w:p>
    <w:p w14:paraId="00E3E23B" w14:textId="77777777" w:rsidR="002242A7" w:rsidRDefault="002242A7">
      <w:pPr>
        <w:spacing w:after="160" w:line="259" w:lineRule="auto"/>
        <w:rPr>
          <w:b/>
          <w:bCs/>
        </w:rPr>
      </w:pPr>
      <w:bookmarkStart w:id="103" w:name="ECCAnimalInteractionsinChildcareSettings"/>
      <w:bookmarkEnd w:id="103"/>
      <w:r>
        <w:rPr>
          <w:b/>
          <w:bCs/>
        </w:rPr>
        <w:br w:type="page"/>
      </w:r>
    </w:p>
    <w:p w14:paraId="2E71269B" w14:textId="3C576C56" w:rsidR="00395086" w:rsidRPr="00452ABC" w:rsidRDefault="00395086" w:rsidP="00395086">
      <w:pPr>
        <w:pStyle w:val="ListParagraph"/>
        <w:spacing w:line="276" w:lineRule="auto"/>
        <w:ind w:left="360" w:hanging="360"/>
        <w:jc w:val="center"/>
        <w:rPr>
          <w:rFonts w:ascii="Times New Roman" w:hAnsi="Times New Roman"/>
          <w:b/>
          <w:sz w:val="24"/>
          <w:szCs w:val="24"/>
        </w:rPr>
      </w:pPr>
      <w:r w:rsidRPr="00452ABC">
        <w:rPr>
          <w:rFonts w:ascii="Times New Roman" w:hAnsi="Times New Roman"/>
          <w:b/>
          <w:bCs/>
          <w:sz w:val="24"/>
          <w:szCs w:val="24"/>
        </w:rPr>
        <w:lastRenderedPageBreak/>
        <w:t>Animal Interactions in Childcare Settings</w:t>
      </w:r>
    </w:p>
    <w:p w14:paraId="45E2C500" w14:textId="77777777" w:rsidR="00395086" w:rsidRDefault="00395086" w:rsidP="00395086">
      <w:pPr>
        <w:pStyle w:val="ListParagraph"/>
        <w:spacing w:line="276" w:lineRule="auto"/>
        <w:ind w:left="360" w:hanging="360"/>
        <w:rPr>
          <w:rFonts w:ascii="Times New Roman" w:hAnsi="Times New Roman"/>
          <w:sz w:val="24"/>
          <w:szCs w:val="24"/>
        </w:rPr>
      </w:pPr>
    </w:p>
    <w:p w14:paraId="27AC6FC9" w14:textId="77777777" w:rsidR="00395086" w:rsidRDefault="00395086" w:rsidP="00395086">
      <w:pPr>
        <w:pStyle w:val="ListParagraph"/>
        <w:spacing w:line="276" w:lineRule="auto"/>
        <w:ind w:left="360" w:hanging="360"/>
        <w:rPr>
          <w:rFonts w:ascii="Times New Roman" w:hAnsi="Times New Roman"/>
          <w:sz w:val="24"/>
          <w:szCs w:val="24"/>
        </w:rPr>
      </w:pPr>
      <w:r w:rsidRPr="21B2CADF">
        <w:rPr>
          <w:rFonts w:ascii="Times New Roman" w:hAnsi="Times New Roman"/>
          <w:sz w:val="24"/>
          <w:szCs w:val="24"/>
        </w:rPr>
        <w:t>The requirements for all childcare facility types, state that animals on daycare premises must be in good health and up to date on vaccinations. This is generally easy to handle when it comes to dogs and cats but can become difficult in determining with other animals</w:t>
      </w:r>
      <w:r>
        <w:rPr>
          <w:rFonts w:ascii="Times New Roman" w:hAnsi="Times New Roman"/>
          <w:sz w:val="24"/>
          <w:szCs w:val="24"/>
        </w:rPr>
        <w:t>,</w:t>
      </w:r>
      <w:r w:rsidRPr="21B2CADF">
        <w:rPr>
          <w:rFonts w:ascii="Times New Roman" w:hAnsi="Times New Roman"/>
          <w:sz w:val="24"/>
          <w:szCs w:val="24"/>
        </w:rPr>
        <w:t xml:space="preserve"> such as rodents. </w:t>
      </w:r>
    </w:p>
    <w:p w14:paraId="1D49433F" w14:textId="77777777" w:rsidR="00395086" w:rsidRDefault="00395086" w:rsidP="00395086">
      <w:pPr>
        <w:pStyle w:val="ListParagraph"/>
        <w:numPr>
          <w:ilvl w:val="0"/>
          <w:numId w:val="194"/>
        </w:numPr>
        <w:spacing w:line="276" w:lineRule="auto"/>
      </w:pPr>
      <w:r w:rsidRPr="1DD99884">
        <w:rPr>
          <w:rFonts w:ascii="Times New Roman" w:hAnsi="Times New Roman"/>
          <w:sz w:val="24"/>
          <w:szCs w:val="24"/>
        </w:rPr>
        <w:t xml:space="preserve">If the health of a pet on the premises is questionable the provider may be required to consult a veterinarian. </w:t>
      </w:r>
    </w:p>
    <w:p w14:paraId="1EA57778" w14:textId="77777777" w:rsidR="00395086" w:rsidRDefault="00395086" w:rsidP="00395086">
      <w:pPr>
        <w:pStyle w:val="ListParagraph"/>
        <w:numPr>
          <w:ilvl w:val="0"/>
          <w:numId w:val="194"/>
        </w:numPr>
        <w:spacing w:line="276" w:lineRule="auto"/>
      </w:pPr>
      <w:r w:rsidRPr="1DD99884">
        <w:rPr>
          <w:rFonts w:ascii="Times New Roman" w:hAnsi="Times New Roman"/>
          <w:sz w:val="24"/>
          <w:szCs w:val="24"/>
        </w:rPr>
        <w:t xml:space="preserve">Limited interactions of animals that are otherwise banned from residing in daycare facilities are acceptable with the following stipulations. </w:t>
      </w:r>
    </w:p>
    <w:p w14:paraId="4CE4F72E" w14:textId="77777777" w:rsidR="00395086" w:rsidRDefault="00395086" w:rsidP="00395086">
      <w:pPr>
        <w:pStyle w:val="ListParagraph"/>
        <w:numPr>
          <w:ilvl w:val="1"/>
          <w:numId w:val="194"/>
        </w:numPr>
        <w:spacing w:line="276" w:lineRule="auto"/>
      </w:pPr>
      <w:r w:rsidRPr="21B2CADF">
        <w:rPr>
          <w:rFonts w:ascii="Times New Roman" w:hAnsi="Times New Roman"/>
          <w:sz w:val="24"/>
          <w:szCs w:val="24"/>
        </w:rPr>
        <w:t xml:space="preserve">The provider must be made aware of the risks for salmonella transmission and potential outcomes of a salmonella infection. </w:t>
      </w:r>
    </w:p>
    <w:p w14:paraId="06EB8F95" w14:textId="77777777" w:rsidR="00395086" w:rsidRDefault="00395086" w:rsidP="00395086">
      <w:pPr>
        <w:pStyle w:val="ListParagraph"/>
        <w:numPr>
          <w:ilvl w:val="1"/>
          <w:numId w:val="194"/>
        </w:numPr>
        <w:spacing w:line="276" w:lineRule="auto"/>
      </w:pPr>
      <w:r w:rsidRPr="21B2CADF">
        <w:rPr>
          <w:rFonts w:ascii="Times New Roman" w:hAnsi="Times New Roman"/>
          <w:sz w:val="24"/>
          <w:szCs w:val="24"/>
        </w:rPr>
        <w:t xml:space="preserve">Hand washing shall be strictly implemented and discussed. </w:t>
      </w:r>
    </w:p>
    <w:p w14:paraId="15F001E0" w14:textId="77777777" w:rsidR="00395086" w:rsidRPr="00005AD0" w:rsidRDefault="00395086" w:rsidP="00395086">
      <w:pPr>
        <w:pStyle w:val="ListParagraph"/>
        <w:numPr>
          <w:ilvl w:val="1"/>
          <w:numId w:val="194"/>
        </w:numPr>
        <w:spacing w:line="276" w:lineRule="auto"/>
        <w:rPr>
          <w:sz w:val="24"/>
          <w:szCs w:val="24"/>
        </w:rPr>
      </w:pPr>
      <w:r w:rsidRPr="00005AD0">
        <w:rPr>
          <w:rFonts w:ascii="Times New Roman" w:hAnsi="Times New Roman"/>
          <w:sz w:val="24"/>
          <w:szCs w:val="24"/>
        </w:rPr>
        <w:t xml:space="preserve">Scenarios where limited interactions of these animals include reptile interactions and chick hatching at daycare facilities. </w:t>
      </w:r>
    </w:p>
    <w:p w14:paraId="3384B170" w14:textId="77777777" w:rsidR="00395086" w:rsidRPr="00005AD0" w:rsidRDefault="00395086" w:rsidP="00395086"/>
    <w:p w14:paraId="0497DEF9" w14:textId="77777777" w:rsidR="00395086" w:rsidRDefault="00395086" w:rsidP="00395086">
      <w:r w:rsidRPr="00005AD0">
        <w:t xml:space="preserve">Learning opportunities for children in regulated childcare facilities are allowed as long as the provider is aware of the risk the animals could have to children in care and that they are aware of proper sanitation procedure when these instances occur. Reptiles and chickens are allowed in these types of scenarios due to it being limited in time and interaction, thus limiting the potential for the spread of disease, whereas these animals being a facility over extended periods of time pose the risk of contamination. </w:t>
      </w:r>
    </w:p>
    <w:p w14:paraId="51519C4C" w14:textId="77777777" w:rsidR="00395086" w:rsidRDefault="00395086" w:rsidP="00395086"/>
    <w:p w14:paraId="42E5DF09" w14:textId="77777777" w:rsidR="00395086" w:rsidRDefault="00395086" w:rsidP="00395086">
      <w:r w:rsidRPr="21B2CADF">
        <w:t>No matter the animal type, hand washing, cleaning and contamination potential shall always be</w:t>
      </w:r>
      <w:r>
        <w:t xml:space="preserve"> </w:t>
      </w:r>
      <w:r w:rsidRPr="21B2CADF">
        <w:t>discussed and</w:t>
      </w:r>
      <w:r>
        <w:t xml:space="preserve"> </w:t>
      </w:r>
      <w:r w:rsidRPr="21B2CADF">
        <w:t>encouraged with the provider when animals are on the childcare premises.</w:t>
      </w:r>
    </w:p>
    <w:p w14:paraId="07AA246E" w14:textId="77777777" w:rsidR="00395086" w:rsidRDefault="00395086" w:rsidP="00395086">
      <w:pPr>
        <w:jc w:val="center"/>
        <w:rPr>
          <w:b/>
          <w:bCs/>
        </w:rPr>
      </w:pPr>
    </w:p>
    <w:p w14:paraId="2544405E" w14:textId="77777777" w:rsidR="00395086" w:rsidRDefault="00395086" w:rsidP="00395086">
      <w:pPr>
        <w:jc w:val="center"/>
        <w:rPr>
          <w:b/>
          <w:bCs/>
        </w:rPr>
      </w:pPr>
    </w:p>
    <w:p w14:paraId="466616A9" w14:textId="77777777" w:rsidR="00395086" w:rsidRDefault="00395086" w:rsidP="00395086">
      <w:pPr>
        <w:jc w:val="center"/>
        <w:rPr>
          <w:b/>
          <w:bCs/>
        </w:rPr>
      </w:pPr>
    </w:p>
    <w:p w14:paraId="55803A4B" w14:textId="77777777" w:rsidR="00395086" w:rsidRDefault="00395086" w:rsidP="00395086">
      <w:pPr>
        <w:jc w:val="center"/>
        <w:rPr>
          <w:b/>
          <w:bCs/>
          <w:u w:val="single"/>
        </w:rPr>
      </w:pPr>
      <w:r w:rsidRPr="36CD0FF4">
        <w:rPr>
          <w:b/>
          <w:bCs/>
        </w:rPr>
        <w:t xml:space="preserve"> </w:t>
      </w:r>
      <w:bookmarkStart w:id="104" w:name="ECCDiseasesinChildcareFacilities"/>
      <w:bookmarkEnd w:id="104"/>
      <w:r w:rsidRPr="36CD0FF4">
        <w:rPr>
          <w:b/>
          <w:bCs/>
        </w:rPr>
        <w:t>Diseases in Childcare Facilities</w:t>
      </w:r>
    </w:p>
    <w:p w14:paraId="3349347A" w14:textId="77777777" w:rsidR="00395086" w:rsidRDefault="00395086" w:rsidP="00395086">
      <w:pPr>
        <w:jc w:val="center"/>
      </w:pPr>
    </w:p>
    <w:p w14:paraId="1A6EEF02" w14:textId="77777777" w:rsidR="00395086" w:rsidRPr="00005AD0" w:rsidRDefault="00395086" w:rsidP="00395086">
      <w:r w:rsidRPr="00005AD0">
        <w:t>Children are a susceptible population that can have negative outcomes from illness</w:t>
      </w:r>
      <w:r>
        <w:t>.</w:t>
      </w:r>
      <w:r w:rsidRPr="00005AD0">
        <w:t xml:space="preserve"> </w:t>
      </w:r>
      <w:r>
        <w:t>T</w:t>
      </w:r>
      <w:r w:rsidRPr="00005AD0">
        <w:t>herefore</w:t>
      </w:r>
      <w:r>
        <w:t>,</w:t>
      </w:r>
      <w:r w:rsidRPr="00005AD0">
        <w:t xml:space="preserve"> it is important to be knowledgeable of various diseases that could cause outbreaks in childcare facilities. </w:t>
      </w:r>
    </w:p>
    <w:p w14:paraId="2CD3EC88" w14:textId="77777777" w:rsidR="00395086" w:rsidRDefault="00395086" w:rsidP="00395086">
      <w:pPr>
        <w:jc w:val="center"/>
      </w:pPr>
    </w:p>
    <w:p w14:paraId="5925D7D9" w14:textId="7A334B8E" w:rsidR="00395086" w:rsidRDefault="00395086" w:rsidP="00395086">
      <w:r>
        <w:t xml:space="preserve">It is vital that when diseases such as </w:t>
      </w:r>
      <w:hyperlink r:id="rId241" w:history="1">
        <w:r w:rsidRPr="000F62B2">
          <w:rPr>
            <w:rStyle w:val="Hyperlink"/>
          </w:rPr>
          <w:t>Shigellosis</w:t>
        </w:r>
      </w:hyperlink>
      <w:r>
        <w:t>, STEC, Cryptosporidiosis, and many others are reported in childcare settings that investigations are completed. Illnesses in children from the above listed diseases can cause negative outcomes.</w:t>
      </w:r>
    </w:p>
    <w:p w14:paraId="1BD693C0" w14:textId="77777777" w:rsidR="00395086" w:rsidRDefault="00395086" w:rsidP="00395086"/>
    <w:p w14:paraId="11EEE027" w14:textId="77777777" w:rsidR="00395086" w:rsidRDefault="00395086" w:rsidP="00395086">
      <w:r>
        <w:t xml:space="preserve">Missouri has a list of reportable diseases that require designated reporting times, additionally any disease with multiple cases reported, causing an outbreak are cause for concern and inspection. </w:t>
      </w:r>
    </w:p>
    <w:p w14:paraId="141A02E0" w14:textId="77777777" w:rsidR="00395086" w:rsidRDefault="00395086" w:rsidP="00395086"/>
    <w:p w14:paraId="44ED0286" w14:textId="77777777" w:rsidR="00395086" w:rsidRDefault="00395086" w:rsidP="00395086">
      <w:r>
        <w:t xml:space="preserve">It is important that hand washing, cleaning procedures and food safety are discussed and emphasized at all inspections and especially during a disease investigation. </w:t>
      </w:r>
    </w:p>
    <w:p w14:paraId="53869C88" w14:textId="77777777" w:rsidR="00395086" w:rsidRDefault="00395086" w:rsidP="00395086"/>
    <w:p w14:paraId="6E2FDCAE" w14:textId="77777777" w:rsidR="00395086" w:rsidRDefault="00395086" w:rsidP="00395086">
      <w:r>
        <w:t xml:space="preserve">There are many resources to gain knowledge of various diseases that are common in daycare settings. </w:t>
      </w:r>
    </w:p>
    <w:p w14:paraId="3D31DFCB" w14:textId="77777777" w:rsidR="00395086" w:rsidRDefault="00395086" w:rsidP="00395086"/>
    <w:p w14:paraId="3D634DD5" w14:textId="77777777" w:rsidR="00395086" w:rsidRDefault="00395086" w:rsidP="00395086">
      <w:r>
        <w:lastRenderedPageBreak/>
        <w:t xml:space="preserve">Communicable Disease Investigation Reference Manual: </w:t>
      </w:r>
      <w:hyperlink r:id="rId242" w:history="1">
        <w:r w:rsidRPr="21B2CADF">
          <w:rPr>
            <w:rStyle w:val="Hyperlink"/>
          </w:rPr>
          <w:t>https://health.mo.gov/living/healthcondiseases/communicable/communicabledisease/cdmanual/index.php</w:t>
        </w:r>
      </w:hyperlink>
    </w:p>
    <w:p w14:paraId="25ADAB1D" w14:textId="77777777" w:rsidR="00395086" w:rsidRDefault="00395086" w:rsidP="00395086">
      <w:r>
        <w:t>List of reportable diseases in Missouri:</w:t>
      </w:r>
    </w:p>
    <w:p w14:paraId="128A3CFF" w14:textId="77777777" w:rsidR="00395086" w:rsidRDefault="00283FF9" w:rsidP="00395086">
      <w:hyperlink r:id="rId243" w:history="1">
        <w:r w:rsidR="00395086" w:rsidRPr="21B2CADF">
          <w:rPr>
            <w:rStyle w:val="Hyperlink"/>
          </w:rPr>
          <w:t>https://health.mo.gov/living/healthcondiseases/communicable/communicabledisease/pdf/reportablediseaselist2.pdf</w:t>
        </w:r>
      </w:hyperlink>
      <w:r w:rsidR="00395086">
        <w:t xml:space="preserve"> </w:t>
      </w:r>
    </w:p>
    <w:p w14:paraId="5C52C4B9" w14:textId="77777777" w:rsidR="00395086" w:rsidRPr="007F609A" w:rsidRDefault="00395086" w:rsidP="00395086">
      <w:r>
        <w:t>Control of Communicable Diseases Manual 21</w:t>
      </w:r>
      <w:r w:rsidRPr="21B2CADF">
        <w:rPr>
          <w:vertAlign w:val="superscript"/>
        </w:rPr>
        <w:t>st</w:t>
      </w:r>
      <w:r>
        <w:t xml:space="preserve"> Edition:  </w:t>
      </w:r>
      <w:hyperlink r:id="rId244" w:history="1">
        <w:r w:rsidRPr="00DF2215">
          <w:rPr>
            <w:rStyle w:val="Hyperlink"/>
          </w:rPr>
          <w:t>https://secure.apha.org/imis/ItemDetail?iProductCode=978-07553-3230&amp;CATEGORY=BK</w:t>
        </w:r>
      </w:hyperlink>
    </w:p>
    <w:p w14:paraId="6E51CEFC" w14:textId="77777777" w:rsidR="00395086" w:rsidRDefault="00395086" w:rsidP="00395086">
      <w:pPr>
        <w:jc w:val="center"/>
        <w:rPr>
          <w:b/>
        </w:rPr>
      </w:pPr>
    </w:p>
    <w:p w14:paraId="10534B61" w14:textId="77777777" w:rsidR="00F71546" w:rsidRPr="002B283D" w:rsidRDefault="00F71546" w:rsidP="00395086">
      <w:pPr>
        <w:jc w:val="center"/>
        <w:rPr>
          <w:bCs/>
        </w:rPr>
      </w:pPr>
    </w:p>
    <w:p w14:paraId="1FCDE596" w14:textId="500E50F9" w:rsidR="002B283D" w:rsidRPr="002B283D" w:rsidRDefault="002B283D" w:rsidP="002B283D">
      <w:pPr>
        <w:rPr>
          <w:bCs/>
        </w:rPr>
      </w:pPr>
      <w:r w:rsidRPr="002B283D">
        <w:rPr>
          <w:bCs/>
        </w:rPr>
        <w:t xml:space="preserve">You may find job aids and handouts in the </w:t>
      </w:r>
      <w:hyperlink r:id="rId245" w:history="1">
        <w:r w:rsidRPr="002B283D">
          <w:rPr>
            <w:rStyle w:val="Hyperlink"/>
            <w:bCs/>
          </w:rPr>
          <w:t>Appendix</w:t>
        </w:r>
      </w:hyperlink>
      <w:r w:rsidRPr="002B283D">
        <w:rPr>
          <w:bCs/>
        </w:rPr>
        <w:t>.</w:t>
      </w:r>
    </w:p>
    <w:p w14:paraId="4E69752F" w14:textId="77777777" w:rsidR="00F71546" w:rsidRDefault="00F71546" w:rsidP="00395086">
      <w:pPr>
        <w:jc w:val="center"/>
        <w:rPr>
          <w:b/>
        </w:rPr>
      </w:pPr>
    </w:p>
    <w:p w14:paraId="5E46D09B" w14:textId="77777777" w:rsidR="00395086" w:rsidRPr="00BB6DCE" w:rsidRDefault="00395086" w:rsidP="00395086">
      <w:pPr>
        <w:jc w:val="center"/>
        <w:rPr>
          <w:b/>
          <w:bCs/>
        </w:rPr>
      </w:pPr>
      <w:bookmarkStart w:id="105" w:name="ChildcareTrainingResources"/>
      <w:bookmarkEnd w:id="105"/>
      <w:r w:rsidRPr="1DD99884">
        <w:rPr>
          <w:b/>
          <w:bCs/>
        </w:rPr>
        <w:t>Resources</w:t>
      </w:r>
    </w:p>
    <w:p w14:paraId="5DBDBF32" w14:textId="77777777" w:rsidR="00395086" w:rsidRPr="00BB6DCE" w:rsidRDefault="00395086" w:rsidP="00395086">
      <w:pPr>
        <w:pStyle w:val="ListParagraph"/>
        <w:ind w:left="0"/>
        <w:rPr>
          <w:rFonts w:ascii="Times New Roman" w:hAnsi="Times New Roman"/>
          <w:b/>
          <w:sz w:val="24"/>
          <w:szCs w:val="24"/>
        </w:rPr>
      </w:pPr>
    </w:p>
    <w:p w14:paraId="535CC8CA" w14:textId="77777777" w:rsidR="00395086" w:rsidRDefault="00395086" w:rsidP="00395086">
      <w:pPr>
        <w:rPr>
          <w:b/>
          <w:bCs/>
        </w:rPr>
      </w:pPr>
    </w:p>
    <w:p w14:paraId="0D0E398B" w14:textId="77777777" w:rsidR="00395086" w:rsidRPr="00BB6DCE" w:rsidRDefault="00395086" w:rsidP="00395086">
      <w:pPr>
        <w:rPr>
          <w:b/>
        </w:rPr>
      </w:pPr>
      <w:r w:rsidRPr="00BB6DCE">
        <w:rPr>
          <w:b/>
        </w:rPr>
        <w:t>Websites:</w:t>
      </w:r>
    </w:p>
    <w:p w14:paraId="0D8180C3" w14:textId="5A66CF2A" w:rsidR="00096AB3" w:rsidRPr="00D211D0" w:rsidRDefault="00395086" w:rsidP="00D211D0">
      <w:pPr>
        <w:pStyle w:val="ListParagraph"/>
        <w:numPr>
          <w:ilvl w:val="0"/>
          <w:numId w:val="185"/>
        </w:numPr>
        <w:spacing w:line="276" w:lineRule="auto"/>
        <w:contextualSpacing/>
        <w:rPr>
          <w:rFonts w:ascii="Times New Roman" w:hAnsi="Times New Roman"/>
          <w:iCs/>
          <w:sz w:val="24"/>
          <w:szCs w:val="24"/>
        </w:rPr>
      </w:pPr>
      <w:r w:rsidRPr="007F609A">
        <w:rPr>
          <w:rFonts w:ascii="Times New Roman" w:hAnsi="Times New Roman"/>
          <w:sz w:val="24"/>
          <w:szCs w:val="24"/>
        </w:rPr>
        <w:t>Missouri Department of Elementary and Secondary Education Office of Childhood:</w:t>
      </w:r>
      <w:r w:rsidR="00096AB3" w:rsidRPr="00096AB3">
        <w:t xml:space="preserve"> </w:t>
      </w:r>
      <w:hyperlink r:id="rId246" w:history="1">
        <w:r w:rsidR="00096AB3" w:rsidRPr="00057D2D">
          <w:rPr>
            <w:rStyle w:val="Hyperlink"/>
            <w:rFonts w:ascii="Times New Roman" w:hAnsi="Times New Roman"/>
            <w:sz w:val="24"/>
            <w:szCs w:val="24"/>
          </w:rPr>
          <w:t>https://dese.mo.gov/childhood/child-care</w:t>
        </w:r>
      </w:hyperlink>
      <w:r w:rsidR="00096AB3">
        <w:rPr>
          <w:rFonts w:ascii="Times New Roman" w:hAnsi="Times New Roman"/>
          <w:sz w:val="24"/>
          <w:szCs w:val="24"/>
        </w:rPr>
        <w:t xml:space="preserve"> </w:t>
      </w:r>
    </w:p>
    <w:p w14:paraId="3A812D69" w14:textId="420323CE" w:rsidR="00395086" w:rsidRPr="007F609A" w:rsidRDefault="00395086" w:rsidP="002A62E2">
      <w:pPr>
        <w:pStyle w:val="ListParagraph"/>
        <w:spacing w:line="276" w:lineRule="auto"/>
        <w:ind w:left="1440"/>
        <w:contextualSpacing/>
        <w:rPr>
          <w:rFonts w:ascii="Times New Roman" w:hAnsi="Times New Roman"/>
          <w:sz w:val="24"/>
          <w:szCs w:val="24"/>
        </w:rPr>
      </w:pPr>
      <w:r w:rsidRPr="007F609A">
        <w:rPr>
          <w:rFonts w:ascii="Times New Roman" w:hAnsi="Times New Roman"/>
          <w:i/>
          <w:sz w:val="24"/>
          <w:szCs w:val="24"/>
        </w:rPr>
        <w:t xml:space="preserve">Provides general information to the public regarding </w:t>
      </w:r>
      <w:r w:rsidRPr="007F609A">
        <w:rPr>
          <w:rFonts w:ascii="Times New Roman" w:hAnsi="Times New Roman"/>
          <w:i/>
          <w:iCs/>
          <w:sz w:val="24"/>
          <w:szCs w:val="24"/>
        </w:rPr>
        <w:t>childcare</w:t>
      </w:r>
      <w:r w:rsidRPr="007F609A">
        <w:rPr>
          <w:rFonts w:ascii="Times New Roman" w:hAnsi="Times New Roman"/>
          <w:i/>
          <w:sz w:val="24"/>
          <w:szCs w:val="24"/>
        </w:rPr>
        <w:t xml:space="preserve"> licensing, as well as licensing rules for regulated </w:t>
      </w:r>
      <w:r w:rsidRPr="007F609A">
        <w:rPr>
          <w:rFonts w:ascii="Times New Roman" w:hAnsi="Times New Roman"/>
          <w:i/>
          <w:iCs/>
          <w:sz w:val="24"/>
          <w:szCs w:val="24"/>
        </w:rPr>
        <w:t>childcare</w:t>
      </w:r>
      <w:r w:rsidRPr="007F609A">
        <w:rPr>
          <w:rFonts w:ascii="Times New Roman" w:hAnsi="Times New Roman"/>
          <w:i/>
          <w:sz w:val="24"/>
          <w:szCs w:val="24"/>
        </w:rPr>
        <w:t>.</w:t>
      </w:r>
    </w:p>
    <w:p w14:paraId="08B7E7CB" w14:textId="19D00A67" w:rsidR="00395086" w:rsidRPr="007F609A" w:rsidRDefault="00395086" w:rsidP="00395086">
      <w:pPr>
        <w:pStyle w:val="ListParagraph"/>
        <w:numPr>
          <w:ilvl w:val="0"/>
          <w:numId w:val="185"/>
        </w:numPr>
        <w:spacing w:line="276" w:lineRule="auto"/>
        <w:contextualSpacing/>
        <w:rPr>
          <w:rStyle w:val="Hyperlink"/>
          <w:color w:val="auto"/>
          <w:sz w:val="24"/>
          <w:szCs w:val="24"/>
        </w:rPr>
      </w:pPr>
      <w:r w:rsidRPr="1DD99884">
        <w:rPr>
          <w:rFonts w:ascii="Times New Roman" w:hAnsi="Times New Roman"/>
          <w:sz w:val="24"/>
          <w:szCs w:val="24"/>
        </w:rPr>
        <w:t xml:space="preserve">Department of Public Safety’s Division of Fire Safety:  </w:t>
      </w:r>
      <w:hyperlink r:id="rId247">
        <w:r w:rsidRPr="00395086">
          <w:rPr>
            <w:rStyle w:val="Hyperlink"/>
            <w:rFonts w:ascii="Times New Roman" w:hAnsi="Times New Roman"/>
            <w:sz w:val="24"/>
            <w:szCs w:val="24"/>
          </w:rPr>
          <w:t>http://dfs.dps.mo.gov/programs/inspections/childcare.php</w:t>
        </w:r>
      </w:hyperlink>
    </w:p>
    <w:p w14:paraId="124417A3" w14:textId="3BD37FBA" w:rsidR="00395086" w:rsidRPr="007F609A" w:rsidRDefault="006C5998" w:rsidP="00395086">
      <w:pPr>
        <w:pStyle w:val="ListParagraph"/>
        <w:spacing w:line="276" w:lineRule="auto"/>
        <w:contextualSpacing/>
        <w:rPr>
          <w:rFonts w:ascii="Times New Roman" w:hAnsi="Times New Roman"/>
          <w:sz w:val="24"/>
          <w:szCs w:val="24"/>
        </w:rPr>
      </w:pPr>
      <w:r>
        <w:rPr>
          <w:rStyle w:val="Hyperlink"/>
          <w:sz w:val="24"/>
          <w:szCs w:val="24"/>
          <w:u w:val="none"/>
        </w:rPr>
        <w:tab/>
      </w:r>
      <w:r w:rsidR="00395086" w:rsidRPr="007F609A">
        <w:rPr>
          <w:rFonts w:ascii="Times New Roman" w:hAnsi="Times New Roman"/>
          <w:i/>
          <w:sz w:val="24"/>
          <w:szCs w:val="24"/>
        </w:rPr>
        <w:t>Agency responsible for fire safety inspections of childcare facilities.</w:t>
      </w:r>
    </w:p>
    <w:p w14:paraId="594B873A" w14:textId="6A249E0B" w:rsidR="00395086" w:rsidRPr="00BB6DCE" w:rsidRDefault="00395086" w:rsidP="00395086">
      <w:pPr>
        <w:pStyle w:val="ListParagraph"/>
        <w:numPr>
          <w:ilvl w:val="0"/>
          <w:numId w:val="185"/>
        </w:numPr>
        <w:spacing w:line="276" w:lineRule="auto"/>
        <w:contextualSpacing/>
        <w:rPr>
          <w:rFonts w:ascii="Times New Roman" w:hAnsi="Times New Roman"/>
          <w:sz w:val="24"/>
          <w:szCs w:val="24"/>
        </w:rPr>
      </w:pPr>
      <w:r w:rsidRPr="1DD99884">
        <w:rPr>
          <w:rFonts w:ascii="Times New Roman" w:hAnsi="Times New Roman"/>
          <w:sz w:val="24"/>
          <w:szCs w:val="24"/>
        </w:rPr>
        <w:t xml:space="preserve">Centers for Disease Control and Prevention:  </w:t>
      </w:r>
      <w:hyperlink r:id="rId248">
        <w:r w:rsidRPr="00395086">
          <w:rPr>
            <w:rStyle w:val="Hyperlink"/>
            <w:rFonts w:ascii="Times New Roman" w:hAnsi="Times New Roman"/>
            <w:sz w:val="24"/>
            <w:szCs w:val="24"/>
          </w:rPr>
          <w:t>www.cdc.gov</w:t>
        </w:r>
      </w:hyperlink>
    </w:p>
    <w:p w14:paraId="418FB30F" w14:textId="3BD7CAE5" w:rsidR="00395086" w:rsidRPr="00BB6DCE" w:rsidRDefault="006C5998" w:rsidP="00395086">
      <w:pPr>
        <w:pStyle w:val="ListParagraph"/>
        <w:spacing w:line="276" w:lineRule="auto"/>
        <w:ind w:left="1080"/>
        <w:rPr>
          <w:rFonts w:ascii="Times New Roman" w:hAnsi="Times New Roman"/>
          <w:i/>
          <w:sz w:val="24"/>
          <w:szCs w:val="24"/>
        </w:rPr>
      </w:pPr>
      <w:r>
        <w:rPr>
          <w:rFonts w:ascii="Times New Roman" w:hAnsi="Times New Roman"/>
          <w:i/>
          <w:sz w:val="24"/>
          <w:szCs w:val="24"/>
        </w:rPr>
        <w:tab/>
      </w:r>
      <w:r w:rsidR="00395086" w:rsidRPr="00BB6DCE">
        <w:rPr>
          <w:rFonts w:ascii="Times New Roman" w:hAnsi="Times New Roman"/>
          <w:i/>
          <w:sz w:val="24"/>
          <w:szCs w:val="24"/>
        </w:rPr>
        <w:t>Provides information and handouts on healthy swimming, diseases, etc.</w:t>
      </w:r>
    </w:p>
    <w:p w14:paraId="40D50B02" w14:textId="04A28713" w:rsidR="00395086" w:rsidRPr="00BB6DCE" w:rsidRDefault="00395086" w:rsidP="00395086">
      <w:pPr>
        <w:pStyle w:val="ListParagraph"/>
        <w:numPr>
          <w:ilvl w:val="0"/>
          <w:numId w:val="185"/>
        </w:numPr>
        <w:spacing w:line="276" w:lineRule="auto"/>
        <w:contextualSpacing/>
        <w:rPr>
          <w:rFonts w:ascii="Times New Roman" w:hAnsi="Times New Roman"/>
          <w:sz w:val="24"/>
          <w:szCs w:val="24"/>
        </w:rPr>
      </w:pPr>
      <w:r w:rsidRPr="1DD99884">
        <w:rPr>
          <w:rFonts w:ascii="Times New Roman" w:hAnsi="Times New Roman"/>
          <w:sz w:val="24"/>
          <w:szCs w:val="24"/>
        </w:rPr>
        <w:t xml:space="preserve">Environmental Protection Agency:  </w:t>
      </w:r>
      <w:hyperlink r:id="rId249">
        <w:r w:rsidRPr="00395086">
          <w:rPr>
            <w:rStyle w:val="Hyperlink"/>
            <w:rFonts w:ascii="Times New Roman" w:hAnsi="Times New Roman"/>
            <w:sz w:val="24"/>
            <w:szCs w:val="24"/>
          </w:rPr>
          <w:t>www.epa.gov</w:t>
        </w:r>
      </w:hyperlink>
    </w:p>
    <w:p w14:paraId="48142D48" w14:textId="608F9007" w:rsidR="00395086" w:rsidRDefault="006C5998" w:rsidP="00395086">
      <w:pPr>
        <w:pStyle w:val="ListParagraph"/>
        <w:spacing w:line="276" w:lineRule="auto"/>
        <w:ind w:firstLine="360"/>
        <w:rPr>
          <w:rFonts w:ascii="Times New Roman" w:hAnsi="Times New Roman"/>
          <w:i/>
          <w:sz w:val="24"/>
          <w:szCs w:val="24"/>
        </w:rPr>
      </w:pPr>
      <w:r>
        <w:rPr>
          <w:rFonts w:ascii="Times New Roman" w:hAnsi="Times New Roman"/>
          <w:i/>
          <w:sz w:val="24"/>
          <w:szCs w:val="24"/>
        </w:rPr>
        <w:tab/>
      </w:r>
      <w:r w:rsidR="00395086" w:rsidRPr="00BB6DCE">
        <w:rPr>
          <w:rFonts w:ascii="Times New Roman" w:hAnsi="Times New Roman"/>
          <w:i/>
          <w:sz w:val="24"/>
          <w:szCs w:val="24"/>
        </w:rPr>
        <w:t xml:space="preserve">Provides information on drinking water quality, lead renovation/repair/painting, etc.  </w:t>
      </w:r>
    </w:p>
    <w:p w14:paraId="491A1007" w14:textId="77777777" w:rsidR="00395086" w:rsidRPr="00436E0D" w:rsidRDefault="00395086" w:rsidP="00395086">
      <w:pPr>
        <w:pStyle w:val="ListParagraph"/>
        <w:numPr>
          <w:ilvl w:val="0"/>
          <w:numId w:val="185"/>
        </w:numPr>
        <w:spacing w:line="276" w:lineRule="auto"/>
        <w:rPr>
          <w:rFonts w:ascii="Times New Roman" w:hAnsi="Times New Roman"/>
          <w:b/>
          <w:sz w:val="24"/>
          <w:szCs w:val="24"/>
        </w:rPr>
      </w:pPr>
      <w:r w:rsidRPr="1DD99884">
        <w:rPr>
          <w:rFonts w:ascii="Times New Roman" w:hAnsi="Times New Roman"/>
          <w:sz w:val="24"/>
          <w:szCs w:val="24"/>
        </w:rPr>
        <w:t xml:space="preserve">Prevention and Control of Communicable Diseases:  </w:t>
      </w:r>
      <w:hyperlink r:id="rId250">
        <w:r w:rsidRPr="00395086">
          <w:rPr>
            <w:rStyle w:val="Hyperlink"/>
            <w:rFonts w:ascii="Times New Roman" w:hAnsi="Times New Roman"/>
            <w:sz w:val="24"/>
            <w:szCs w:val="24"/>
          </w:rPr>
          <w:t>https://health.mo.gov/living/families/schoolhealth/pdf/Communicable_Disease.pdf</w:t>
        </w:r>
      </w:hyperlink>
    </w:p>
    <w:p w14:paraId="07E5B377" w14:textId="77777777" w:rsidR="00395086" w:rsidRDefault="00395086" w:rsidP="00395086">
      <w:pPr>
        <w:rPr>
          <w:b/>
        </w:rPr>
      </w:pPr>
    </w:p>
    <w:p w14:paraId="37B7A4C4" w14:textId="77777777" w:rsidR="00B30D0A" w:rsidRDefault="00B30D0A" w:rsidP="00395086">
      <w:pPr>
        <w:rPr>
          <w:b/>
        </w:rPr>
      </w:pPr>
    </w:p>
    <w:p w14:paraId="12228452" w14:textId="77777777" w:rsidR="00395086" w:rsidRPr="00BB6DCE" w:rsidRDefault="00395086" w:rsidP="00395086">
      <w:pPr>
        <w:rPr>
          <w:b/>
        </w:rPr>
      </w:pPr>
      <w:r w:rsidRPr="00BB6DCE">
        <w:rPr>
          <w:b/>
        </w:rPr>
        <w:t>Acronyms:</w:t>
      </w:r>
    </w:p>
    <w:p w14:paraId="513AF815" w14:textId="77777777" w:rsidR="00395086" w:rsidRPr="00BB6DCE" w:rsidRDefault="00395086" w:rsidP="00395086">
      <w:pPr>
        <w:pStyle w:val="NormalWeb"/>
        <w:spacing w:before="0" w:beforeAutospacing="0" w:after="0" w:afterAutospacing="0" w:line="276" w:lineRule="auto"/>
        <w:ind w:left="180"/>
      </w:pPr>
      <w:r w:rsidRPr="00BB6DCE">
        <w:t xml:space="preserve">BEHS:  </w:t>
      </w:r>
      <w:r w:rsidRPr="00BB6DCE">
        <w:tab/>
        <w:t xml:space="preserve">Bureau of Environmental Health Services </w:t>
      </w:r>
    </w:p>
    <w:p w14:paraId="5E4C239B" w14:textId="77777777" w:rsidR="00395086" w:rsidRPr="00BB6DCE" w:rsidRDefault="00395086" w:rsidP="00395086">
      <w:pPr>
        <w:pStyle w:val="NormalWeb"/>
        <w:spacing w:before="0" w:beforeAutospacing="0" w:after="0" w:afterAutospacing="0" w:line="276" w:lineRule="auto"/>
        <w:ind w:left="180"/>
      </w:pPr>
      <w:r w:rsidRPr="00BB6DCE">
        <w:t xml:space="preserve">CACFP: </w:t>
      </w:r>
      <w:r w:rsidRPr="00BB6DCE">
        <w:tab/>
        <w:t xml:space="preserve">Child and Adult Care Food Program </w:t>
      </w:r>
    </w:p>
    <w:p w14:paraId="29FED351" w14:textId="77777777" w:rsidR="00395086" w:rsidRPr="00BB6DCE" w:rsidRDefault="00395086" w:rsidP="00395086">
      <w:pPr>
        <w:pStyle w:val="NormalWeb"/>
        <w:spacing w:before="0" w:beforeAutospacing="0" w:after="0" w:afterAutospacing="0" w:line="276" w:lineRule="auto"/>
        <w:ind w:left="180"/>
      </w:pPr>
      <w:r w:rsidRPr="00BB6DCE">
        <w:t xml:space="preserve">DHSS: </w:t>
      </w:r>
      <w:r w:rsidRPr="00BB6DCE">
        <w:tab/>
        <w:t>Department of Health and Senior Services</w:t>
      </w:r>
    </w:p>
    <w:p w14:paraId="2FFD9462" w14:textId="77777777" w:rsidR="00395086" w:rsidRPr="00BB6DCE" w:rsidRDefault="00395086" w:rsidP="00395086">
      <w:pPr>
        <w:pStyle w:val="NormalWeb"/>
        <w:spacing w:before="0" w:beforeAutospacing="0" w:after="0" w:afterAutospacing="0" w:line="276" w:lineRule="auto"/>
        <w:ind w:left="180"/>
      </w:pPr>
      <w:r w:rsidRPr="00BB6DCE">
        <w:t xml:space="preserve">ECC:  </w:t>
      </w:r>
      <w:r w:rsidRPr="00BB6DCE">
        <w:tab/>
        <w:t xml:space="preserve">Environmental </w:t>
      </w:r>
      <w:r>
        <w:t>Childcare</w:t>
      </w:r>
      <w:r w:rsidRPr="00BB6DCE">
        <w:t xml:space="preserve"> </w:t>
      </w:r>
    </w:p>
    <w:p w14:paraId="2E3231CB" w14:textId="77777777" w:rsidR="00395086" w:rsidRDefault="00395086" w:rsidP="00395086">
      <w:pPr>
        <w:pStyle w:val="NormalWeb"/>
        <w:spacing w:before="0" w:beforeAutospacing="0" w:after="0" w:afterAutospacing="0" w:line="276" w:lineRule="auto"/>
        <w:ind w:left="180"/>
      </w:pPr>
      <w:r w:rsidRPr="00BB6DCE">
        <w:t xml:space="preserve">EHOG: </w:t>
      </w:r>
      <w:r w:rsidRPr="00BB6DCE">
        <w:tab/>
        <w:t>Environmental Health Operational Guidelines</w:t>
      </w:r>
    </w:p>
    <w:p w14:paraId="56AD0971" w14:textId="77777777" w:rsidR="00395086" w:rsidRPr="007F609A" w:rsidRDefault="00395086" w:rsidP="00395086">
      <w:pPr>
        <w:ind w:left="180"/>
        <w:rPr>
          <w:b/>
        </w:rPr>
      </w:pPr>
      <w:r>
        <w:t>EHS:</w:t>
      </w:r>
      <w:r>
        <w:tab/>
      </w:r>
      <w:r>
        <w:tab/>
        <w:t>Environmental Health Specialist</w:t>
      </w:r>
    </w:p>
    <w:p w14:paraId="475025F1" w14:textId="77777777" w:rsidR="00395086" w:rsidRDefault="00395086" w:rsidP="00395086">
      <w:pPr>
        <w:pStyle w:val="NormalWeb"/>
        <w:spacing w:before="0" w:beforeAutospacing="0" w:after="0" w:afterAutospacing="0" w:line="276" w:lineRule="auto"/>
        <w:ind w:left="180"/>
      </w:pPr>
      <w:r w:rsidRPr="00BB6DCE">
        <w:t xml:space="preserve">LPHA:  </w:t>
      </w:r>
      <w:r w:rsidRPr="00BB6DCE">
        <w:tab/>
        <w:t>Local Public Health Agency</w:t>
      </w:r>
    </w:p>
    <w:p w14:paraId="68CC6BFC" w14:textId="77777777" w:rsidR="00395086" w:rsidRDefault="00395086" w:rsidP="00395086">
      <w:pPr>
        <w:pStyle w:val="NormalWeb"/>
        <w:spacing w:before="0" w:beforeAutospacing="0" w:after="0" w:afterAutospacing="0" w:line="276" w:lineRule="auto"/>
        <w:ind w:left="180"/>
      </w:pPr>
    </w:p>
    <w:p w14:paraId="5B7E829A" w14:textId="77777777" w:rsidR="00B30D0A" w:rsidRPr="00BB6DCE" w:rsidRDefault="00B30D0A" w:rsidP="00395086">
      <w:pPr>
        <w:pStyle w:val="NormalWeb"/>
        <w:spacing w:before="0" w:beforeAutospacing="0" w:after="0" w:afterAutospacing="0" w:line="276" w:lineRule="auto"/>
        <w:ind w:left="180"/>
      </w:pPr>
    </w:p>
    <w:p w14:paraId="05578FCC" w14:textId="77777777" w:rsidR="00395086" w:rsidRPr="00BB6DCE" w:rsidRDefault="00395086" w:rsidP="00395086">
      <w:pPr>
        <w:rPr>
          <w:b/>
        </w:rPr>
      </w:pPr>
      <w:r w:rsidRPr="00BB6DCE">
        <w:rPr>
          <w:b/>
        </w:rPr>
        <w:t>Resources:</w:t>
      </w:r>
    </w:p>
    <w:p w14:paraId="0B343225" w14:textId="77777777" w:rsidR="00395086" w:rsidRPr="00BB6DCE" w:rsidRDefault="00395086" w:rsidP="00395086">
      <w:pPr>
        <w:pStyle w:val="ListParagraph"/>
        <w:numPr>
          <w:ilvl w:val="0"/>
          <w:numId w:val="184"/>
        </w:numPr>
        <w:spacing w:line="276" w:lineRule="auto"/>
        <w:contextualSpacing/>
        <w:rPr>
          <w:rFonts w:ascii="Times New Roman" w:hAnsi="Times New Roman"/>
          <w:sz w:val="24"/>
          <w:szCs w:val="24"/>
        </w:rPr>
      </w:pPr>
      <w:r w:rsidRPr="00BB6DCE">
        <w:rPr>
          <w:rFonts w:ascii="Times New Roman" w:hAnsi="Times New Roman"/>
          <w:sz w:val="24"/>
          <w:szCs w:val="24"/>
        </w:rPr>
        <w:t>Participation Agreement</w:t>
      </w:r>
    </w:p>
    <w:p w14:paraId="6C746F49" w14:textId="12EA3CD5" w:rsidR="00395086" w:rsidRPr="00BB6DCE" w:rsidRDefault="00283FF9" w:rsidP="00395086">
      <w:pPr>
        <w:pStyle w:val="ListParagraph"/>
        <w:numPr>
          <w:ilvl w:val="0"/>
          <w:numId w:val="184"/>
        </w:numPr>
        <w:spacing w:line="276" w:lineRule="auto"/>
        <w:contextualSpacing/>
        <w:rPr>
          <w:rFonts w:ascii="Times New Roman" w:hAnsi="Times New Roman"/>
          <w:sz w:val="24"/>
          <w:szCs w:val="24"/>
        </w:rPr>
      </w:pPr>
      <w:hyperlink r:id="rId251" w:history="1">
        <w:r w:rsidR="00395086" w:rsidRPr="00554431">
          <w:rPr>
            <w:rStyle w:val="Hyperlink"/>
            <w:rFonts w:ascii="Times New Roman" w:hAnsi="Times New Roman"/>
            <w:sz w:val="24"/>
            <w:szCs w:val="24"/>
          </w:rPr>
          <w:t>Sanitation Inspection Guidelines for Licensed Group Childcare Homes, Licensed Childcare Center, and License-Exempt Childcare Facilities</w:t>
        </w:r>
      </w:hyperlink>
    </w:p>
    <w:p w14:paraId="49DE260D" w14:textId="381BF604" w:rsidR="00395086" w:rsidRPr="00BB6DCE" w:rsidRDefault="00283FF9" w:rsidP="00395086">
      <w:pPr>
        <w:pStyle w:val="ListParagraph"/>
        <w:numPr>
          <w:ilvl w:val="0"/>
          <w:numId w:val="184"/>
        </w:numPr>
        <w:spacing w:line="276" w:lineRule="auto"/>
        <w:contextualSpacing/>
        <w:rPr>
          <w:rFonts w:ascii="Times New Roman" w:hAnsi="Times New Roman"/>
          <w:sz w:val="24"/>
          <w:szCs w:val="24"/>
        </w:rPr>
      </w:pPr>
      <w:hyperlink r:id="rId252" w:history="1">
        <w:r w:rsidR="00395086" w:rsidRPr="00554431">
          <w:rPr>
            <w:rStyle w:val="Hyperlink"/>
            <w:rFonts w:ascii="Times New Roman" w:hAnsi="Times New Roman"/>
            <w:sz w:val="24"/>
            <w:szCs w:val="24"/>
          </w:rPr>
          <w:t>Sanitation Inspection Guidelines for Family Childcare Homes</w:t>
        </w:r>
      </w:hyperlink>
    </w:p>
    <w:p w14:paraId="6A66952A" w14:textId="77777777" w:rsidR="00395086" w:rsidRPr="00BB6DCE" w:rsidRDefault="00395086" w:rsidP="00395086">
      <w:pPr>
        <w:pStyle w:val="ListParagraph"/>
        <w:numPr>
          <w:ilvl w:val="0"/>
          <w:numId w:val="184"/>
        </w:numPr>
        <w:spacing w:line="276" w:lineRule="auto"/>
        <w:contextualSpacing/>
        <w:rPr>
          <w:rFonts w:ascii="Times New Roman" w:hAnsi="Times New Roman"/>
          <w:sz w:val="24"/>
          <w:szCs w:val="24"/>
        </w:rPr>
      </w:pPr>
      <w:r>
        <w:rPr>
          <w:rFonts w:ascii="Times New Roman" w:hAnsi="Times New Roman"/>
          <w:sz w:val="24"/>
          <w:szCs w:val="24"/>
        </w:rPr>
        <w:t xml:space="preserve">Memo for new </w:t>
      </w:r>
      <w:r w:rsidRPr="4EDFB92A">
        <w:rPr>
          <w:rFonts w:ascii="Times New Roman" w:hAnsi="Times New Roman"/>
          <w:sz w:val="24"/>
          <w:szCs w:val="24"/>
        </w:rPr>
        <w:t xml:space="preserve">EHS </w:t>
      </w:r>
      <w:r w:rsidRPr="00BB6DCE">
        <w:rPr>
          <w:rFonts w:ascii="Times New Roman" w:hAnsi="Times New Roman"/>
          <w:sz w:val="24"/>
          <w:szCs w:val="24"/>
        </w:rPr>
        <w:t>training</w:t>
      </w:r>
    </w:p>
    <w:p w14:paraId="7C75614B" w14:textId="481CF485" w:rsidR="00395086" w:rsidRPr="00BB6DCE" w:rsidRDefault="00283FF9" w:rsidP="00395086">
      <w:pPr>
        <w:pStyle w:val="ListParagraph"/>
        <w:numPr>
          <w:ilvl w:val="0"/>
          <w:numId w:val="184"/>
        </w:numPr>
        <w:spacing w:line="276" w:lineRule="auto"/>
        <w:contextualSpacing/>
        <w:rPr>
          <w:rFonts w:ascii="Times New Roman" w:hAnsi="Times New Roman"/>
          <w:sz w:val="24"/>
          <w:szCs w:val="24"/>
        </w:rPr>
      </w:pPr>
      <w:hyperlink r:id="rId253" w:history="1">
        <w:r w:rsidR="00395086" w:rsidRPr="00554431">
          <w:rPr>
            <w:rStyle w:val="Hyperlink"/>
            <w:rFonts w:ascii="Times New Roman" w:hAnsi="Times New Roman"/>
            <w:sz w:val="24"/>
            <w:szCs w:val="24"/>
          </w:rPr>
          <w:t>Inspection forms</w:t>
        </w:r>
      </w:hyperlink>
    </w:p>
    <w:p w14:paraId="3E226FCF" w14:textId="77777777" w:rsidR="00395086" w:rsidRPr="00BB6DCE" w:rsidRDefault="00395086" w:rsidP="00395086">
      <w:pPr>
        <w:pStyle w:val="ListParagraph"/>
        <w:numPr>
          <w:ilvl w:val="0"/>
          <w:numId w:val="184"/>
        </w:numPr>
        <w:spacing w:line="276" w:lineRule="auto"/>
        <w:contextualSpacing/>
        <w:rPr>
          <w:rFonts w:ascii="Times New Roman" w:hAnsi="Times New Roman"/>
          <w:sz w:val="24"/>
          <w:szCs w:val="24"/>
        </w:rPr>
      </w:pPr>
      <w:r w:rsidRPr="21B2CADF">
        <w:rPr>
          <w:rFonts w:ascii="Times New Roman" w:hAnsi="Times New Roman"/>
          <w:sz w:val="24"/>
          <w:szCs w:val="24"/>
        </w:rPr>
        <w:t xml:space="preserve">Billing forms </w:t>
      </w:r>
    </w:p>
    <w:p w14:paraId="030EBB91" w14:textId="6D897275" w:rsidR="00395086" w:rsidRPr="006C5998" w:rsidRDefault="00283FF9" w:rsidP="00395086">
      <w:pPr>
        <w:pStyle w:val="ListParagraph"/>
        <w:numPr>
          <w:ilvl w:val="0"/>
          <w:numId w:val="184"/>
        </w:numPr>
        <w:spacing w:line="276" w:lineRule="auto"/>
        <w:contextualSpacing/>
      </w:pPr>
      <w:hyperlink r:id="rId254" w:history="1">
        <w:r w:rsidR="00395086" w:rsidRPr="00554431">
          <w:rPr>
            <w:rStyle w:val="Hyperlink"/>
            <w:rFonts w:ascii="Times New Roman" w:hAnsi="Times New Roman"/>
            <w:sz w:val="24"/>
            <w:szCs w:val="24"/>
          </w:rPr>
          <w:t>Informational Release Number OQP-23-02, “DoH or DNR Jurisdiction for Sewage Systems in Childcare Facilities”</w:t>
        </w:r>
      </w:hyperlink>
    </w:p>
    <w:p w14:paraId="3DA1BBC8" w14:textId="77777777" w:rsidR="006C5998" w:rsidRDefault="006C5998" w:rsidP="006C5998">
      <w:pPr>
        <w:contextualSpacing/>
      </w:pPr>
    </w:p>
    <w:p w14:paraId="45D686EF" w14:textId="77777777" w:rsidR="006C5998" w:rsidRDefault="006C5998" w:rsidP="006C5998">
      <w:pPr>
        <w:contextualSpacing/>
      </w:pPr>
    </w:p>
    <w:p w14:paraId="6C48AF1F" w14:textId="77777777" w:rsidR="00B30D0A" w:rsidRDefault="00B30D0A" w:rsidP="006C5998">
      <w:pPr>
        <w:contextualSpacing/>
      </w:pPr>
    </w:p>
    <w:p w14:paraId="59E928C5" w14:textId="77777777" w:rsidR="00B30D0A" w:rsidRDefault="00B30D0A" w:rsidP="006C5998">
      <w:pPr>
        <w:contextualSpacing/>
      </w:pPr>
    </w:p>
    <w:p w14:paraId="6745526C" w14:textId="77777777" w:rsidR="00B30D0A" w:rsidRDefault="00B30D0A" w:rsidP="006C5998">
      <w:pPr>
        <w:contextualSpacing/>
      </w:pPr>
    </w:p>
    <w:p w14:paraId="61D34F1A" w14:textId="77777777" w:rsidR="00711FDD" w:rsidRDefault="00711FDD" w:rsidP="00616BCF">
      <w:pPr>
        <w:jc w:val="center"/>
        <w:rPr>
          <w:b/>
        </w:rPr>
        <w:sectPr w:rsidR="00711FDD" w:rsidSect="00520B5F">
          <w:pgSz w:w="12240" w:h="15840"/>
          <w:pgMar w:top="720" w:right="720" w:bottom="1008" w:left="720" w:header="720" w:footer="720" w:gutter="0"/>
          <w:cols w:space="720"/>
          <w:titlePg/>
          <w:docGrid w:linePitch="360"/>
        </w:sectPr>
      </w:pPr>
    </w:p>
    <w:p w14:paraId="1CD9824A" w14:textId="77777777" w:rsidR="00616BCF" w:rsidRPr="00BB6DCE" w:rsidRDefault="00616BCF" w:rsidP="00616BCF">
      <w:pPr>
        <w:jc w:val="center"/>
        <w:rPr>
          <w:b/>
        </w:rPr>
      </w:pPr>
      <w:r w:rsidRPr="00BB6DCE">
        <w:rPr>
          <w:b/>
        </w:rPr>
        <w:lastRenderedPageBreak/>
        <w:t>Table of Contents</w:t>
      </w:r>
    </w:p>
    <w:p w14:paraId="5F680CF9" w14:textId="77777777" w:rsidR="00616BCF" w:rsidRPr="00BB6DCE" w:rsidRDefault="00616BCF" w:rsidP="00616BCF">
      <w:pPr>
        <w:jc w:val="center"/>
      </w:pPr>
    </w:p>
    <w:p w14:paraId="35C6A039" w14:textId="77777777" w:rsidR="00616BCF" w:rsidRPr="00BB6DCE" w:rsidRDefault="00616BCF" w:rsidP="00616BCF">
      <w:pPr>
        <w:jc w:val="center"/>
      </w:pPr>
    </w:p>
    <w:p w14:paraId="1FFD7689" w14:textId="77777777" w:rsidR="00616BCF" w:rsidRPr="00BB6DCE" w:rsidRDefault="00616BCF" w:rsidP="00616BCF">
      <w:pPr>
        <w:pStyle w:val="Title"/>
        <w:jc w:val="left"/>
        <w:rPr>
          <w:sz w:val="24"/>
          <w:szCs w:val="24"/>
        </w:rPr>
      </w:pPr>
    </w:p>
    <w:p w14:paraId="59B938B7" w14:textId="77777777" w:rsidR="00616BCF" w:rsidRPr="00BB6DCE" w:rsidRDefault="00616BCF" w:rsidP="00616BCF">
      <w:pPr>
        <w:pStyle w:val="Title"/>
        <w:jc w:val="left"/>
        <w:rPr>
          <w:sz w:val="24"/>
          <w:szCs w:val="24"/>
        </w:rPr>
      </w:pPr>
      <w:bookmarkStart w:id="106" w:name="DrinkingWater"/>
      <w:r w:rsidRPr="00BB6DCE">
        <w:rPr>
          <w:sz w:val="24"/>
          <w:szCs w:val="24"/>
        </w:rPr>
        <w:t xml:space="preserve">Drinking Water </w:t>
      </w:r>
    </w:p>
    <w:bookmarkEnd w:id="106"/>
    <w:p w14:paraId="31C1A13E" w14:textId="66A41420" w:rsidR="00616BCF" w:rsidRPr="00BB6DCE" w:rsidRDefault="00616BCF" w:rsidP="00B0667A">
      <w:pPr>
        <w:spacing w:line="240" w:lineRule="auto"/>
        <w:rPr>
          <w:bCs/>
        </w:rPr>
      </w:pPr>
      <w:r w:rsidRPr="00BB6DCE">
        <w:rPr>
          <w:bCs/>
        </w:rPr>
        <w:t xml:space="preserve">7.1 </w:t>
      </w:r>
      <w:r w:rsidR="00B0667A">
        <w:rPr>
          <w:bCs/>
        </w:rPr>
        <w:tab/>
      </w:r>
      <w:hyperlink w:anchor="DrinkingWaterIntroduction" w:history="1">
        <w:r w:rsidRPr="00BB6DCE">
          <w:rPr>
            <w:rStyle w:val="Hyperlink"/>
            <w:bCs/>
          </w:rPr>
          <w:t>Introduction</w:t>
        </w:r>
      </w:hyperlink>
    </w:p>
    <w:p w14:paraId="6C539C6A" w14:textId="3FA50A0F" w:rsidR="00616BCF" w:rsidRDefault="00616BCF" w:rsidP="00B0667A">
      <w:pPr>
        <w:spacing w:line="240" w:lineRule="auto"/>
        <w:rPr>
          <w:bCs/>
        </w:rPr>
      </w:pPr>
      <w:r w:rsidRPr="00BB6DCE">
        <w:rPr>
          <w:bCs/>
        </w:rPr>
        <w:t xml:space="preserve">7.2 </w:t>
      </w:r>
      <w:r w:rsidR="00B0667A">
        <w:rPr>
          <w:bCs/>
        </w:rPr>
        <w:tab/>
      </w:r>
      <w:hyperlink w:anchor="WaterSupplyTypes" w:history="1">
        <w:r w:rsidRPr="00BB6DCE">
          <w:rPr>
            <w:rStyle w:val="Hyperlink"/>
            <w:bCs/>
          </w:rPr>
          <w:t>W</w:t>
        </w:r>
        <w:r>
          <w:rPr>
            <w:rStyle w:val="Hyperlink"/>
            <w:bCs/>
          </w:rPr>
          <w:t>ater</w:t>
        </w:r>
        <w:r w:rsidRPr="00BB6DCE">
          <w:rPr>
            <w:rStyle w:val="Hyperlink"/>
            <w:bCs/>
          </w:rPr>
          <w:t xml:space="preserve"> Supply Types</w:t>
        </w:r>
      </w:hyperlink>
      <w:r w:rsidRPr="00BB6DCE">
        <w:rPr>
          <w:bCs/>
        </w:rPr>
        <w:t xml:space="preserve"> </w:t>
      </w:r>
    </w:p>
    <w:p w14:paraId="5EA486FE" w14:textId="397FCAA6" w:rsidR="00616BCF" w:rsidRPr="00BB6DCE" w:rsidRDefault="00616BCF" w:rsidP="00B0667A">
      <w:pPr>
        <w:spacing w:line="240" w:lineRule="auto"/>
        <w:rPr>
          <w:bCs/>
        </w:rPr>
      </w:pPr>
      <w:r w:rsidRPr="00BB6DCE">
        <w:rPr>
          <w:bCs/>
        </w:rPr>
        <w:t xml:space="preserve">7.3 </w:t>
      </w:r>
      <w:r w:rsidR="00B0667A">
        <w:rPr>
          <w:bCs/>
        </w:rPr>
        <w:tab/>
      </w:r>
      <w:hyperlink w:anchor="DomesticWater" w:history="1">
        <w:r w:rsidRPr="00DD6B02">
          <w:rPr>
            <w:rStyle w:val="Hyperlink"/>
            <w:bCs/>
          </w:rPr>
          <w:t>Domestic Water Supplies</w:t>
        </w:r>
      </w:hyperlink>
    </w:p>
    <w:p w14:paraId="68DB9B1C" w14:textId="768E1D0A" w:rsidR="00616BCF" w:rsidRPr="00BB6DCE" w:rsidRDefault="00616BCF" w:rsidP="00B0667A">
      <w:pPr>
        <w:spacing w:line="240" w:lineRule="auto"/>
        <w:rPr>
          <w:bCs/>
        </w:rPr>
      </w:pPr>
      <w:r w:rsidRPr="00BB6DCE">
        <w:rPr>
          <w:bCs/>
        </w:rPr>
        <w:t xml:space="preserve">7.4 </w:t>
      </w:r>
      <w:r w:rsidR="00B0667A">
        <w:rPr>
          <w:bCs/>
        </w:rPr>
        <w:tab/>
      </w:r>
      <w:hyperlink w:anchor="RegFacPublicWater" w:history="1">
        <w:r w:rsidRPr="00DD6B02">
          <w:rPr>
            <w:rStyle w:val="Hyperlink"/>
            <w:bCs/>
          </w:rPr>
          <w:t>Regulated Facilities Utilizing Public Water Supplies</w:t>
        </w:r>
      </w:hyperlink>
    </w:p>
    <w:p w14:paraId="4BDA5D09" w14:textId="44FD0790" w:rsidR="00616BCF" w:rsidRPr="00DD6B02" w:rsidRDefault="00616BCF" w:rsidP="00B0667A">
      <w:pPr>
        <w:tabs>
          <w:tab w:val="left" w:pos="720"/>
        </w:tabs>
        <w:spacing w:line="240" w:lineRule="auto"/>
        <w:rPr>
          <w:rStyle w:val="Hyperlink"/>
          <w:bCs/>
        </w:rPr>
      </w:pPr>
      <w:r w:rsidRPr="00BB6DCE">
        <w:rPr>
          <w:bCs/>
        </w:rPr>
        <w:t xml:space="preserve">7.5 </w:t>
      </w:r>
      <w:r w:rsidR="00B0667A">
        <w:rPr>
          <w:bCs/>
        </w:rPr>
        <w:tab/>
      </w:r>
      <w:r>
        <w:rPr>
          <w:rStyle w:val="Hyperlink"/>
          <w:bCs/>
        </w:rPr>
        <w:fldChar w:fldCharType="begin"/>
      </w:r>
      <w:r>
        <w:rPr>
          <w:rStyle w:val="Hyperlink"/>
          <w:bCs/>
        </w:rPr>
        <w:instrText xml:space="preserve"> HYPERLINK  \l "RegFacNonCom" </w:instrText>
      </w:r>
      <w:r>
        <w:rPr>
          <w:rStyle w:val="Hyperlink"/>
          <w:bCs/>
        </w:rPr>
      </w:r>
      <w:r>
        <w:rPr>
          <w:rStyle w:val="Hyperlink"/>
          <w:bCs/>
        </w:rPr>
        <w:fldChar w:fldCharType="separate"/>
      </w:r>
      <w:r w:rsidRPr="00DD6B02">
        <w:rPr>
          <w:rStyle w:val="Hyperlink"/>
          <w:bCs/>
        </w:rPr>
        <w:t>Regulated Facilities Utilizing Non-community Public Water Supplies</w:t>
      </w:r>
    </w:p>
    <w:p w14:paraId="132FF046" w14:textId="3A17EDC3" w:rsidR="00616BCF" w:rsidRPr="00BB6DCE" w:rsidRDefault="00616BCF" w:rsidP="00B0667A">
      <w:pPr>
        <w:tabs>
          <w:tab w:val="left" w:pos="720"/>
        </w:tabs>
        <w:spacing w:line="240" w:lineRule="auto"/>
        <w:rPr>
          <w:bCs/>
        </w:rPr>
      </w:pPr>
      <w:r>
        <w:rPr>
          <w:rStyle w:val="Hyperlink"/>
          <w:bCs/>
        </w:rPr>
        <w:fldChar w:fldCharType="end"/>
      </w:r>
      <w:r w:rsidRPr="00BB6DCE">
        <w:rPr>
          <w:bCs/>
        </w:rPr>
        <w:t xml:space="preserve">7.6 </w:t>
      </w:r>
      <w:r w:rsidR="00B0667A">
        <w:rPr>
          <w:bCs/>
        </w:rPr>
        <w:tab/>
      </w:r>
      <w:hyperlink w:anchor="RegFacPrivate" w:history="1">
        <w:r w:rsidRPr="00DD6B02">
          <w:rPr>
            <w:rStyle w:val="Hyperlink"/>
            <w:bCs/>
          </w:rPr>
          <w:t>Regulated Facilities Utilizing Private Water Supplies</w:t>
        </w:r>
      </w:hyperlink>
    </w:p>
    <w:p w14:paraId="31216447" w14:textId="4309327F" w:rsidR="00616BCF" w:rsidRPr="00DD6B02" w:rsidRDefault="00616BCF" w:rsidP="00B0667A">
      <w:pPr>
        <w:tabs>
          <w:tab w:val="left" w:pos="720"/>
        </w:tabs>
        <w:spacing w:line="240" w:lineRule="auto"/>
        <w:rPr>
          <w:rStyle w:val="Hyperlink"/>
          <w:bCs/>
        </w:rPr>
      </w:pPr>
      <w:r w:rsidRPr="00BB6DCE">
        <w:rPr>
          <w:bCs/>
        </w:rPr>
        <w:t xml:space="preserve">7.7 </w:t>
      </w:r>
      <w:r w:rsidR="00B0667A">
        <w:rPr>
          <w:bCs/>
        </w:rPr>
        <w:tab/>
      </w:r>
      <w:r>
        <w:rPr>
          <w:rStyle w:val="Hyperlink"/>
          <w:bCs/>
        </w:rPr>
        <w:fldChar w:fldCharType="begin"/>
      </w:r>
      <w:r>
        <w:rPr>
          <w:rStyle w:val="Hyperlink"/>
          <w:bCs/>
        </w:rPr>
        <w:instrText xml:space="preserve"> HYPERLINK  \l "DrinkingwaterTrainingResources" </w:instrText>
      </w:r>
      <w:r>
        <w:rPr>
          <w:rStyle w:val="Hyperlink"/>
          <w:bCs/>
        </w:rPr>
      </w:r>
      <w:r>
        <w:rPr>
          <w:rStyle w:val="Hyperlink"/>
          <w:bCs/>
        </w:rPr>
        <w:fldChar w:fldCharType="separate"/>
      </w:r>
      <w:r w:rsidRPr="00DD6B02">
        <w:rPr>
          <w:rStyle w:val="Hyperlink"/>
          <w:bCs/>
        </w:rPr>
        <w:t>Training and Resources</w:t>
      </w:r>
    </w:p>
    <w:p w14:paraId="6910D022" w14:textId="52E3181D" w:rsidR="00616BCF" w:rsidRPr="00BB6DCE" w:rsidRDefault="00616BCF" w:rsidP="00B0667A">
      <w:pPr>
        <w:tabs>
          <w:tab w:val="left" w:pos="720"/>
        </w:tabs>
        <w:spacing w:line="240" w:lineRule="auto"/>
        <w:rPr>
          <w:bCs/>
        </w:rPr>
      </w:pPr>
      <w:r>
        <w:rPr>
          <w:rStyle w:val="Hyperlink"/>
          <w:bCs/>
        </w:rPr>
        <w:fldChar w:fldCharType="end"/>
      </w:r>
      <w:r w:rsidRPr="00BB6DCE">
        <w:rPr>
          <w:bCs/>
        </w:rPr>
        <w:t>7.</w:t>
      </w:r>
      <w:r>
        <w:rPr>
          <w:bCs/>
        </w:rPr>
        <w:t>8</w:t>
      </w:r>
      <w:r w:rsidRPr="00BB6DCE">
        <w:rPr>
          <w:bCs/>
        </w:rPr>
        <w:t xml:space="preserve"> </w:t>
      </w:r>
      <w:r w:rsidR="00B0667A">
        <w:rPr>
          <w:bCs/>
        </w:rPr>
        <w:tab/>
      </w:r>
      <w:r w:rsidRPr="00BB6DCE">
        <w:rPr>
          <w:bCs/>
        </w:rPr>
        <w:t>Updates</w:t>
      </w:r>
    </w:p>
    <w:p w14:paraId="450D881C" w14:textId="77777777" w:rsidR="00616BCF" w:rsidRPr="00BB6DCE" w:rsidRDefault="00616BCF" w:rsidP="00616BCF"/>
    <w:p w14:paraId="332B7942" w14:textId="77777777" w:rsidR="00616BCF" w:rsidRDefault="00616BCF" w:rsidP="00616BCF">
      <w:pPr>
        <w:jc w:val="center"/>
        <w:rPr>
          <w:b/>
        </w:rPr>
      </w:pPr>
      <w:bookmarkStart w:id="107" w:name="DrinkingWaterIntroduction"/>
    </w:p>
    <w:p w14:paraId="25D79FB6" w14:textId="77777777" w:rsidR="00616BCF" w:rsidRDefault="00616BCF" w:rsidP="00616BCF">
      <w:pPr>
        <w:jc w:val="center"/>
        <w:rPr>
          <w:b/>
        </w:rPr>
      </w:pPr>
    </w:p>
    <w:p w14:paraId="5C16CE93" w14:textId="77777777" w:rsidR="00616BCF" w:rsidRPr="00BB6DCE" w:rsidRDefault="00616BCF" w:rsidP="00616BCF">
      <w:pPr>
        <w:jc w:val="center"/>
        <w:rPr>
          <w:b/>
        </w:rPr>
      </w:pPr>
      <w:r w:rsidRPr="00BB6DCE">
        <w:rPr>
          <w:b/>
        </w:rPr>
        <w:t>Introduction</w:t>
      </w:r>
      <w:bookmarkEnd w:id="107"/>
    </w:p>
    <w:p w14:paraId="71FFC5DA" w14:textId="77777777" w:rsidR="00616BCF" w:rsidRPr="00BB6DCE" w:rsidRDefault="00616BCF" w:rsidP="00616BCF"/>
    <w:p w14:paraId="7C561DF9" w14:textId="77777777" w:rsidR="00616BCF" w:rsidRPr="00BB6DCE" w:rsidRDefault="00616BCF" w:rsidP="00616BCF">
      <w:r w:rsidRPr="00BB6DCE">
        <w:t xml:space="preserve">The Department </w:t>
      </w:r>
      <w:r>
        <w:t>of Health and Senior Services (DHSS) provides</w:t>
      </w:r>
      <w:r w:rsidRPr="00BB6DCE">
        <w:t xml:space="preserve"> technical assistance to homeowners and L</w:t>
      </w:r>
      <w:r>
        <w:t xml:space="preserve">ocal </w:t>
      </w:r>
      <w:r w:rsidRPr="00BB6DCE">
        <w:t>P</w:t>
      </w:r>
      <w:r>
        <w:t xml:space="preserve">ublic </w:t>
      </w:r>
      <w:r w:rsidRPr="00BB6DCE">
        <w:t>H</w:t>
      </w:r>
      <w:r>
        <w:t xml:space="preserve">ealth </w:t>
      </w:r>
      <w:r w:rsidRPr="00BB6DCE">
        <w:t>A</w:t>
      </w:r>
      <w:r>
        <w:t>gencies (LPHAs)</w:t>
      </w:r>
      <w:r w:rsidRPr="00BB6DCE">
        <w:t xml:space="preserve"> regarding water sample results</w:t>
      </w:r>
      <w:r>
        <w:t xml:space="preserve"> and</w:t>
      </w:r>
      <w:r w:rsidRPr="00BB6DCE">
        <w:t xml:space="preserve"> treatment </w:t>
      </w:r>
      <w:r>
        <w:t>as well as</w:t>
      </w:r>
      <w:r w:rsidRPr="00BB6DCE">
        <w:t xml:space="preserve"> regulates water supplies </w:t>
      </w:r>
      <w:r>
        <w:t xml:space="preserve">serving </w:t>
      </w:r>
      <w:r w:rsidRPr="00BB6DCE">
        <w:t xml:space="preserve">lodging, </w:t>
      </w:r>
      <w:r>
        <w:t>childcare</w:t>
      </w:r>
      <w:r w:rsidRPr="00BB6DCE">
        <w:t xml:space="preserve">, food establishments and other facilities under </w:t>
      </w:r>
      <w:r>
        <w:t xml:space="preserve">our </w:t>
      </w:r>
      <w:r w:rsidRPr="00BB6DCE">
        <w:t xml:space="preserve">jurisdiction.  Sampling of private and non-community water supplies is an essential part of routine inspections, complaint response and illness investigations.  </w:t>
      </w:r>
    </w:p>
    <w:p w14:paraId="0EC8DB50" w14:textId="77777777" w:rsidR="00616BCF" w:rsidRDefault="00616BCF" w:rsidP="00616BCF">
      <w:pPr>
        <w:rPr>
          <w:strike/>
        </w:rPr>
      </w:pPr>
    </w:p>
    <w:p w14:paraId="4A92374C" w14:textId="77777777" w:rsidR="00616BCF" w:rsidRDefault="00616BCF" w:rsidP="00616BCF">
      <w:pPr>
        <w:rPr>
          <w:b/>
        </w:rPr>
      </w:pPr>
      <w:r>
        <w:rPr>
          <w:b/>
        </w:rPr>
        <w:t>Public Health Implications</w:t>
      </w:r>
    </w:p>
    <w:p w14:paraId="66603107" w14:textId="77777777" w:rsidR="00616BCF" w:rsidRPr="002B02E5" w:rsidRDefault="00616BCF" w:rsidP="00616BCF">
      <w:pPr>
        <w:autoSpaceDE w:val="0"/>
        <w:autoSpaceDN w:val="0"/>
        <w:adjustRightInd w:val="0"/>
        <w:spacing w:line="240" w:lineRule="auto"/>
      </w:pPr>
      <w:r w:rsidRPr="002B02E5">
        <w:t xml:space="preserve">Specific epidemiologic data for illnesses and injury associated with water supplies in Missouri is not readily available.  Historically private water supplies have </w:t>
      </w:r>
      <w:r>
        <w:t xml:space="preserve">been </w:t>
      </w:r>
      <w:r w:rsidRPr="002B02E5">
        <w:t xml:space="preserve">associated with the following hazards:  </w:t>
      </w:r>
    </w:p>
    <w:p w14:paraId="1345D241" w14:textId="77777777" w:rsidR="00616BCF" w:rsidRPr="002B02E5" w:rsidRDefault="00616BCF" w:rsidP="00616BCF">
      <w:pPr>
        <w:pStyle w:val="ListParagraph"/>
        <w:numPr>
          <w:ilvl w:val="0"/>
          <w:numId w:val="217"/>
        </w:numPr>
        <w:autoSpaceDE w:val="0"/>
        <w:autoSpaceDN w:val="0"/>
        <w:adjustRightInd w:val="0"/>
        <w:contextualSpacing/>
        <w:rPr>
          <w:rFonts w:ascii="Times New Roman" w:hAnsi="Times New Roman"/>
          <w:sz w:val="24"/>
          <w:szCs w:val="24"/>
        </w:rPr>
      </w:pPr>
      <w:r w:rsidRPr="002B02E5">
        <w:rPr>
          <w:rFonts w:ascii="Times New Roman" w:hAnsi="Times New Roman"/>
          <w:sz w:val="24"/>
          <w:szCs w:val="24"/>
        </w:rPr>
        <w:t xml:space="preserve">Microbial:  bacteria including </w:t>
      </w:r>
      <w:r>
        <w:rPr>
          <w:rFonts w:ascii="Times New Roman" w:hAnsi="Times New Roman"/>
          <w:i/>
          <w:iCs/>
          <w:sz w:val="24"/>
          <w:szCs w:val="24"/>
        </w:rPr>
        <w:t>S</w:t>
      </w:r>
      <w:r w:rsidRPr="00EB2211">
        <w:rPr>
          <w:rFonts w:ascii="Times New Roman" w:hAnsi="Times New Roman"/>
          <w:i/>
          <w:iCs/>
          <w:sz w:val="24"/>
          <w:szCs w:val="24"/>
        </w:rPr>
        <w:t>higella</w:t>
      </w:r>
      <w:r w:rsidRPr="002B02E5">
        <w:rPr>
          <w:rFonts w:ascii="Times New Roman" w:hAnsi="Times New Roman"/>
          <w:sz w:val="24"/>
          <w:szCs w:val="24"/>
        </w:rPr>
        <w:t xml:space="preserve">, </w:t>
      </w:r>
      <w:r>
        <w:rPr>
          <w:rFonts w:ascii="Times New Roman" w:hAnsi="Times New Roman"/>
          <w:i/>
          <w:iCs/>
          <w:sz w:val="24"/>
          <w:szCs w:val="24"/>
        </w:rPr>
        <w:t>C</w:t>
      </w:r>
      <w:r w:rsidRPr="00EB2211">
        <w:rPr>
          <w:rFonts w:ascii="Times New Roman" w:hAnsi="Times New Roman"/>
          <w:i/>
          <w:iCs/>
          <w:sz w:val="24"/>
          <w:szCs w:val="24"/>
        </w:rPr>
        <w:t>ampylobacter</w:t>
      </w:r>
      <w:r w:rsidRPr="002B02E5">
        <w:rPr>
          <w:rFonts w:ascii="Times New Roman" w:hAnsi="Times New Roman"/>
          <w:sz w:val="24"/>
          <w:szCs w:val="24"/>
        </w:rPr>
        <w:t xml:space="preserve">, </w:t>
      </w:r>
      <w:r>
        <w:rPr>
          <w:rFonts w:ascii="Times New Roman" w:hAnsi="Times New Roman"/>
          <w:i/>
          <w:sz w:val="24"/>
          <w:szCs w:val="24"/>
        </w:rPr>
        <w:t>Escherichia coli</w:t>
      </w:r>
      <w:r w:rsidRPr="002B02E5">
        <w:rPr>
          <w:rFonts w:ascii="Times New Roman" w:hAnsi="Times New Roman"/>
          <w:sz w:val="24"/>
          <w:szCs w:val="24"/>
        </w:rPr>
        <w:t xml:space="preserve">, and </w:t>
      </w:r>
      <w:r>
        <w:rPr>
          <w:rFonts w:ascii="Times New Roman" w:hAnsi="Times New Roman"/>
          <w:i/>
          <w:iCs/>
          <w:sz w:val="24"/>
          <w:szCs w:val="24"/>
        </w:rPr>
        <w:t>S</w:t>
      </w:r>
      <w:r w:rsidRPr="00EB2211">
        <w:rPr>
          <w:rFonts w:ascii="Times New Roman" w:hAnsi="Times New Roman"/>
          <w:i/>
          <w:iCs/>
          <w:sz w:val="24"/>
          <w:szCs w:val="24"/>
        </w:rPr>
        <w:t>almonella</w:t>
      </w:r>
      <w:r w:rsidRPr="002B02E5">
        <w:rPr>
          <w:rFonts w:ascii="Times New Roman" w:hAnsi="Times New Roman"/>
          <w:sz w:val="24"/>
          <w:szCs w:val="24"/>
        </w:rPr>
        <w:t xml:space="preserve"> </w:t>
      </w:r>
    </w:p>
    <w:p w14:paraId="789FD2FD" w14:textId="77777777" w:rsidR="00616BCF" w:rsidRPr="002B02E5" w:rsidRDefault="00616BCF" w:rsidP="00616BCF">
      <w:pPr>
        <w:pStyle w:val="ListParagraph"/>
        <w:numPr>
          <w:ilvl w:val="0"/>
          <w:numId w:val="217"/>
        </w:numPr>
        <w:autoSpaceDE w:val="0"/>
        <w:autoSpaceDN w:val="0"/>
        <w:adjustRightInd w:val="0"/>
        <w:contextualSpacing/>
        <w:rPr>
          <w:rFonts w:ascii="Times New Roman" w:hAnsi="Times New Roman"/>
          <w:sz w:val="24"/>
          <w:szCs w:val="24"/>
        </w:rPr>
      </w:pPr>
      <w:r w:rsidRPr="002B02E5">
        <w:rPr>
          <w:rFonts w:ascii="Times New Roman" w:hAnsi="Times New Roman"/>
          <w:sz w:val="24"/>
          <w:szCs w:val="24"/>
        </w:rPr>
        <w:t>Viruses including hepatitis A</w:t>
      </w:r>
    </w:p>
    <w:p w14:paraId="266E29C6" w14:textId="77777777" w:rsidR="00616BCF" w:rsidRPr="002B02E5" w:rsidRDefault="00616BCF" w:rsidP="00616BCF">
      <w:pPr>
        <w:pStyle w:val="ListParagraph"/>
        <w:numPr>
          <w:ilvl w:val="0"/>
          <w:numId w:val="217"/>
        </w:numPr>
        <w:autoSpaceDE w:val="0"/>
        <w:autoSpaceDN w:val="0"/>
        <w:adjustRightInd w:val="0"/>
        <w:contextualSpacing/>
        <w:rPr>
          <w:rFonts w:ascii="Times New Roman" w:hAnsi="Times New Roman"/>
          <w:sz w:val="24"/>
          <w:szCs w:val="24"/>
        </w:rPr>
      </w:pPr>
      <w:r w:rsidRPr="002B02E5">
        <w:rPr>
          <w:rFonts w:ascii="Times New Roman" w:hAnsi="Times New Roman"/>
          <w:sz w:val="24"/>
          <w:szCs w:val="24"/>
        </w:rPr>
        <w:t>Nitrates</w:t>
      </w:r>
    </w:p>
    <w:p w14:paraId="6B456020" w14:textId="77777777" w:rsidR="00616BCF" w:rsidRPr="002B02E5" w:rsidRDefault="00616BCF" w:rsidP="00616BCF">
      <w:pPr>
        <w:pStyle w:val="ListParagraph"/>
        <w:numPr>
          <w:ilvl w:val="0"/>
          <w:numId w:val="217"/>
        </w:numPr>
        <w:autoSpaceDE w:val="0"/>
        <w:autoSpaceDN w:val="0"/>
        <w:adjustRightInd w:val="0"/>
        <w:contextualSpacing/>
        <w:rPr>
          <w:rFonts w:ascii="Times New Roman" w:hAnsi="Times New Roman"/>
          <w:sz w:val="24"/>
          <w:szCs w:val="24"/>
          <w:lang w:val="en"/>
        </w:rPr>
      </w:pPr>
      <w:r w:rsidRPr="002B02E5">
        <w:rPr>
          <w:rFonts w:ascii="Times New Roman" w:hAnsi="Times New Roman"/>
          <w:sz w:val="24"/>
          <w:szCs w:val="24"/>
        </w:rPr>
        <w:t xml:space="preserve">Heavy metals including </w:t>
      </w:r>
      <w:r w:rsidRPr="002B02E5">
        <w:rPr>
          <w:rFonts w:ascii="Times New Roman" w:hAnsi="Times New Roman"/>
          <w:sz w:val="24"/>
          <w:szCs w:val="24"/>
          <w:lang w:val="en"/>
        </w:rPr>
        <w:t xml:space="preserve">arsenic, antimony, cadmium, chromium and lead </w:t>
      </w:r>
    </w:p>
    <w:p w14:paraId="5F85AB9A" w14:textId="77777777" w:rsidR="00616BCF" w:rsidRPr="002B02E5" w:rsidRDefault="00616BCF" w:rsidP="00616BCF">
      <w:pPr>
        <w:pStyle w:val="ListParagraph"/>
        <w:numPr>
          <w:ilvl w:val="0"/>
          <w:numId w:val="217"/>
        </w:numPr>
        <w:autoSpaceDE w:val="0"/>
        <w:autoSpaceDN w:val="0"/>
        <w:adjustRightInd w:val="0"/>
        <w:contextualSpacing/>
        <w:rPr>
          <w:rFonts w:ascii="Times New Roman" w:hAnsi="Times New Roman"/>
          <w:sz w:val="24"/>
          <w:szCs w:val="24"/>
          <w:lang w:val="en"/>
        </w:rPr>
      </w:pPr>
      <w:r w:rsidRPr="002B02E5">
        <w:rPr>
          <w:rFonts w:ascii="Times New Roman" w:hAnsi="Times New Roman"/>
          <w:sz w:val="24"/>
          <w:szCs w:val="24"/>
          <w:lang w:val="en"/>
        </w:rPr>
        <w:t xml:space="preserve">Organic chemicals from petroleum products, pesticides </w:t>
      </w:r>
      <w:r>
        <w:rPr>
          <w:rFonts w:ascii="Times New Roman" w:hAnsi="Times New Roman"/>
          <w:sz w:val="24"/>
          <w:szCs w:val="24"/>
          <w:lang w:val="en"/>
        </w:rPr>
        <w:t>and</w:t>
      </w:r>
      <w:r w:rsidRPr="002B02E5">
        <w:rPr>
          <w:rFonts w:ascii="Times New Roman" w:hAnsi="Times New Roman"/>
          <w:sz w:val="24"/>
          <w:szCs w:val="24"/>
          <w:lang w:val="en"/>
        </w:rPr>
        <w:t xml:space="preserve"> industrial contamina</w:t>
      </w:r>
      <w:r>
        <w:rPr>
          <w:rFonts w:ascii="Times New Roman" w:hAnsi="Times New Roman"/>
          <w:sz w:val="24"/>
          <w:szCs w:val="24"/>
          <w:lang w:val="en"/>
        </w:rPr>
        <w:t>nts</w:t>
      </w:r>
      <w:r w:rsidRPr="002B02E5">
        <w:rPr>
          <w:rFonts w:ascii="Times New Roman" w:hAnsi="Times New Roman"/>
          <w:sz w:val="24"/>
          <w:szCs w:val="24"/>
          <w:lang w:val="en"/>
        </w:rPr>
        <w:t xml:space="preserve"> </w:t>
      </w:r>
    </w:p>
    <w:p w14:paraId="26151614" w14:textId="77777777" w:rsidR="00616BCF" w:rsidRPr="002B02E5" w:rsidRDefault="00616BCF" w:rsidP="00616BCF">
      <w:pPr>
        <w:pStyle w:val="ListParagraph"/>
        <w:numPr>
          <w:ilvl w:val="0"/>
          <w:numId w:val="217"/>
        </w:numPr>
        <w:autoSpaceDE w:val="0"/>
        <w:autoSpaceDN w:val="0"/>
        <w:adjustRightInd w:val="0"/>
        <w:contextualSpacing/>
        <w:rPr>
          <w:rFonts w:ascii="Times New Roman" w:hAnsi="Times New Roman"/>
          <w:sz w:val="24"/>
          <w:szCs w:val="24"/>
          <w:lang w:val="en"/>
        </w:rPr>
      </w:pPr>
      <w:r w:rsidRPr="002B02E5">
        <w:rPr>
          <w:rFonts w:ascii="Times New Roman" w:hAnsi="Times New Roman"/>
          <w:sz w:val="24"/>
          <w:szCs w:val="24"/>
          <w:lang w:val="en"/>
        </w:rPr>
        <w:t>Other chemical contaminants including radionuclides and excess naturally occurring fluoride</w:t>
      </w:r>
    </w:p>
    <w:p w14:paraId="11FCBCA8" w14:textId="77777777" w:rsidR="00616BCF" w:rsidRDefault="00616BCF" w:rsidP="00616BCF">
      <w:pPr>
        <w:rPr>
          <w:b/>
        </w:rPr>
      </w:pPr>
    </w:p>
    <w:p w14:paraId="27DE4622" w14:textId="77777777" w:rsidR="00616BCF" w:rsidRPr="00855CAB" w:rsidRDefault="00616BCF" w:rsidP="00616BCF">
      <w:pPr>
        <w:autoSpaceDE w:val="0"/>
        <w:autoSpaceDN w:val="0"/>
        <w:adjustRightInd w:val="0"/>
        <w:spacing w:line="240" w:lineRule="auto"/>
        <w:rPr>
          <w:b/>
          <w:lang w:val="en"/>
        </w:rPr>
      </w:pPr>
      <w:r w:rsidRPr="00855CAB">
        <w:rPr>
          <w:b/>
          <w:lang w:val="en"/>
        </w:rPr>
        <w:t>Microbial</w:t>
      </w:r>
    </w:p>
    <w:p w14:paraId="15355CAC" w14:textId="77777777" w:rsidR="00616BCF" w:rsidRPr="00BB6DCE" w:rsidRDefault="00616BCF" w:rsidP="00616BCF">
      <w:r w:rsidRPr="005F120A">
        <w:rPr>
          <w:bCs/>
        </w:rPr>
        <w:t>Coliform bacteria</w:t>
      </w:r>
      <w:r w:rsidRPr="00BB6DCE">
        <w:t xml:space="preserve"> occur naturally in soil, on vegetation and in surface waters such as lakes or streams.  They can also be found in the intestines of humans and other animals.  The majority of coliform bacteria is not harmful and is used as an “indicator bacteria” in drinking water.  If present, contamination of the water has occurred, and other disease-causing bacteria may be present in the water supply.</w:t>
      </w:r>
    </w:p>
    <w:p w14:paraId="3B30EF8D" w14:textId="77777777" w:rsidR="00616BCF" w:rsidRPr="00BB6DCE" w:rsidRDefault="00616BCF" w:rsidP="00616BCF"/>
    <w:p w14:paraId="5F62CF7C" w14:textId="77777777" w:rsidR="00616BCF" w:rsidRDefault="00616BCF" w:rsidP="00616BCF">
      <w:r w:rsidRPr="3801F70A">
        <w:rPr>
          <w:i/>
          <w:iCs/>
        </w:rPr>
        <w:t>Escherichia coli (E. Coli)</w:t>
      </w:r>
      <w:r w:rsidRPr="3801F70A">
        <w:rPr>
          <w:b/>
          <w:bCs/>
        </w:rPr>
        <w:t xml:space="preserve"> </w:t>
      </w:r>
      <w:r>
        <w:t xml:space="preserve">is a member of the coliform group of bacteria and is found only in humans and other warm-blooded animals.  </w:t>
      </w:r>
      <w:r w:rsidRPr="3801F70A">
        <w:rPr>
          <w:i/>
          <w:iCs/>
        </w:rPr>
        <w:t>E. coli</w:t>
      </w:r>
      <w:r>
        <w:t xml:space="preserve"> in drinking water indicates that it has been recently contaminated with human or animal wastes.</w:t>
      </w:r>
    </w:p>
    <w:p w14:paraId="6CBEAB06" w14:textId="77777777" w:rsidR="00616BCF" w:rsidRDefault="00616BCF" w:rsidP="00616BCF">
      <w:pPr>
        <w:autoSpaceDE w:val="0"/>
        <w:autoSpaceDN w:val="0"/>
        <w:adjustRightInd w:val="0"/>
        <w:spacing w:line="240" w:lineRule="auto"/>
        <w:rPr>
          <w:lang w:val="en"/>
        </w:rPr>
      </w:pPr>
    </w:p>
    <w:p w14:paraId="69B4035B" w14:textId="77777777" w:rsidR="00616BCF" w:rsidRDefault="00616BCF" w:rsidP="00616BCF">
      <w:pPr>
        <w:autoSpaceDE w:val="0"/>
        <w:autoSpaceDN w:val="0"/>
        <w:adjustRightInd w:val="0"/>
        <w:spacing w:line="240" w:lineRule="auto"/>
        <w:rPr>
          <w:lang w:val="en"/>
        </w:rPr>
      </w:pPr>
      <w:r>
        <w:rPr>
          <w:lang w:val="en"/>
        </w:rPr>
        <w:lastRenderedPageBreak/>
        <w:t xml:space="preserve">Supplies testing positive for the presence of Coliform bacteria or </w:t>
      </w:r>
      <w:r w:rsidRPr="002B02E5">
        <w:rPr>
          <w:i/>
          <w:lang w:val="en"/>
        </w:rPr>
        <w:t>Escherichia coli</w:t>
      </w:r>
      <w:r>
        <w:rPr>
          <w:lang w:val="en"/>
        </w:rPr>
        <w:t xml:space="preserve"> (</w:t>
      </w:r>
      <w:r w:rsidRPr="002B02E5">
        <w:rPr>
          <w:i/>
          <w:lang w:val="en"/>
        </w:rPr>
        <w:t>E. coli</w:t>
      </w:r>
      <w:r>
        <w:rPr>
          <w:lang w:val="en"/>
        </w:rPr>
        <w:t>) are considered unacceptable for drinking use.</w:t>
      </w:r>
    </w:p>
    <w:p w14:paraId="39F1B5C4" w14:textId="77777777" w:rsidR="00616BCF" w:rsidRDefault="00616BCF" w:rsidP="00616BCF">
      <w:pPr>
        <w:autoSpaceDE w:val="0"/>
        <w:autoSpaceDN w:val="0"/>
        <w:adjustRightInd w:val="0"/>
        <w:spacing w:line="240" w:lineRule="auto"/>
        <w:rPr>
          <w:lang w:val="en"/>
        </w:rPr>
      </w:pPr>
    </w:p>
    <w:p w14:paraId="08D6F5C6" w14:textId="77777777" w:rsidR="00616BCF" w:rsidRPr="00855CAB" w:rsidRDefault="00616BCF" w:rsidP="00616BCF">
      <w:pPr>
        <w:rPr>
          <w:b/>
        </w:rPr>
      </w:pPr>
      <w:r w:rsidRPr="00855CAB">
        <w:rPr>
          <w:b/>
        </w:rPr>
        <w:t>Chemical</w:t>
      </w:r>
    </w:p>
    <w:p w14:paraId="399F710A" w14:textId="77777777" w:rsidR="00616BCF" w:rsidRPr="00BB6DCE" w:rsidRDefault="00616BCF" w:rsidP="00616BCF">
      <w:r w:rsidRPr="00BB6DCE">
        <w:t>The E</w:t>
      </w:r>
      <w:r>
        <w:t xml:space="preserve">nvironmental </w:t>
      </w:r>
      <w:r w:rsidRPr="00BB6DCE">
        <w:t>P</w:t>
      </w:r>
      <w:r>
        <w:t xml:space="preserve">rotection </w:t>
      </w:r>
      <w:r w:rsidRPr="00BB6DCE">
        <w:t>A</w:t>
      </w:r>
      <w:r>
        <w:t>gency (EPA)</w:t>
      </w:r>
      <w:r w:rsidRPr="00BB6DCE">
        <w:t xml:space="preserve"> has established and maintains a list of drinking water contaminants and a corresponding Maximum Contaminant Level (MCL).  The list is divided into primary and secondary standards.  The primary standards include contaminants with substantial public health risks; these maximum contaminant levels are enforceable standards that apply to public drinking water systems.  Secondary standards are non-enforceable guidelines that regulate contaminants that may have adverse cosmetic or aesthetic effects.  EPA recommends compliance with both sets of standards, but only enforces the primary standards.  D</w:t>
      </w:r>
      <w:r>
        <w:t xml:space="preserve">epartment of </w:t>
      </w:r>
      <w:r w:rsidRPr="00BB6DCE">
        <w:t>N</w:t>
      </w:r>
      <w:r>
        <w:t xml:space="preserve">atural </w:t>
      </w:r>
      <w:r w:rsidRPr="00BB6DCE">
        <w:t>R</w:t>
      </w:r>
      <w:r>
        <w:t>esources</w:t>
      </w:r>
      <w:r w:rsidRPr="00BB6DCE">
        <w:t xml:space="preserve"> and DHSS utilize EPA’s maximum contaminant levels as well as risk assessments to evaluate drinking water risks to individuals and the public.  DHSS-regulated facilities that operate public or private drinking water sources that exceed EPA’s primary drinking water Maximum Contaminate Levels are required to take appropriate actions in order to meet EPA standards.  EPA primary and secondary standards can be found at </w:t>
      </w:r>
      <w:hyperlink r:id="rId255" w:history="1">
        <w:r w:rsidRPr="00BB6DCE">
          <w:rPr>
            <w:rStyle w:val="Hyperlink"/>
          </w:rPr>
          <w:t>http://water.epa.gov/drink/contaminants/index.cfm</w:t>
        </w:r>
      </w:hyperlink>
      <w:r w:rsidRPr="00E5514B">
        <w:rPr>
          <w:rStyle w:val="Hyperlink"/>
          <w:color w:val="auto"/>
          <w:u w:val="none"/>
        </w:rPr>
        <w:t>.</w:t>
      </w:r>
    </w:p>
    <w:p w14:paraId="34C06ABE" w14:textId="77777777" w:rsidR="00616BCF" w:rsidRDefault="00616BCF" w:rsidP="00616BCF"/>
    <w:p w14:paraId="54CBDA42" w14:textId="77777777" w:rsidR="00616BCF" w:rsidRDefault="00616BCF" w:rsidP="00616BCF"/>
    <w:p w14:paraId="2B80EAA6" w14:textId="77777777" w:rsidR="00616BCF" w:rsidRPr="00BB6DCE" w:rsidRDefault="00616BCF" w:rsidP="00616BCF"/>
    <w:p w14:paraId="0BB69F86" w14:textId="77777777" w:rsidR="00616BCF" w:rsidRPr="00AC75A6" w:rsidRDefault="00616BCF" w:rsidP="00616BCF">
      <w:pPr>
        <w:jc w:val="center"/>
        <w:rPr>
          <w:b/>
        </w:rPr>
      </w:pPr>
      <w:bookmarkStart w:id="108" w:name="WaterSupplyTypes"/>
      <w:bookmarkStart w:id="109" w:name="DrinkingWaterRequirements"/>
      <w:r w:rsidRPr="00AC75A6">
        <w:rPr>
          <w:b/>
        </w:rPr>
        <w:t>W</w:t>
      </w:r>
      <w:r>
        <w:rPr>
          <w:b/>
        </w:rPr>
        <w:t>ater</w:t>
      </w:r>
      <w:r w:rsidRPr="00AC75A6">
        <w:rPr>
          <w:b/>
        </w:rPr>
        <w:t xml:space="preserve"> Supply Types</w:t>
      </w:r>
    </w:p>
    <w:bookmarkEnd w:id="108"/>
    <w:p w14:paraId="78129A83" w14:textId="77777777" w:rsidR="00616BCF" w:rsidRPr="00BB6DCE" w:rsidRDefault="00616BCF" w:rsidP="00616BCF"/>
    <w:p w14:paraId="7CBE94B0" w14:textId="77777777" w:rsidR="00616BCF" w:rsidRDefault="00616BCF" w:rsidP="00616BCF">
      <w:pPr>
        <w:jc w:val="both"/>
      </w:pPr>
      <w:r>
        <w:t>Department of Natural Resources (DNR) regulations determine if a water supply is considered public or private and the type of well construction required for a particular use.  Wells producing water for human consumption are either private domestic wells, multiple family wells, non-community public water supply wells or community public water supply wells.  The determination as to which type of well is required is based on the number of service connections, the number of people served and the length of time the population is served within a year.</w:t>
      </w:r>
    </w:p>
    <w:p w14:paraId="365B22F1" w14:textId="77777777" w:rsidR="00616BCF" w:rsidRDefault="00616BCF" w:rsidP="00616BCF">
      <w:pPr>
        <w:jc w:val="both"/>
      </w:pPr>
    </w:p>
    <w:p w14:paraId="61584CE4" w14:textId="77777777" w:rsidR="00616BCF" w:rsidRPr="00BB6DCE" w:rsidRDefault="00616BCF" w:rsidP="00616BCF">
      <w:pPr>
        <w:jc w:val="both"/>
        <w:rPr>
          <w:bCs/>
        </w:rPr>
      </w:pPr>
      <w:r w:rsidRPr="00BB6DCE">
        <w:t xml:space="preserve">The majority of water samples </w:t>
      </w:r>
      <w:r>
        <w:t xml:space="preserve">collected </w:t>
      </w:r>
      <w:r w:rsidRPr="00BB6DCE">
        <w:t xml:space="preserve">by Department of Health and Senior Services (DHSS) </w:t>
      </w:r>
      <w:r>
        <w:t xml:space="preserve">from </w:t>
      </w:r>
      <w:r w:rsidRPr="00BB6DCE">
        <w:t xml:space="preserve">regulated </w:t>
      </w:r>
      <w:r>
        <w:t>establishments</w:t>
      </w:r>
      <w:r w:rsidRPr="00BB6DCE">
        <w:t xml:space="preserve"> will be private and non-community water systems.  </w:t>
      </w:r>
    </w:p>
    <w:p w14:paraId="138AC2C3" w14:textId="77777777" w:rsidR="00616BCF" w:rsidRDefault="00616BCF" w:rsidP="00616BCF">
      <w:pPr>
        <w:jc w:val="both"/>
        <w:rPr>
          <w:b/>
        </w:rPr>
      </w:pPr>
    </w:p>
    <w:p w14:paraId="4D5E76F3" w14:textId="77777777" w:rsidR="00616BCF" w:rsidRPr="003B3C6F" w:rsidRDefault="00616BCF" w:rsidP="00616BCF">
      <w:pPr>
        <w:autoSpaceDE w:val="0"/>
        <w:autoSpaceDN w:val="0"/>
        <w:adjustRightInd w:val="0"/>
        <w:spacing w:line="240" w:lineRule="auto"/>
        <w:rPr>
          <w:b/>
        </w:rPr>
      </w:pPr>
      <w:r w:rsidRPr="003B3C6F">
        <w:rPr>
          <w:b/>
        </w:rPr>
        <w:t>Public Water System</w:t>
      </w:r>
    </w:p>
    <w:p w14:paraId="3C062663" w14:textId="77777777" w:rsidR="00616BCF" w:rsidRPr="00181300" w:rsidRDefault="00616BCF" w:rsidP="00616BCF">
      <w:pPr>
        <w:autoSpaceDE w:val="0"/>
        <w:autoSpaceDN w:val="0"/>
        <w:adjustRightInd w:val="0"/>
        <w:spacing w:line="240" w:lineRule="auto"/>
      </w:pPr>
      <w:r>
        <w:t>A public water system is defined as a system with at least fifteen (15) service connections or regularly serves an average of at least twenty-five (25) individuals daily at least sixty (60) days out of the year. This system includes any collection, treatment, storage or distribution facilities used in connection with the system (10 CSR 60-2.015 (2)(P)8).</w:t>
      </w:r>
    </w:p>
    <w:p w14:paraId="52FB8333" w14:textId="77777777" w:rsidR="00616BCF" w:rsidRDefault="00616BCF" w:rsidP="00616BCF">
      <w:pPr>
        <w:autoSpaceDE w:val="0"/>
        <w:autoSpaceDN w:val="0"/>
        <w:adjustRightInd w:val="0"/>
        <w:spacing w:line="240" w:lineRule="auto"/>
      </w:pPr>
    </w:p>
    <w:p w14:paraId="15E51033" w14:textId="6C714FC1" w:rsidR="00616BCF" w:rsidRDefault="00616BCF" w:rsidP="00616BCF">
      <w:pPr>
        <w:autoSpaceDE w:val="0"/>
        <w:autoSpaceDN w:val="0"/>
        <w:adjustRightInd w:val="0"/>
        <w:spacing w:line="240" w:lineRule="auto"/>
      </w:pPr>
      <w:r w:rsidRPr="00181300">
        <w:t>A public water system is either a community</w:t>
      </w:r>
      <w:r>
        <w:t xml:space="preserve"> </w:t>
      </w:r>
      <w:r w:rsidRPr="00181300">
        <w:t>water system, transient non</w:t>
      </w:r>
      <w:r>
        <w:t>-</w:t>
      </w:r>
      <w:r w:rsidRPr="00181300">
        <w:t>community water</w:t>
      </w:r>
      <w:r>
        <w:t xml:space="preserve"> </w:t>
      </w:r>
      <w:r w:rsidRPr="00181300">
        <w:t>system or non</w:t>
      </w:r>
      <w:r>
        <w:t>-</w:t>
      </w:r>
      <w:r w:rsidRPr="00181300">
        <w:t>transient non</w:t>
      </w:r>
      <w:r>
        <w:t>-</w:t>
      </w:r>
      <w:r w:rsidRPr="00181300">
        <w:t>community water</w:t>
      </w:r>
      <w:r>
        <w:t xml:space="preserve"> </w:t>
      </w:r>
      <w:r w:rsidRPr="00181300">
        <w:t xml:space="preserve">system. </w:t>
      </w:r>
      <w:r>
        <w:t xml:space="preserve"> </w:t>
      </w:r>
      <w:r w:rsidRPr="00181300">
        <w:t>Any community or non</w:t>
      </w:r>
      <w:r>
        <w:t>-</w:t>
      </w:r>
      <w:r w:rsidRPr="00181300">
        <w:t>community</w:t>
      </w:r>
      <w:r>
        <w:t xml:space="preserve"> </w:t>
      </w:r>
      <w:r w:rsidRPr="00181300">
        <w:t>public water supply well must be constructed</w:t>
      </w:r>
      <w:r>
        <w:t xml:space="preserve"> </w:t>
      </w:r>
      <w:r w:rsidRPr="00181300">
        <w:t>according to Missouri Public Drinking Water</w:t>
      </w:r>
      <w:r>
        <w:t xml:space="preserve"> </w:t>
      </w:r>
      <w:r w:rsidRPr="00181300">
        <w:t>rules</w:t>
      </w:r>
      <w:r>
        <w:t xml:space="preserve"> 10 CSR 60-2</w:t>
      </w:r>
      <w:r w:rsidRPr="00181300">
        <w:t>.</w:t>
      </w:r>
    </w:p>
    <w:p w14:paraId="0FAB31BF" w14:textId="0B91ECFB" w:rsidR="00616BCF" w:rsidRPr="00E5514B" w:rsidRDefault="00616BCF" w:rsidP="00616BCF">
      <w:pPr>
        <w:pStyle w:val="ListParagraph"/>
        <w:numPr>
          <w:ilvl w:val="0"/>
          <w:numId w:val="216"/>
        </w:numPr>
        <w:autoSpaceDE w:val="0"/>
        <w:autoSpaceDN w:val="0"/>
        <w:adjustRightInd w:val="0"/>
        <w:ind w:left="540"/>
        <w:rPr>
          <w:rFonts w:ascii="Times New Roman" w:hAnsi="Times New Roman"/>
          <w:sz w:val="24"/>
          <w:szCs w:val="24"/>
        </w:rPr>
      </w:pPr>
      <w:r w:rsidRPr="657A0FA5">
        <w:rPr>
          <w:rFonts w:ascii="Times New Roman" w:hAnsi="Times New Roman"/>
          <w:sz w:val="24"/>
          <w:szCs w:val="24"/>
        </w:rPr>
        <w:t>A Community Water System is defined as a public water system which serves at least fifteen (15) service connections or regularly serves an average of at least twenty-five (25) residents on a year-round basis</w:t>
      </w:r>
      <w:r w:rsidR="00843488">
        <w:rPr>
          <w:rFonts w:ascii="Times New Roman" w:hAnsi="Times New Roman"/>
          <w:sz w:val="24"/>
          <w:szCs w:val="24"/>
        </w:rPr>
        <w:t xml:space="preserve"> </w:t>
      </w:r>
      <w:r w:rsidRPr="657A0FA5">
        <w:rPr>
          <w:rFonts w:ascii="Times New Roman" w:hAnsi="Times New Roman"/>
          <w:sz w:val="24"/>
          <w:szCs w:val="24"/>
        </w:rPr>
        <w:t>10 CSR 60-2.015(2)(C)12.</w:t>
      </w:r>
    </w:p>
    <w:p w14:paraId="35A02F39" w14:textId="13ECB637" w:rsidR="00616BCF" w:rsidRPr="00E5514B" w:rsidRDefault="00616BCF" w:rsidP="00616BCF">
      <w:pPr>
        <w:pStyle w:val="ListParagraph"/>
        <w:numPr>
          <w:ilvl w:val="0"/>
          <w:numId w:val="216"/>
        </w:numPr>
        <w:autoSpaceDE w:val="0"/>
        <w:autoSpaceDN w:val="0"/>
        <w:adjustRightInd w:val="0"/>
        <w:ind w:left="540"/>
        <w:rPr>
          <w:rFonts w:ascii="Times New Roman" w:hAnsi="Times New Roman"/>
          <w:sz w:val="24"/>
          <w:szCs w:val="24"/>
        </w:rPr>
      </w:pPr>
      <w:r w:rsidRPr="657A0FA5">
        <w:rPr>
          <w:rFonts w:ascii="Times New Roman" w:hAnsi="Times New Roman"/>
          <w:sz w:val="24"/>
          <w:szCs w:val="24"/>
        </w:rPr>
        <w:t>A Transient Non-</w:t>
      </w:r>
      <w:r>
        <w:rPr>
          <w:rFonts w:ascii="Times New Roman" w:hAnsi="Times New Roman"/>
          <w:sz w:val="24"/>
          <w:szCs w:val="24"/>
        </w:rPr>
        <w:t>c</w:t>
      </w:r>
      <w:r w:rsidRPr="657A0FA5">
        <w:rPr>
          <w:rFonts w:ascii="Times New Roman" w:hAnsi="Times New Roman"/>
          <w:sz w:val="24"/>
          <w:szCs w:val="24"/>
        </w:rPr>
        <w:t xml:space="preserve">ommunity Water System is defined as a public water system that is not a community water system which has at least </w:t>
      </w:r>
      <w:r w:rsidR="00843488">
        <w:rPr>
          <w:rFonts w:ascii="Times New Roman" w:hAnsi="Times New Roman"/>
          <w:sz w:val="24"/>
          <w:szCs w:val="24"/>
        </w:rPr>
        <w:t>fifteen (</w:t>
      </w:r>
      <w:r w:rsidRPr="657A0FA5">
        <w:rPr>
          <w:rFonts w:ascii="Times New Roman" w:hAnsi="Times New Roman"/>
          <w:sz w:val="24"/>
          <w:szCs w:val="24"/>
        </w:rPr>
        <w:t>15</w:t>
      </w:r>
      <w:r w:rsidR="00843488">
        <w:rPr>
          <w:rFonts w:ascii="Times New Roman" w:hAnsi="Times New Roman"/>
          <w:sz w:val="24"/>
          <w:szCs w:val="24"/>
        </w:rPr>
        <w:t>)</w:t>
      </w:r>
      <w:r w:rsidRPr="657A0FA5">
        <w:rPr>
          <w:rFonts w:ascii="Times New Roman" w:hAnsi="Times New Roman"/>
          <w:sz w:val="24"/>
          <w:szCs w:val="24"/>
        </w:rPr>
        <w:t xml:space="preserve"> service connections or regularly serves an average of at least</w:t>
      </w:r>
      <w:r w:rsidR="00096AB3">
        <w:rPr>
          <w:rFonts w:ascii="Times New Roman" w:hAnsi="Times New Roman"/>
          <w:sz w:val="24"/>
          <w:szCs w:val="24"/>
        </w:rPr>
        <w:t xml:space="preserve"> </w:t>
      </w:r>
      <w:r w:rsidR="00843488">
        <w:rPr>
          <w:rFonts w:ascii="Times New Roman" w:hAnsi="Times New Roman"/>
          <w:sz w:val="24"/>
          <w:szCs w:val="24"/>
        </w:rPr>
        <w:t>twenty-five (</w:t>
      </w:r>
      <w:r w:rsidR="00096AB3">
        <w:rPr>
          <w:rFonts w:ascii="Times New Roman" w:hAnsi="Times New Roman"/>
          <w:sz w:val="24"/>
          <w:szCs w:val="24"/>
        </w:rPr>
        <w:t>25</w:t>
      </w:r>
      <w:r w:rsidR="00843488">
        <w:rPr>
          <w:rFonts w:ascii="Times New Roman" w:hAnsi="Times New Roman"/>
          <w:sz w:val="24"/>
          <w:szCs w:val="24"/>
        </w:rPr>
        <w:t>)</w:t>
      </w:r>
      <w:r w:rsidRPr="657A0FA5">
        <w:rPr>
          <w:rFonts w:ascii="Times New Roman" w:hAnsi="Times New Roman"/>
          <w:sz w:val="24"/>
          <w:szCs w:val="24"/>
        </w:rPr>
        <w:t xml:space="preserve"> individuals</w:t>
      </w:r>
      <w:r w:rsidR="00843488">
        <w:rPr>
          <w:rFonts w:ascii="Times New Roman" w:hAnsi="Times New Roman"/>
          <w:sz w:val="24"/>
          <w:szCs w:val="24"/>
        </w:rPr>
        <w:t xml:space="preserve"> daily at least sixty</w:t>
      </w:r>
      <w:r w:rsidRPr="657A0FA5">
        <w:rPr>
          <w:rFonts w:ascii="Times New Roman" w:hAnsi="Times New Roman"/>
          <w:sz w:val="24"/>
          <w:szCs w:val="24"/>
        </w:rPr>
        <w:t xml:space="preserve"> </w:t>
      </w:r>
      <w:r w:rsidR="00843488">
        <w:rPr>
          <w:rFonts w:ascii="Times New Roman" w:hAnsi="Times New Roman"/>
          <w:sz w:val="24"/>
          <w:szCs w:val="24"/>
        </w:rPr>
        <w:t>(</w:t>
      </w:r>
      <w:r w:rsidRPr="657A0FA5">
        <w:rPr>
          <w:rFonts w:ascii="Times New Roman" w:hAnsi="Times New Roman"/>
          <w:sz w:val="24"/>
          <w:szCs w:val="24"/>
        </w:rPr>
        <w:t>60</w:t>
      </w:r>
      <w:r w:rsidR="00843488">
        <w:rPr>
          <w:rFonts w:ascii="Times New Roman" w:hAnsi="Times New Roman"/>
          <w:sz w:val="24"/>
          <w:szCs w:val="24"/>
        </w:rPr>
        <w:t>)</w:t>
      </w:r>
      <w:r w:rsidRPr="657A0FA5">
        <w:rPr>
          <w:rFonts w:ascii="Times New Roman" w:hAnsi="Times New Roman"/>
          <w:sz w:val="24"/>
          <w:szCs w:val="24"/>
        </w:rPr>
        <w:t xml:space="preserve"> days out of the year.  An example would be lodging establishments, restaurants, convenient stores</w:t>
      </w:r>
      <w:r>
        <w:rPr>
          <w:rFonts w:ascii="Times New Roman" w:hAnsi="Times New Roman"/>
          <w:sz w:val="24"/>
          <w:szCs w:val="24"/>
        </w:rPr>
        <w:t xml:space="preserve"> and</w:t>
      </w:r>
      <w:r w:rsidRPr="657A0FA5">
        <w:rPr>
          <w:rFonts w:ascii="Times New Roman" w:hAnsi="Times New Roman"/>
          <w:sz w:val="24"/>
          <w:szCs w:val="24"/>
        </w:rPr>
        <w:t xml:space="preserve"> rest stops</w:t>
      </w:r>
      <w:r>
        <w:rPr>
          <w:rFonts w:ascii="Times New Roman" w:hAnsi="Times New Roman"/>
          <w:sz w:val="24"/>
          <w:szCs w:val="24"/>
        </w:rPr>
        <w:t xml:space="preserve"> </w:t>
      </w:r>
      <w:r w:rsidRPr="657A0FA5">
        <w:rPr>
          <w:rFonts w:ascii="Times New Roman" w:hAnsi="Times New Roman"/>
          <w:sz w:val="24"/>
          <w:szCs w:val="24"/>
        </w:rPr>
        <w:t>10 CSR 60-2.015(2)(N)4.</w:t>
      </w:r>
    </w:p>
    <w:p w14:paraId="5D407872" w14:textId="7B17184B" w:rsidR="00616BCF" w:rsidRPr="003B3C6F" w:rsidRDefault="00616BCF" w:rsidP="00616BCF">
      <w:pPr>
        <w:pStyle w:val="ListParagraph"/>
        <w:numPr>
          <w:ilvl w:val="0"/>
          <w:numId w:val="216"/>
        </w:numPr>
        <w:autoSpaceDE w:val="0"/>
        <w:autoSpaceDN w:val="0"/>
        <w:adjustRightInd w:val="0"/>
        <w:ind w:left="540"/>
        <w:rPr>
          <w:rFonts w:ascii="Times New Roman" w:hAnsi="Times New Roman"/>
          <w:sz w:val="24"/>
          <w:szCs w:val="24"/>
        </w:rPr>
      </w:pPr>
      <w:r w:rsidRPr="657A0FA5">
        <w:rPr>
          <w:rFonts w:ascii="Times New Roman" w:hAnsi="Times New Roman"/>
          <w:sz w:val="24"/>
          <w:szCs w:val="24"/>
        </w:rPr>
        <w:lastRenderedPageBreak/>
        <w:t>A Non-transient Non-community Water System is defined as a public water system that is not a community water system, which has at least fifteen (15) service connections or regularly serves an average of at least twenty-five (25)</w:t>
      </w:r>
      <w:r>
        <w:rPr>
          <w:rFonts w:ascii="Times New Roman" w:hAnsi="Times New Roman"/>
          <w:sz w:val="24"/>
          <w:szCs w:val="24"/>
        </w:rPr>
        <w:t xml:space="preserve"> </w:t>
      </w:r>
      <w:r w:rsidRPr="657A0FA5">
        <w:rPr>
          <w:rFonts w:ascii="Times New Roman" w:hAnsi="Times New Roman"/>
          <w:sz w:val="24"/>
          <w:szCs w:val="24"/>
        </w:rPr>
        <w:t xml:space="preserve">of the same individuals over </w:t>
      </w:r>
      <w:r w:rsidR="00843488">
        <w:rPr>
          <w:rFonts w:ascii="Times New Roman" w:hAnsi="Times New Roman"/>
          <w:sz w:val="24"/>
          <w:szCs w:val="24"/>
        </w:rPr>
        <w:t xml:space="preserve">six </w:t>
      </w:r>
      <w:r w:rsidRPr="657A0FA5">
        <w:rPr>
          <w:rFonts w:ascii="Times New Roman" w:hAnsi="Times New Roman"/>
          <w:sz w:val="24"/>
          <w:szCs w:val="24"/>
        </w:rPr>
        <w:t>(6) months per year.  Examples would be factories, schools, daycare, and churches 10 CSR 60-2.015(2)(N)2.</w:t>
      </w:r>
    </w:p>
    <w:p w14:paraId="0D5985FC" w14:textId="77777777" w:rsidR="00616BCF" w:rsidRDefault="00616BCF" w:rsidP="00616BCF">
      <w:pPr>
        <w:autoSpaceDE w:val="0"/>
        <w:autoSpaceDN w:val="0"/>
        <w:adjustRightInd w:val="0"/>
        <w:spacing w:line="240" w:lineRule="auto"/>
      </w:pPr>
    </w:p>
    <w:p w14:paraId="3E75BC7C" w14:textId="77777777" w:rsidR="00616BCF" w:rsidRPr="00747887" w:rsidRDefault="00616BCF" w:rsidP="00616BCF">
      <w:pPr>
        <w:autoSpaceDE w:val="0"/>
        <w:autoSpaceDN w:val="0"/>
        <w:adjustRightInd w:val="0"/>
        <w:spacing w:line="240" w:lineRule="auto"/>
      </w:pPr>
      <w:r>
        <w:t xml:space="preserve">The vast majority of regulated facilities in Missouri utilize public water supplies; either a community supply (city water or rural water) or a non-community supply where a DNR regulated well is on site.  Small rural regulated facilities may utilize private water supplies. </w:t>
      </w:r>
    </w:p>
    <w:p w14:paraId="45CCB3C5" w14:textId="77777777" w:rsidR="00616BCF" w:rsidRDefault="00616BCF" w:rsidP="00616BCF">
      <w:pPr>
        <w:autoSpaceDE w:val="0"/>
        <w:autoSpaceDN w:val="0"/>
        <w:adjustRightInd w:val="0"/>
        <w:spacing w:line="240" w:lineRule="auto"/>
        <w:rPr>
          <w:b/>
        </w:rPr>
      </w:pPr>
    </w:p>
    <w:p w14:paraId="5919546C" w14:textId="77777777" w:rsidR="00616BCF" w:rsidRPr="003B3C6F" w:rsidRDefault="00616BCF" w:rsidP="00616BCF">
      <w:pPr>
        <w:autoSpaceDE w:val="0"/>
        <w:autoSpaceDN w:val="0"/>
        <w:adjustRightInd w:val="0"/>
        <w:spacing w:line="240" w:lineRule="auto"/>
        <w:rPr>
          <w:b/>
        </w:rPr>
      </w:pPr>
      <w:r w:rsidRPr="003B3C6F">
        <w:rPr>
          <w:b/>
        </w:rPr>
        <w:t xml:space="preserve">Private Wells </w:t>
      </w:r>
    </w:p>
    <w:p w14:paraId="3BC8947E" w14:textId="1DEA25F4" w:rsidR="00616BCF" w:rsidRDefault="00616BCF" w:rsidP="00616BCF">
      <w:pPr>
        <w:autoSpaceDE w:val="0"/>
        <w:autoSpaceDN w:val="0"/>
        <w:adjustRightInd w:val="0"/>
        <w:spacing w:line="240" w:lineRule="auto"/>
      </w:pPr>
      <w:r>
        <w:t xml:space="preserve">Private water supplies are supplies that do not meet the definition of a public water supply.  Private water supplies may include individual private wells, multi-family wells and wells serving small businesses.  Private water supplies also include a number of alternative water supplies including roof water cisterns, </w:t>
      </w:r>
      <w:hyperlink r:id="rId256" w:history="1">
        <w:r w:rsidRPr="00A25FC3">
          <w:rPr>
            <w:rStyle w:val="Hyperlink"/>
          </w:rPr>
          <w:t>springs, dug and bored wells</w:t>
        </w:r>
      </w:hyperlink>
      <w:r>
        <w:t xml:space="preserve"> and surface water (pond, lake, river). </w:t>
      </w:r>
    </w:p>
    <w:p w14:paraId="18F576C6" w14:textId="77777777" w:rsidR="00616BCF" w:rsidRDefault="00616BCF" w:rsidP="00616BCF">
      <w:pPr>
        <w:autoSpaceDE w:val="0"/>
        <w:autoSpaceDN w:val="0"/>
        <w:adjustRightInd w:val="0"/>
        <w:spacing w:line="240" w:lineRule="auto"/>
      </w:pPr>
    </w:p>
    <w:p w14:paraId="1BDA4AF8" w14:textId="265FF29B" w:rsidR="00616BCF" w:rsidRPr="002B6051" w:rsidRDefault="00616BCF" w:rsidP="00616BCF">
      <w:pPr>
        <w:autoSpaceDE w:val="0"/>
        <w:autoSpaceDN w:val="0"/>
        <w:adjustRightInd w:val="0"/>
        <w:spacing w:line="240" w:lineRule="auto"/>
      </w:pPr>
      <w:r>
        <w:t>A Domestic Well is defined as a private water supply well that is constructed to meet minimum standards, is equipped with a pump that does not have the capacity to produce more than seventy (70) gallons of water per minute and has three (3) or less service connections. A private domestic water supply well producing less than seventy (70) gallons of water per minute regardless of the use is a domestic well</w:t>
      </w:r>
      <w:r w:rsidR="00790004">
        <w:t>.  See</w:t>
      </w:r>
      <w:r>
        <w:t xml:space="preserve"> 10 CSR 23-1.010 (4)(F)</w:t>
      </w:r>
      <w:r w:rsidRPr="657A0FA5">
        <w:rPr>
          <w:rFonts w:ascii="CgTimes" w:hAnsi="CgTimes" w:cs="CgTimes"/>
          <w:sz w:val="18"/>
          <w:szCs w:val="18"/>
        </w:rPr>
        <w:t>.</w:t>
      </w:r>
    </w:p>
    <w:p w14:paraId="207AD90C" w14:textId="77777777" w:rsidR="00616BCF" w:rsidRDefault="00616BCF" w:rsidP="00616BCF">
      <w:pPr>
        <w:autoSpaceDE w:val="0"/>
        <w:autoSpaceDN w:val="0"/>
        <w:adjustRightInd w:val="0"/>
        <w:spacing w:line="240" w:lineRule="auto"/>
      </w:pPr>
    </w:p>
    <w:p w14:paraId="23E569BE" w14:textId="4092AEC9" w:rsidR="00616BCF" w:rsidRPr="00181300" w:rsidRDefault="00616BCF" w:rsidP="00616BCF">
      <w:pPr>
        <w:autoSpaceDE w:val="0"/>
        <w:autoSpaceDN w:val="0"/>
        <w:adjustRightInd w:val="0"/>
        <w:spacing w:line="240" w:lineRule="auto"/>
      </w:pPr>
      <w:r>
        <w:t>A Multiple Family Well is defined as a private water supply well-constructed for the purpose of serving more than three (3) dwellings but having less than fifteen (15) service connections and serving less than twenty-five (25) individuals daily at least sixty (60) days out of the year</w:t>
      </w:r>
      <w:r w:rsidR="00790004">
        <w:t>.  See</w:t>
      </w:r>
      <w:r>
        <w:t xml:space="preserve"> 10 CSR 23-1.010 (13)(E).</w:t>
      </w:r>
    </w:p>
    <w:p w14:paraId="33166355" w14:textId="77777777" w:rsidR="00616BCF" w:rsidRDefault="00616BCF" w:rsidP="00616BCF">
      <w:pPr>
        <w:jc w:val="both"/>
        <w:rPr>
          <w:rFonts w:ascii="CgTimes" w:hAnsi="CgTimes" w:cs="CgTimes"/>
          <w:sz w:val="18"/>
          <w:szCs w:val="18"/>
        </w:rPr>
      </w:pPr>
    </w:p>
    <w:p w14:paraId="7CED8E64" w14:textId="77777777" w:rsidR="00616BCF" w:rsidRPr="007D42E1" w:rsidRDefault="00283FF9" w:rsidP="00616BCF">
      <w:pPr>
        <w:jc w:val="both"/>
        <w:rPr>
          <w:b/>
        </w:rPr>
      </w:pPr>
      <w:hyperlink r:id="rId257" w:history="1">
        <w:r w:rsidR="00616BCF" w:rsidRPr="00B66C8D">
          <w:rPr>
            <w:rStyle w:val="Hyperlink"/>
            <w:b/>
          </w:rPr>
          <w:t>Well Drilling Regulations</w:t>
        </w:r>
      </w:hyperlink>
    </w:p>
    <w:p w14:paraId="407C7C5A" w14:textId="77777777" w:rsidR="00616BCF" w:rsidRPr="009D01EE" w:rsidRDefault="00616BCF" w:rsidP="00616BCF">
      <w:pPr>
        <w:jc w:val="both"/>
        <w:rPr>
          <w:lang w:val="en"/>
        </w:rPr>
      </w:pPr>
      <w:r>
        <w:rPr>
          <w:lang w:val="en"/>
        </w:rPr>
        <w:t>W</w:t>
      </w:r>
      <w:r w:rsidRPr="009D01EE">
        <w:rPr>
          <w:lang w:val="en"/>
        </w:rPr>
        <w:t>ell construction has been regulated in the state since 1985</w:t>
      </w:r>
      <w:r>
        <w:rPr>
          <w:lang w:val="en"/>
        </w:rPr>
        <w:t>,</w:t>
      </w:r>
      <w:r w:rsidRPr="009D01EE">
        <w:rPr>
          <w:lang w:val="en"/>
        </w:rPr>
        <w:t xml:space="preserve"> when the </w:t>
      </w:r>
      <w:r w:rsidRPr="009D01EE">
        <w:rPr>
          <w:rStyle w:val="Emphasis"/>
          <w:lang w:val="en"/>
        </w:rPr>
        <w:t xml:space="preserve">Missouri Water Well Drillers Act, </w:t>
      </w:r>
      <w:r w:rsidRPr="009D01EE">
        <w:rPr>
          <w:lang w:val="en"/>
        </w:rPr>
        <w:t xml:space="preserve">Sections 256.600 to 256.640 </w:t>
      </w:r>
      <w:r w:rsidRPr="00E5514B">
        <w:rPr>
          <w:rStyle w:val="Emphasis"/>
          <w:i w:val="0"/>
          <w:iCs w:val="0"/>
          <w:lang w:val="en"/>
        </w:rPr>
        <w:t>RSMo</w:t>
      </w:r>
      <w:r w:rsidRPr="00E5514B">
        <w:rPr>
          <w:i/>
          <w:iCs/>
          <w:lang w:val="en"/>
        </w:rPr>
        <w:t xml:space="preserve"> </w:t>
      </w:r>
      <w:r w:rsidRPr="009D01EE">
        <w:rPr>
          <w:lang w:val="en"/>
        </w:rPr>
        <w:t>became law establishing well construction standards aimed at protecting Missouri’s groundwater.  This statute applies to both private and public wells</w:t>
      </w:r>
      <w:r>
        <w:rPr>
          <w:lang w:val="en"/>
        </w:rPr>
        <w:t xml:space="preserve"> and is administered by DNR</w:t>
      </w:r>
      <w:r w:rsidRPr="009D01EE">
        <w:rPr>
          <w:lang w:val="en"/>
        </w:rPr>
        <w:t xml:space="preserve">.  </w:t>
      </w:r>
    </w:p>
    <w:p w14:paraId="02BB6370" w14:textId="77777777" w:rsidR="00616BCF" w:rsidRPr="009D01EE" w:rsidRDefault="00616BCF" w:rsidP="00616BCF">
      <w:pPr>
        <w:jc w:val="both"/>
        <w:rPr>
          <w:lang w:val="en"/>
        </w:rPr>
      </w:pPr>
    </w:p>
    <w:p w14:paraId="69E271E3" w14:textId="2810F7D0" w:rsidR="00616BCF" w:rsidRPr="009D01EE" w:rsidRDefault="00616BCF" w:rsidP="00616BCF">
      <w:pPr>
        <w:jc w:val="both"/>
      </w:pPr>
      <w:r w:rsidRPr="009D01EE">
        <w:rPr>
          <w:lang w:val="en"/>
        </w:rPr>
        <w:t xml:space="preserve">Prior to installing a private well, the property owner needs to contact a </w:t>
      </w:r>
      <w:hyperlink r:id="rId258" w:history="1">
        <w:r w:rsidR="00D211D0" w:rsidRPr="00D211D0">
          <w:rPr>
            <w:rStyle w:val="Hyperlink"/>
            <w:lang w:val="en"/>
          </w:rPr>
          <w:t>DNR licensed well driller</w:t>
        </w:r>
      </w:hyperlink>
      <w:r w:rsidRPr="009D01EE">
        <w:rPr>
          <w:lang w:val="en"/>
        </w:rPr>
        <w:t xml:space="preserve">.  The well driller provides DNR the location of the proposed well and DNR provides the well driller with an estimated total depth of the well to hit a suitable aquifer and a minimum casing depth.   </w:t>
      </w:r>
      <w:r>
        <w:rPr>
          <w:lang w:val="en"/>
        </w:rPr>
        <w:t xml:space="preserve">When completed, the well driller is responsible for submitting a drilling report to DNR.  </w:t>
      </w:r>
      <w:r w:rsidRPr="009D01EE">
        <w:rPr>
          <w:lang w:val="en"/>
        </w:rPr>
        <w:t xml:space="preserve">Missouri requires private well water sampling for households only during well installation. </w:t>
      </w:r>
    </w:p>
    <w:p w14:paraId="2F380622" w14:textId="77777777" w:rsidR="00616BCF" w:rsidRDefault="00616BCF" w:rsidP="00616BCF">
      <w:pPr>
        <w:autoSpaceDE w:val="0"/>
        <w:autoSpaceDN w:val="0"/>
        <w:adjustRightInd w:val="0"/>
        <w:rPr>
          <w:b/>
        </w:rPr>
      </w:pPr>
    </w:p>
    <w:p w14:paraId="135009B7" w14:textId="77777777" w:rsidR="00616BCF" w:rsidRDefault="00616BCF" w:rsidP="00616BCF">
      <w:pPr>
        <w:autoSpaceDE w:val="0"/>
        <w:autoSpaceDN w:val="0"/>
        <w:adjustRightInd w:val="0"/>
        <w:rPr>
          <w:b/>
        </w:rPr>
      </w:pPr>
      <w:r w:rsidRPr="00B66C8D">
        <w:rPr>
          <w:b/>
        </w:rPr>
        <w:t>Well Construction</w:t>
      </w:r>
    </w:p>
    <w:p w14:paraId="00917046" w14:textId="073E6F16" w:rsidR="00616BCF" w:rsidRDefault="00616BCF" w:rsidP="00616BCF">
      <w:pPr>
        <w:autoSpaceDE w:val="0"/>
        <w:autoSpaceDN w:val="0"/>
        <w:adjustRightInd w:val="0"/>
      </w:pPr>
      <w:r>
        <w:t xml:space="preserve">Most </w:t>
      </w:r>
      <w:hyperlink r:id="rId259" w:history="1">
        <w:r w:rsidRPr="000F62B2">
          <w:rPr>
            <w:rStyle w:val="Hyperlink"/>
          </w:rPr>
          <w:t>drinking water wells</w:t>
        </w:r>
      </w:hyperlink>
      <w:r>
        <w:t xml:space="preserve"> in Missouri have a heavy pipe, called the casing that lines the well to prevent groundwater from being contaminated by surface or shallow groundwater.  The casing is usually six (6”) inches in diameter and should extend at least twelve (12”) inches above ground level.  DNR determines the depth of casing based on the location of the well; in areas with stable consolidated bedrock the depth is generally around eighty (80’) feet while in areas with less favorable bedrock the casing depth may be as deep as one hundred twenty-five (125’) feet.  In some areas of the state the casing is required to extend the entire depth of the well.  </w:t>
      </w:r>
    </w:p>
    <w:p w14:paraId="668CE925" w14:textId="77777777" w:rsidR="00616BCF" w:rsidRDefault="00616BCF" w:rsidP="00616BCF">
      <w:pPr>
        <w:autoSpaceDE w:val="0"/>
        <w:autoSpaceDN w:val="0"/>
        <w:adjustRightInd w:val="0"/>
      </w:pPr>
    </w:p>
    <w:p w14:paraId="46D927BA" w14:textId="77777777" w:rsidR="00616BCF" w:rsidRDefault="00616BCF" w:rsidP="00616BCF">
      <w:pPr>
        <w:autoSpaceDE w:val="0"/>
        <w:autoSpaceDN w:val="0"/>
        <w:adjustRightInd w:val="0"/>
      </w:pPr>
      <w:r>
        <w:t xml:space="preserve">When a well is being drilled, the hole is dug wider than the casing; typically, eight (8”) inches for a six (6”) inch casing.  This void is then filled with cement or bentonite to prevent contamination from traveling down along the casing.  Newer wells often have pitless adapters where the discharge pipe from a submerged pump exits </w:t>
      </w:r>
      <w:r>
        <w:lastRenderedPageBreak/>
        <w:t xml:space="preserve">through the well casing below ground level deeper than the frost line.  This eliminates the need for an insulated or heated well house.  The pitless adapter has a watertight seal where it goes through the casing to prevent contamination of the well.  </w:t>
      </w:r>
    </w:p>
    <w:p w14:paraId="13D5F678" w14:textId="77777777" w:rsidR="00616BCF" w:rsidRDefault="00616BCF" w:rsidP="00616BCF">
      <w:pPr>
        <w:autoSpaceDE w:val="0"/>
        <w:autoSpaceDN w:val="0"/>
        <w:adjustRightInd w:val="0"/>
      </w:pPr>
    </w:p>
    <w:p w14:paraId="125D22A7" w14:textId="77777777" w:rsidR="00616BCF" w:rsidRDefault="00616BCF" w:rsidP="00616BCF">
      <w:pPr>
        <w:autoSpaceDE w:val="0"/>
        <w:autoSpaceDN w:val="0"/>
        <w:adjustRightInd w:val="0"/>
      </w:pPr>
      <w:r>
        <w:t xml:space="preserve">Wells with pitless adapters should have caps on the top of the casing with a tight-fitting rubber seal.  The cap will have a screened opening under the end where the pump power lines enter the well to allow air into the casing. Other wells have split seal well caps constructed with heavy steel top and bottom plates with a thick rubber gasket in between and a hole for the water line to exit through the top of the well casing.   Bolts in the cap are tightened to compress the gasket and form a watertight seal between the well cap and casing and around the water pipe.  </w:t>
      </w:r>
    </w:p>
    <w:p w14:paraId="1A0717F8" w14:textId="77777777" w:rsidR="00616BCF" w:rsidRDefault="00616BCF" w:rsidP="00616BCF">
      <w:pPr>
        <w:autoSpaceDE w:val="0"/>
        <w:autoSpaceDN w:val="0"/>
        <w:adjustRightInd w:val="0"/>
      </w:pPr>
    </w:p>
    <w:p w14:paraId="1D2F3A85" w14:textId="77777777" w:rsidR="00616BCF" w:rsidRDefault="00616BCF" w:rsidP="00616BCF">
      <w:pPr>
        <w:autoSpaceDE w:val="0"/>
        <w:autoSpaceDN w:val="0"/>
        <w:adjustRightInd w:val="0"/>
      </w:pPr>
      <w:r>
        <w:t xml:space="preserve">Split seal well caps have openings for the pump power line and vent.  The power line should be sealed where it goes through the well cap.  The top of the vent pipe should be curved or elbowed to point downward and be protected with a 16 mesh-per-inch or finer screen.  The ground around </w:t>
      </w:r>
      <w:r w:rsidRPr="00D1072D">
        <w:t>drilled wells</w:t>
      </w:r>
      <w:r>
        <w:t xml:space="preserve"> should be graded to slope away from the well with no pooled water near the well.</w:t>
      </w:r>
    </w:p>
    <w:p w14:paraId="37E4C759" w14:textId="77777777" w:rsidR="00616BCF" w:rsidRDefault="00616BCF" w:rsidP="00616BCF">
      <w:pPr>
        <w:autoSpaceDE w:val="0"/>
        <w:autoSpaceDN w:val="0"/>
        <w:adjustRightInd w:val="0"/>
      </w:pPr>
    </w:p>
    <w:p w14:paraId="5EC082AA" w14:textId="3408BA8E" w:rsidR="00616BCF" w:rsidRDefault="00283FF9" w:rsidP="00616BCF">
      <w:pPr>
        <w:autoSpaceDE w:val="0"/>
        <w:autoSpaceDN w:val="0"/>
        <w:adjustRightInd w:val="0"/>
      </w:pPr>
      <w:hyperlink r:id="rId260" w:history="1">
        <w:r w:rsidR="00616BCF" w:rsidRPr="00A25FC3">
          <w:rPr>
            <w:rStyle w:val="Hyperlink"/>
          </w:rPr>
          <w:t>Sand point or driven wells</w:t>
        </w:r>
      </w:hyperlink>
      <w:r w:rsidR="00616BCF">
        <w:t xml:space="preserve"> are common in</w:t>
      </w:r>
      <w:r w:rsidR="00616BCF" w:rsidRPr="00843488">
        <w:t xml:space="preserve"> </w:t>
      </w:r>
      <w:r w:rsidR="00616BCF" w:rsidRPr="00D211D0">
        <w:t>Southeast</w:t>
      </w:r>
      <w:r w:rsidR="00616BCF" w:rsidRPr="00843488">
        <w:t xml:space="preserve"> </w:t>
      </w:r>
      <w:r w:rsidR="00616BCF">
        <w:t xml:space="preserve">Missouri.  These are small two (2”) inch diameter pipes driven into the ground and are relatively shallow with a common depth of thirty to fifty (30-50’) feet and a maximum depth of eighty (80’) feet.  </w:t>
      </w:r>
    </w:p>
    <w:p w14:paraId="1A618BBA" w14:textId="77777777" w:rsidR="00616BCF" w:rsidRDefault="00616BCF" w:rsidP="00616BCF">
      <w:pPr>
        <w:autoSpaceDE w:val="0"/>
        <w:autoSpaceDN w:val="0"/>
        <w:adjustRightInd w:val="0"/>
        <w:spacing w:line="240" w:lineRule="auto"/>
        <w:rPr>
          <w:bCs/>
        </w:rPr>
      </w:pPr>
    </w:p>
    <w:p w14:paraId="2B3A1B7D" w14:textId="1533DD18" w:rsidR="00616BCF" w:rsidRDefault="00616BCF" w:rsidP="00616BCF">
      <w:pPr>
        <w:autoSpaceDE w:val="0"/>
        <w:autoSpaceDN w:val="0"/>
        <w:adjustRightInd w:val="0"/>
        <w:spacing w:line="240" w:lineRule="auto"/>
        <w:rPr>
          <w:bCs/>
        </w:rPr>
      </w:pPr>
      <w:r w:rsidRPr="00BB6DCE">
        <w:rPr>
          <w:bCs/>
        </w:rPr>
        <w:t xml:space="preserve">A </w:t>
      </w:r>
      <w:hyperlink r:id="rId261" w:history="1">
        <w:r w:rsidRPr="000F62B2">
          <w:rPr>
            <w:rStyle w:val="Hyperlink"/>
          </w:rPr>
          <w:t>bored well</w:t>
        </w:r>
      </w:hyperlink>
      <w:r w:rsidRPr="00BB6DCE">
        <w:rPr>
          <w:bCs/>
        </w:rPr>
        <w:t xml:space="preserve"> is constructed by using a rotating auger to bore into unconsolidated material such as sand, clay or silt.  Their diameter ranges from two to four </w:t>
      </w:r>
      <w:r>
        <w:rPr>
          <w:bCs/>
        </w:rPr>
        <w:t xml:space="preserve">(2-4’) </w:t>
      </w:r>
      <w:r w:rsidRPr="00BB6DCE">
        <w:rPr>
          <w:bCs/>
        </w:rPr>
        <w:t xml:space="preserve">feet and are typically no more than </w:t>
      </w:r>
      <w:r>
        <w:rPr>
          <w:bCs/>
        </w:rPr>
        <w:t>fifty (50’)</w:t>
      </w:r>
      <w:r w:rsidRPr="00BB6DCE">
        <w:rPr>
          <w:bCs/>
        </w:rPr>
        <w:t xml:space="preserve"> feet deep.  Bored wells are usually lined with a concrete casing, which is lowered down the hole in segments.  </w:t>
      </w:r>
      <w:r>
        <w:rPr>
          <w:bCs/>
        </w:rPr>
        <w:t xml:space="preserve">Bored wells are the modern counterpart to hand dug wells and do not consistently produce safe water without treatment. </w:t>
      </w:r>
    </w:p>
    <w:p w14:paraId="6F3D57BC" w14:textId="77777777" w:rsidR="00616BCF" w:rsidRDefault="00616BCF" w:rsidP="00616BCF">
      <w:pPr>
        <w:autoSpaceDE w:val="0"/>
        <w:autoSpaceDN w:val="0"/>
        <w:adjustRightInd w:val="0"/>
      </w:pPr>
    </w:p>
    <w:p w14:paraId="1F5BB286" w14:textId="77777777" w:rsidR="00616BCF" w:rsidRPr="008C3C6C" w:rsidRDefault="00616BCF" w:rsidP="00616BCF">
      <w:pPr>
        <w:pStyle w:val="BodyTextIndent2"/>
        <w:spacing w:after="0" w:line="276" w:lineRule="auto"/>
        <w:ind w:left="0"/>
        <w:rPr>
          <w:b/>
        </w:rPr>
      </w:pPr>
      <w:r w:rsidRPr="008C3C6C">
        <w:rPr>
          <w:b/>
        </w:rPr>
        <w:t>Private Drinking Water Testing</w:t>
      </w:r>
    </w:p>
    <w:p w14:paraId="1BDC6F76" w14:textId="77777777" w:rsidR="00616BCF" w:rsidRDefault="00616BCF" w:rsidP="00616BCF">
      <w:pPr>
        <w:pStyle w:val="BodyTextIndent2"/>
        <w:spacing w:after="0" w:line="276" w:lineRule="auto"/>
        <w:ind w:left="0"/>
      </w:pPr>
      <w:r>
        <w:t>The Missouri State Public Health Laboratories (MSPHL) tests approximately 7,000 private water samples for bacteria annually.  Property owners may submit samples from private wells or other drinking water sources for bacterial testing.  Samples must be submitted in collection kits provided by the MSPHL.  These kits are available through the Local Public Health Agency or State District Health Offices.  The ten-dollar ($10) handling fee must be included with the sample or testing will not be performed.  This fee is waived for samples collected by public health officials.</w:t>
      </w:r>
    </w:p>
    <w:p w14:paraId="72ACBEDB" w14:textId="77777777" w:rsidR="00616BCF" w:rsidRDefault="00616BCF" w:rsidP="00616BCF">
      <w:pPr>
        <w:pStyle w:val="BodyTextIndent2"/>
        <w:spacing w:after="0" w:line="240" w:lineRule="auto"/>
        <w:ind w:left="0"/>
      </w:pPr>
    </w:p>
    <w:p w14:paraId="6822D237" w14:textId="77777777" w:rsidR="00616BCF" w:rsidRDefault="00283FF9" w:rsidP="00616BCF">
      <w:pPr>
        <w:pStyle w:val="BodyTextIndent2"/>
        <w:spacing w:after="0" w:line="240" w:lineRule="auto"/>
        <w:ind w:left="0"/>
      </w:pPr>
      <w:hyperlink r:id="rId262" w:history="1">
        <w:r w:rsidR="00616BCF" w:rsidRPr="00DA08C3">
          <w:rPr>
            <w:rStyle w:val="Hyperlink"/>
          </w:rPr>
          <w:t>Private Water Sampling Instructions</w:t>
        </w:r>
      </w:hyperlink>
      <w:r w:rsidR="00616BCF">
        <w:t xml:space="preserve"> </w:t>
      </w:r>
      <w:r w:rsidR="00616BCF">
        <w:tab/>
      </w:r>
      <w:r w:rsidR="00616BCF">
        <w:tab/>
      </w:r>
      <w:r w:rsidR="00616BCF">
        <w:tab/>
      </w:r>
    </w:p>
    <w:p w14:paraId="1AE76F29" w14:textId="77777777" w:rsidR="00616BCF" w:rsidRDefault="00283FF9" w:rsidP="00616BCF">
      <w:pPr>
        <w:pStyle w:val="BodyTextIndent2"/>
        <w:spacing w:after="0" w:line="240" w:lineRule="auto"/>
        <w:ind w:left="0"/>
      </w:pPr>
      <w:hyperlink r:id="rId263" w:history="1">
        <w:r w:rsidR="00616BCF" w:rsidRPr="00DA08C3">
          <w:rPr>
            <w:rStyle w:val="Hyperlink"/>
          </w:rPr>
          <w:t>Private Drinking Water Bacteriological Form</w:t>
        </w:r>
      </w:hyperlink>
    </w:p>
    <w:p w14:paraId="3BA02FF1" w14:textId="77777777" w:rsidR="00616BCF" w:rsidRPr="00DA08C3" w:rsidRDefault="00616BCF" w:rsidP="00616BCF">
      <w:pPr>
        <w:pStyle w:val="BodyTextIndent2"/>
        <w:spacing w:after="0" w:line="240" w:lineRule="auto"/>
        <w:ind w:left="0"/>
      </w:pPr>
    </w:p>
    <w:p w14:paraId="0B5C054C" w14:textId="77777777" w:rsidR="00616BCF" w:rsidRPr="00DA08C3" w:rsidRDefault="00616BCF" w:rsidP="00616BCF">
      <w:pPr>
        <w:pStyle w:val="BodyTextIndent2"/>
        <w:spacing w:after="0" w:line="276" w:lineRule="auto"/>
        <w:ind w:left="0"/>
        <w:rPr>
          <w:b/>
        </w:rPr>
      </w:pPr>
      <w:r w:rsidRPr="00DA08C3">
        <w:rPr>
          <w:b/>
        </w:rPr>
        <w:t xml:space="preserve">Bacteriological Analysis </w:t>
      </w:r>
    </w:p>
    <w:p w14:paraId="1EAC68D4" w14:textId="3F230C55" w:rsidR="00616BCF" w:rsidRPr="00EE55E3" w:rsidRDefault="00616BCF" w:rsidP="00616BCF">
      <w:pPr>
        <w:autoSpaceDE w:val="0"/>
        <w:autoSpaceDN w:val="0"/>
        <w:adjustRightInd w:val="0"/>
        <w:rPr>
          <w:color w:val="000000"/>
        </w:rPr>
      </w:pPr>
      <w:r w:rsidRPr="000256E3">
        <w:rPr>
          <w:color w:val="000000"/>
        </w:rPr>
        <w:t>Since it is too costly to test water samples for every possible organism that may cause disease, the coliform group of</w:t>
      </w:r>
      <w:r>
        <w:rPr>
          <w:color w:val="000000"/>
        </w:rPr>
        <w:t xml:space="preserve"> </w:t>
      </w:r>
      <w:r w:rsidRPr="000256E3">
        <w:rPr>
          <w:color w:val="000000"/>
        </w:rPr>
        <w:t>bacteria are used as an indicator of water quality and to determine suitability for drinking water purposes. Coliforms are a</w:t>
      </w:r>
      <w:r>
        <w:rPr>
          <w:color w:val="000000"/>
        </w:rPr>
        <w:t xml:space="preserve"> </w:t>
      </w:r>
      <w:r w:rsidRPr="000256E3">
        <w:rPr>
          <w:color w:val="000000"/>
        </w:rPr>
        <w:t>group of bacteria found in the intestines of humans and other animals. Coliforms also occur naturally in the environment,</w:t>
      </w:r>
      <w:r>
        <w:rPr>
          <w:color w:val="000000"/>
        </w:rPr>
        <w:t xml:space="preserve"> </w:t>
      </w:r>
      <w:r w:rsidRPr="000256E3">
        <w:rPr>
          <w:color w:val="000000"/>
        </w:rPr>
        <w:t>including in soil, on vegetation and in surface waters such as lakes, rivers and streams. Most members of the coliform</w:t>
      </w:r>
      <w:r>
        <w:rPr>
          <w:color w:val="000000"/>
        </w:rPr>
        <w:t xml:space="preserve"> </w:t>
      </w:r>
      <w:r w:rsidRPr="000256E3">
        <w:rPr>
          <w:color w:val="000000"/>
        </w:rPr>
        <w:t>group do not cause disease. When found in drinking water, coliform bacteria indicate that contamination of the drinking</w:t>
      </w:r>
      <w:r>
        <w:rPr>
          <w:color w:val="000000"/>
        </w:rPr>
        <w:t xml:space="preserve"> </w:t>
      </w:r>
      <w:r w:rsidRPr="000256E3">
        <w:rPr>
          <w:color w:val="000000"/>
        </w:rPr>
        <w:t>water supply has occurred, and that other disease-causing bacteria could also get into the water supply.</w:t>
      </w:r>
    </w:p>
    <w:p w14:paraId="573E41C4" w14:textId="77777777" w:rsidR="00616BCF" w:rsidRPr="000256E3" w:rsidRDefault="00616BCF" w:rsidP="00616BCF">
      <w:pPr>
        <w:autoSpaceDE w:val="0"/>
        <w:autoSpaceDN w:val="0"/>
        <w:adjustRightInd w:val="0"/>
        <w:rPr>
          <w:color w:val="000000"/>
        </w:rPr>
      </w:pPr>
      <w:r w:rsidRPr="657A0FA5">
        <w:rPr>
          <w:i/>
          <w:iCs/>
          <w:color w:val="000000" w:themeColor="text1"/>
        </w:rPr>
        <w:lastRenderedPageBreak/>
        <w:t xml:space="preserve">Escherichia coli </w:t>
      </w:r>
      <w:r w:rsidRPr="657A0FA5">
        <w:rPr>
          <w:color w:val="000000" w:themeColor="text1"/>
        </w:rPr>
        <w:t>(</w:t>
      </w:r>
      <w:r w:rsidRPr="657A0FA5">
        <w:rPr>
          <w:i/>
          <w:iCs/>
          <w:color w:val="000000" w:themeColor="text1"/>
        </w:rPr>
        <w:t>E. coli</w:t>
      </w:r>
      <w:r w:rsidRPr="657A0FA5">
        <w:rPr>
          <w:color w:val="000000" w:themeColor="text1"/>
        </w:rPr>
        <w:t xml:space="preserve">) is a member of the coliform group of bacteria and is found only in the intestines of warm-blooded animals, including humans. When found in drinking water, </w:t>
      </w:r>
      <w:r w:rsidRPr="657A0FA5">
        <w:rPr>
          <w:i/>
          <w:iCs/>
          <w:color w:val="000000" w:themeColor="text1"/>
        </w:rPr>
        <w:t xml:space="preserve">E. coli </w:t>
      </w:r>
      <w:r w:rsidRPr="657A0FA5">
        <w:rPr>
          <w:color w:val="000000" w:themeColor="text1"/>
        </w:rPr>
        <w:t>indicates the water has been contaminated with human or animal feces.  Possible sources of contamination include malfunctioning septic systems, surface water leaking into structural defects in the well’s casing or pipes to the house and runoff from agricultural lots.</w:t>
      </w:r>
    </w:p>
    <w:p w14:paraId="0A6DD140" w14:textId="77777777" w:rsidR="00616BCF" w:rsidRDefault="00616BCF" w:rsidP="00616BCF">
      <w:pPr>
        <w:ind w:left="-20" w:right="-20"/>
        <w:rPr>
          <w:rFonts w:eastAsia="Times New Roman"/>
          <w:b/>
          <w:bCs/>
          <w:color w:val="000000" w:themeColor="text1"/>
        </w:rPr>
      </w:pPr>
    </w:p>
    <w:p w14:paraId="32013DF2" w14:textId="77777777" w:rsidR="00616BCF" w:rsidRDefault="00616BCF" w:rsidP="00616BCF">
      <w:pPr>
        <w:ind w:left="-20" w:right="-20"/>
        <w:rPr>
          <w:rFonts w:eastAsia="Times New Roman"/>
          <w:b/>
          <w:bCs/>
          <w:color w:val="000000" w:themeColor="text1"/>
        </w:rPr>
      </w:pPr>
      <w:r w:rsidRPr="657A0FA5">
        <w:rPr>
          <w:rFonts w:eastAsia="Times New Roman"/>
          <w:b/>
          <w:bCs/>
          <w:color w:val="000000" w:themeColor="text1"/>
        </w:rPr>
        <w:t>Revised Total Coliform Rule</w:t>
      </w:r>
    </w:p>
    <w:p w14:paraId="74B24181" w14:textId="77777777" w:rsidR="00616BCF" w:rsidRDefault="00616BCF" w:rsidP="00616BCF">
      <w:pPr>
        <w:ind w:left="-20" w:right="-20"/>
        <w:rPr>
          <w:rFonts w:eastAsia="Times New Roman"/>
          <w:color w:val="000000" w:themeColor="text1"/>
        </w:rPr>
      </w:pPr>
      <w:r w:rsidRPr="657A0FA5">
        <w:rPr>
          <w:rFonts w:eastAsia="Times New Roman"/>
          <w:color w:val="000000" w:themeColor="text1"/>
        </w:rPr>
        <w:t xml:space="preserve">The Total Coliform Rule that has been in effect since 1989 was revised and updated in 2016 based on requirements in the federal Revised Total Coliform Rule (RTCR) found in subpart Y of 40 CFR part 141.  </w:t>
      </w:r>
      <w:hyperlink r:id="rId264" w:history="1">
        <w:r w:rsidRPr="657A0FA5">
          <w:rPr>
            <w:rStyle w:val="Hyperlink"/>
            <w:rFonts w:eastAsia="Times New Roman"/>
          </w:rPr>
          <w:t>10 CSR 60.4.022 The Revised Total Coliform Rule</w:t>
        </w:r>
      </w:hyperlink>
      <w:r w:rsidRPr="657A0FA5">
        <w:rPr>
          <w:rFonts w:eastAsia="Times New Roman"/>
          <w:color w:val="000000" w:themeColor="text1"/>
        </w:rPr>
        <w:t xml:space="preserve">.  The purpose of the rule is to increase public health protection through the reduction of potential pathways of entry for fecal contamination into water distribution systems.  The rule establishes sampling and monitoring requirements for public water systems as well as maximum contaminant levels (MCL) for </w:t>
      </w:r>
      <w:r w:rsidRPr="00BB3C62">
        <w:rPr>
          <w:rFonts w:eastAsia="Times New Roman"/>
          <w:i/>
          <w:iCs/>
          <w:color w:val="000000" w:themeColor="text1"/>
        </w:rPr>
        <w:t>E. coli</w:t>
      </w:r>
      <w:r w:rsidRPr="657A0FA5">
        <w:rPr>
          <w:rFonts w:eastAsia="Times New Roman"/>
          <w:color w:val="000000" w:themeColor="text1"/>
        </w:rPr>
        <w:t xml:space="preserve">.  The RTCR uses </w:t>
      </w:r>
      <w:r w:rsidRPr="00BB3C62">
        <w:rPr>
          <w:rFonts w:eastAsia="Times New Roman"/>
          <w:i/>
          <w:iCs/>
          <w:color w:val="000000" w:themeColor="text1"/>
        </w:rPr>
        <w:t>E. coli</w:t>
      </w:r>
      <w:r w:rsidRPr="657A0FA5">
        <w:rPr>
          <w:rFonts w:eastAsia="Times New Roman"/>
          <w:color w:val="000000" w:themeColor="text1"/>
        </w:rPr>
        <w:t xml:space="preserve"> and coliforms to initiate a “find and fix” approach to address fecal contamination that could introduce contamination into the distribution system.  In addition, the RTCR requires public water systems to perform assessments to identify sanitary defects and then take actions to correct them.  Also included in the RTCR are monitoring and treatment technique requirements for seasonal systems.  The RTCR applies to all public water supply systems.  Failure to comply with applicable requirements of the rule is a violation of National Primary Drinking Water Regulations.  </w:t>
      </w:r>
    </w:p>
    <w:p w14:paraId="7587F4D6" w14:textId="77777777" w:rsidR="00616BCF" w:rsidRDefault="00616BCF" w:rsidP="00616BCF">
      <w:pPr>
        <w:autoSpaceDE w:val="0"/>
        <w:autoSpaceDN w:val="0"/>
        <w:adjustRightInd w:val="0"/>
        <w:rPr>
          <w:b/>
          <w:bCs/>
          <w:color w:val="000000"/>
        </w:rPr>
      </w:pPr>
    </w:p>
    <w:p w14:paraId="7BC8A30F" w14:textId="77777777" w:rsidR="00616BCF" w:rsidRPr="000256E3" w:rsidRDefault="00616BCF" w:rsidP="00616BCF">
      <w:pPr>
        <w:autoSpaceDE w:val="0"/>
        <w:autoSpaceDN w:val="0"/>
        <w:adjustRightInd w:val="0"/>
        <w:rPr>
          <w:b/>
          <w:bCs/>
          <w:color w:val="000000"/>
        </w:rPr>
      </w:pPr>
      <w:r w:rsidRPr="000256E3">
        <w:rPr>
          <w:b/>
          <w:bCs/>
          <w:color w:val="000000"/>
        </w:rPr>
        <w:t xml:space="preserve">Explanation </w:t>
      </w:r>
      <w:r>
        <w:rPr>
          <w:b/>
          <w:bCs/>
          <w:color w:val="000000"/>
        </w:rPr>
        <w:t>o</w:t>
      </w:r>
      <w:r w:rsidRPr="000256E3">
        <w:rPr>
          <w:b/>
          <w:bCs/>
          <w:color w:val="000000"/>
        </w:rPr>
        <w:t>f Possible Labor</w:t>
      </w:r>
      <w:r>
        <w:rPr>
          <w:b/>
          <w:bCs/>
          <w:color w:val="000000"/>
        </w:rPr>
        <w:t>a</w:t>
      </w:r>
      <w:r w:rsidRPr="000256E3">
        <w:rPr>
          <w:b/>
          <w:bCs/>
          <w:color w:val="000000"/>
        </w:rPr>
        <w:t>tory Results</w:t>
      </w:r>
    </w:p>
    <w:p w14:paraId="5B247740" w14:textId="77777777" w:rsidR="00616BCF" w:rsidRPr="000256E3" w:rsidRDefault="00616BCF" w:rsidP="00616BCF">
      <w:pPr>
        <w:autoSpaceDE w:val="0"/>
        <w:autoSpaceDN w:val="0"/>
        <w:adjustRightInd w:val="0"/>
        <w:rPr>
          <w:color w:val="000000"/>
        </w:rPr>
      </w:pPr>
      <w:r w:rsidRPr="000256E3">
        <w:rPr>
          <w:color w:val="000000"/>
        </w:rPr>
        <w:t xml:space="preserve">The explanations below describe each of the possible results for </w:t>
      </w:r>
      <w:r>
        <w:rPr>
          <w:color w:val="000000"/>
        </w:rPr>
        <w:t>the drinking water test</w:t>
      </w:r>
      <w:r w:rsidRPr="000256E3">
        <w:rPr>
          <w:color w:val="000000"/>
        </w:rPr>
        <w:t xml:space="preserve"> and provide an interpretation</w:t>
      </w:r>
      <w:r>
        <w:rPr>
          <w:color w:val="000000"/>
        </w:rPr>
        <w:t xml:space="preserve"> </w:t>
      </w:r>
      <w:r w:rsidRPr="000256E3">
        <w:rPr>
          <w:color w:val="000000"/>
        </w:rPr>
        <w:t>with regard to the suitability for drinking water purposes:</w:t>
      </w:r>
    </w:p>
    <w:p w14:paraId="20FFB562" w14:textId="77777777" w:rsidR="00616BCF" w:rsidRPr="000256E3" w:rsidRDefault="00616BCF" w:rsidP="00616BCF">
      <w:pPr>
        <w:pStyle w:val="ListParagraph"/>
        <w:numPr>
          <w:ilvl w:val="0"/>
          <w:numId w:val="215"/>
        </w:numPr>
        <w:autoSpaceDE w:val="0"/>
        <w:autoSpaceDN w:val="0"/>
        <w:adjustRightInd w:val="0"/>
        <w:spacing w:line="276" w:lineRule="auto"/>
        <w:ind w:left="540"/>
        <w:rPr>
          <w:rFonts w:ascii="Times New Roman" w:hAnsi="Times New Roman"/>
          <w:color w:val="000000"/>
          <w:sz w:val="24"/>
          <w:szCs w:val="24"/>
        </w:rPr>
      </w:pPr>
      <w:r w:rsidRPr="000256E3">
        <w:rPr>
          <w:rFonts w:ascii="Times New Roman" w:hAnsi="Times New Roman"/>
          <w:color w:val="000000"/>
          <w:sz w:val="24"/>
          <w:szCs w:val="24"/>
        </w:rPr>
        <w:t xml:space="preserve">Total Coliform and </w:t>
      </w:r>
      <w:r w:rsidRPr="000256E3">
        <w:rPr>
          <w:rFonts w:ascii="Times New Roman" w:hAnsi="Times New Roman"/>
          <w:i/>
          <w:iCs/>
          <w:color w:val="000000"/>
          <w:sz w:val="24"/>
          <w:szCs w:val="24"/>
        </w:rPr>
        <w:t xml:space="preserve">E. coli </w:t>
      </w:r>
      <w:r w:rsidRPr="000256E3">
        <w:rPr>
          <w:rFonts w:ascii="Times New Roman" w:hAnsi="Times New Roman"/>
          <w:b/>
          <w:bCs/>
          <w:color w:val="000000"/>
          <w:sz w:val="24"/>
          <w:szCs w:val="24"/>
        </w:rPr>
        <w:t>ABSENT</w:t>
      </w:r>
      <w:r w:rsidRPr="000256E3">
        <w:rPr>
          <w:rFonts w:ascii="Times New Roman" w:hAnsi="Times New Roman"/>
          <w:color w:val="000000"/>
          <w:sz w:val="24"/>
          <w:szCs w:val="24"/>
        </w:rPr>
        <w:t xml:space="preserve">: Coliform and </w:t>
      </w:r>
      <w:r w:rsidRPr="000256E3">
        <w:rPr>
          <w:rFonts w:ascii="Times New Roman" w:hAnsi="Times New Roman"/>
          <w:i/>
          <w:iCs/>
          <w:color w:val="000000"/>
          <w:sz w:val="24"/>
          <w:szCs w:val="24"/>
        </w:rPr>
        <w:t xml:space="preserve">E. coli </w:t>
      </w:r>
      <w:r w:rsidRPr="000256E3">
        <w:rPr>
          <w:rFonts w:ascii="Times New Roman" w:hAnsi="Times New Roman"/>
          <w:color w:val="000000"/>
          <w:sz w:val="24"/>
          <w:szCs w:val="24"/>
        </w:rPr>
        <w:t>bacteria were not detected in the sample tested. Sample is considered SATISFACTORY for drinking water purposes.</w:t>
      </w:r>
    </w:p>
    <w:p w14:paraId="0CDE2FFF" w14:textId="77777777" w:rsidR="00616BCF" w:rsidRPr="000256E3" w:rsidRDefault="00616BCF" w:rsidP="00616BCF">
      <w:pPr>
        <w:pStyle w:val="ListParagraph"/>
        <w:numPr>
          <w:ilvl w:val="0"/>
          <w:numId w:val="215"/>
        </w:numPr>
        <w:autoSpaceDE w:val="0"/>
        <w:autoSpaceDN w:val="0"/>
        <w:adjustRightInd w:val="0"/>
        <w:spacing w:line="276" w:lineRule="auto"/>
        <w:ind w:left="540"/>
        <w:rPr>
          <w:rFonts w:ascii="Times New Roman" w:hAnsi="Times New Roman"/>
          <w:color w:val="000000"/>
          <w:sz w:val="24"/>
          <w:szCs w:val="24"/>
        </w:rPr>
      </w:pPr>
      <w:r w:rsidRPr="000256E3">
        <w:rPr>
          <w:rFonts w:ascii="Times New Roman" w:hAnsi="Times New Roman"/>
          <w:color w:val="000000"/>
          <w:sz w:val="24"/>
          <w:szCs w:val="24"/>
        </w:rPr>
        <w:t xml:space="preserve">Total Coliform </w:t>
      </w:r>
      <w:r w:rsidRPr="000256E3">
        <w:rPr>
          <w:rFonts w:ascii="Times New Roman" w:hAnsi="Times New Roman"/>
          <w:b/>
          <w:bCs/>
          <w:color w:val="000000"/>
          <w:sz w:val="24"/>
          <w:szCs w:val="24"/>
        </w:rPr>
        <w:t>PRESENT</w:t>
      </w:r>
      <w:r w:rsidRPr="000256E3">
        <w:rPr>
          <w:rFonts w:ascii="Times New Roman" w:hAnsi="Times New Roman"/>
          <w:color w:val="000000"/>
          <w:sz w:val="24"/>
          <w:szCs w:val="24"/>
        </w:rPr>
        <w:t>: Coliform bacteria were detected in the sample tested. Sample is considered</w:t>
      </w:r>
      <w:r>
        <w:rPr>
          <w:rFonts w:ascii="Times New Roman" w:hAnsi="Times New Roman"/>
          <w:color w:val="000000"/>
          <w:sz w:val="24"/>
          <w:szCs w:val="24"/>
        </w:rPr>
        <w:t xml:space="preserve"> </w:t>
      </w:r>
      <w:r w:rsidRPr="000256E3">
        <w:rPr>
          <w:rFonts w:ascii="Times New Roman" w:hAnsi="Times New Roman"/>
          <w:color w:val="000000"/>
          <w:sz w:val="24"/>
          <w:szCs w:val="24"/>
        </w:rPr>
        <w:t>UNSATSIFACTORY for drinking water purposes.</w:t>
      </w:r>
    </w:p>
    <w:p w14:paraId="42E3F060" w14:textId="77777777" w:rsidR="00616BCF" w:rsidRPr="000256E3" w:rsidRDefault="00616BCF" w:rsidP="00616BCF">
      <w:pPr>
        <w:pStyle w:val="ListParagraph"/>
        <w:numPr>
          <w:ilvl w:val="0"/>
          <w:numId w:val="215"/>
        </w:numPr>
        <w:autoSpaceDE w:val="0"/>
        <w:autoSpaceDN w:val="0"/>
        <w:adjustRightInd w:val="0"/>
        <w:spacing w:line="276" w:lineRule="auto"/>
        <w:ind w:left="540"/>
        <w:rPr>
          <w:rFonts w:ascii="Times New Roman" w:hAnsi="Times New Roman"/>
          <w:color w:val="000000"/>
          <w:sz w:val="24"/>
          <w:szCs w:val="24"/>
        </w:rPr>
      </w:pPr>
      <w:r w:rsidRPr="000256E3">
        <w:rPr>
          <w:rFonts w:ascii="Times New Roman" w:hAnsi="Times New Roman"/>
          <w:i/>
          <w:iCs/>
          <w:color w:val="000000"/>
          <w:sz w:val="24"/>
          <w:szCs w:val="24"/>
        </w:rPr>
        <w:t xml:space="preserve">E. coli </w:t>
      </w:r>
      <w:r w:rsidRPr="000256E3">
        <w:rPr>
          <w:rFonts w:ascii="Times New Roman" w:hAnsi="Times New Roman"/>
          <w:b/>
          <w:bCs/>
          <w:color w:val="000000"/>
          <w:sz w:val="24"/>
          <w:szCs w:val="24"/>
        </w:rPr>
        <w:t>PRESENT</w:t>
      </w:r>
      <w:r w:rsidRPr="000256E3">
        <w:rPr>
          <w:rFonts w:ascii="Times New Roman" w:hAnsi="Times New Roman"/>
          <w:color w:val="000000"/>
          <w:sz w:val="24"/>
          <w:szCs w:val="24"/>
        </w:rPr>
        <w:t xml:space="preserve">: </w:t>
      </w:r>
      <w:r w:rsidRPr="000256E3">
        <w:rPr>
          <w:rFonts w:ascii="Times New Roman" w:hAnsi="Times New Roman"/>
          <w:i/>
          <w:iCs/>
          <w:color w:val="000000"/>
          <w:sz w:val="24"/>
          <w:szCs w:val="24"/>
        </w:rPr>
        <w:t xml:space="preserve">E. coli </w:t>
      </w:r>
      <w:r w:rsidRPr="000256E3">
        <w:rPr>
          <w:rFonts w:ascii="Times New Roman" w:hAnsi="Times New Roman"/>
          <w:color w:val="000000"/>
          <w:sz w:val="24"/>
          <w:szCs w:val="24"/>
        </w:rPr>
        <w:t xml:space="preserve">bacteria were also detected in the sample tested. Sample is considered UNSATISFACTORY for drinking water purposes. Presence of </w:t>
      </w:r>
      <w:r w:rsidRPr="000256E3">
        <w:rPr>
          <w:rFonts w:ascii="Times New Roman" w:hAnsi="Times New Roman"/>
          <w:i/>
          <w:iCs/>
          <w:color w:val="000000"/>
          <w:sz w:val="24"/>
          <w:szCs w:val="24"/>
        </w:rPr>
        <w:t xml:space="preserve">E. coli </w:t>
      </w:r>
      <w:r w:rsidRPr="000256E3">
        <w:rPr>
          <w:rFonts w:ascii="Times New Roman" w:hAnsi="Times New Roman"/>
          <w:color w:val="000000"/>
          <w:sz w:val="24"/>
          <w:szCs w:val="24"/>
        </w:rPr>
        <w:t>bacteria indicates fecal contamination of the water supply has occurred.  An increased risk to the health of those consuming the water may exist, as other disease-causing bacteria from feces may have entered the water supply.</w:t>
      </w:r>
    </w:p>
    <w:p w14:paraId="3D896931" w14:textId="77777777" w:rsidR="00616BCF" w:rsidRPr="000256E3" w:rsidRDefault="00616BCF" w:rsidP="00616BCF">
      <w:pPr>
        <w:pStyle w:val="ListParagraph"/>
        <w:numPr>
          <w:ilvl w:val="0"/>
          <w:numId w:val="215"/>
        </w:numPr>
        <w:autoSpaceDE w:val="0"/>
        <w:autoSpaceDN w:val="0"/>
        <w:adjustRightInd w:val="0"/>
        <w:spacing w:line="276" w:lineRule="auto"/>
        <w:ind w:left="540"/>
        <w:rPr>
          <w:rFonts w:ascii="Times New Roman" w:hAnsi="Times New Roman"/>
          <w:color w:val="000000"/>
          <w:sz w:val="24"/>
          <w:szCs w:val="24"/>
        </w:rPr>
      </w:pPr>
      <w:r w:rsidRPr="00C310CE">
        <w:rPr>
          <w:rFonts w:ascii="Times New Roman" w:hAnsi="Times New Roman"/>
          <w:b/>
          <w:color w:val="000000"/>
          <w:sz w:val="24"/>
          <w:szCs w:val="24"/>
        </w:rPr>
        <w:t>UNSATISFACTORY FOR TESTING</w:t>
      </w:r>
      <w:r w:rsidRPr="000256E3">
        <w:rPr>
          <w:rFonts w:ascii="Times New Roman" w:hAnsi="Times New Roman"/>
          <w:color w:val="000000"/>
          <w:sz w:val="24"/>
          <w:szCs w:val="24"/>
        </w:rPr>
        <w:t>: Each sample is considered on its own merits. Examples of samples that have to be rejected for analysis include samples that have been collected in improper containers, samples that exceed the holding time (public water supply samples that are received in the laboratory more than 30 hours after collection, or private well samples that are received in the laboratory more than 48 hours after collection), samples that have detectable chlorine present, samples with insufficient quantity (must be 100 ml), inaccurate or incomplete information (such as missing date or time collected) on the accompanying sample information form, or a sample collected from a source other than a drinking water supply. If standard methodology for sample collection and maintaining sample integrity is not followed as explained on the sample collection instruction form, the sample may be deemed unacceptable for testing.</w:t>
      </w:r>
    </w:p>
    <w:p w14:paraId="5B95603B" w14:textId="77777777" w:rsidR="00616BCF" w:rsidRDefault="00616BCF" w:rsidP="00616BCF">
      <w:pPr>
        <w:pStyle w:val="ListParagraph"/>
        <w:numPr>
          <w:ilvl w:val="0"/>
          <w:numId w:val="215"/>
        </w:numPr>
        <w:autoSpaceDE w:val="0"/>
        <w:autoSpaceDN w:val="0"/>
        <w:adjustRightInd w:val="0"/>
        <w:spacing w:line="276" w:lineRule="auto"/>
        <w:ind w:left="540"/>
        <w:rPr>
          <w:rFonts w:ascii="Times New Roman" w:hAnsi="Times New Roman"/>
          <w:color w:val="000000"/>
          <w:sz w:val="24"/>
          <w:szCs w:val="24"/>
        </w:rPr>
      </w:pPr>
      <w:r w:rsidRPr="00634138">
        <w:rPr>
          <w:rFonts w:ascii="Times New Roman" w:hAnsi="Times New Roman"/>
          <w:b/>
          <w:bCs/>
          <w:color w:val="000000"/>
          <w:sz w:val="24"/>
          <w:szCs w:val="24"/>
        </w:rPr>
        <w:lastRenderedPageBreak/>
        <w:t>INDETERMINANT</w:t>
      </w:r>
      <w:r w:rsidRPr="000256E3">
        <w:rPr>
          <w:rFonts w:ascii="Times New Roman" w:hAnsi="Times New Roman"/>
          <w:color w:val="000000"/>
          <w:sz w:val="24"/>
          <w:szCs w:val="24"/>
        </w:rPr>
        <w:t>: The laboratory technician was unable to determine your sample’s test results. This may be due to chemicals or other contaminants in your water sample that interfere with the test. In this case, you are asked to collect and submit another sample for testing.</w:t>
      </w:r>
      <w:r>
        <w:rPr>
          <w:rFonts w:ascii="Times New Roman" w:hAnsi="Times New Roman"/>
          <w:color w:val="000000"/>
          <w:sz w:val="24"/>
          <w:szCs w:val="24"/>
        </w:rPr>
        <w:t xml:space="preserve">  </w:t>
      </w:r>
    </w:p>
    <w:p w14:paraId="0C9992B3" w14:textId="77777777" w:rsidR="00616BCF" w:rsidRPr="00B66C8D" w:rsidRDefault="00616BCF" w:rsidP="00616BCF">
      <w:pPr>
        <w:autoSpaceDE w:val="0"/>
        <w:autoSpaceDN w:val="0"/>
        <w:adjustRightInd w:val="0"/>
      </w:pPr>
    </w:p>
    <w:p w14:paraId="7A9D99A4" w14:textId="77777777" w:rsidR="00616BCF" w:rsidRPr="00FC4F78" w:rsidRDefault="00616BCF" w:rsidP="00616BCF">
      <w:pPr>
        <w:rPr>
          <w:b/>
        </w:rPr>
      </w:pPr>
      <w:r w:rsidRPr="00FC4F78">
        <w:rPr>
          <w:b/>
        </w:rPr>
        <w:t>Chemical Analysis</w:t>
      </w:r>
    </w:p>
    <w:p w14:paraId="1493329A" w14:textId="5645E1F4" w:rsidR="00B30D0A" w:rsidRPr="00BB6DCE" w:rsidRDefault="00616BCF" w:rsidP="00616BCF">
      <w:r w:rsidRPr="00BB6DCE">
        <w:t xml:space="preserve">The Department of Health and Senior Services, State Public Health Laboratory, Chemistry Unit, provides testing for private water supplies in circumstances where public health is threatened.  Typically, </w:t>
      </w:r>
      <w:r>
        <w:t xml:space="preserve">a New Well Series, Nutrients and Minerals in Water, and Metals in Water </w:t>
      </w:r>
      <w:r w:rsidRPr="00BB6DCE">
        <w:t>are requested</w:t>
      </w:r>
      <w:r>
        <w:t>.</w:t>
      </w:r>
    </w:p>
    <w:p w14:paraId="5207B5D2" w14:textId="77777777" w:rsidR="00616BCF" w:rsidRPr="00BB6DCE" w:rsidRDefault="00616BCF" w:rsidP="00616BCF">
      <w:r w:rsidRPr="00BB6DCE">
        <w:t xml:space="preserve"> </w:t>
      </w:r>
    </w:p>
    <w:p w14:paraId="0CD70EDC" w14:textId="77777777" w:rsidR="00616BCF" w:rsidRPr="00BB6DCE" w:rsidRDefault="00616BCF" w:rsidP="00616BCF">
      <w:pPr>
        <w:pStyle w:val="memo"/>
        <w:tabs>
          <w:tab w:val="clear" w:pos="720"/>
          <w:tab w:val="clear" w:pos="1440"/>
        </w:tabs>
        <w:spacing w:line="276" w:lineRule="auto"/>
        <w:rPr>
          <w:rFonts w:ascii="Times New Roman" w:hAnsi="Times New Roman"/>
          <w:b/>
          <w:szCs w:val="24"/>
        </w:rPr>
      </w:pPr>
      <w:r w:rsidRPr="00BB6DCE">
        <w:rPr>
          <w:rFonts w:ascii="Times New Roman" w:hAnsi="Times New Roman"/>
          <w:b/>
          <w:szCs w:val="24"/>
        </w:rPr>
        <w:t xml:space="preserve">New Well Series </w:t>
      </w:r>
    </w:p>
    <w:p w14:paraId="3161D208" w14:textId="77777777" w:rsidR="00616BCF" w:rsidRPr="00BB6DCE" w:rsidRDefault="00616BCF" w:rsidP="00616BCF">
      <w:pPr>
        <w:pStyle w:val="memo"/>
        <w:tabs>
          <w:tab w:val="clear" w:pos="720"/>
          <w:tab w:val="clear" w:pos="1440"/>
        </w:tabs>
        <w:spacing w:line="276" w:lineRule="auto"/>
        <w:rPr>
          <w:rFonts w:ascii="Times New Roman" w:hAnsi="Times New Roman"/>
          <w:szCs w:val="24"/>
        </w:rPr>
      </w:pPr>
      <w:r>
        <w:rPr>
          <w:rFonts w:ascii="Times New Roman" w:hAnsi="Times New Roman"/>
          <w:szCs w:val="24"/>
        </w:rPr>
        <w:t>When a</w:t>
      </w:r>
      <w:r w:rsidRPr="00BB6DCE">
        <w:rPr>
          <w:rFonts w:ascii="Times New Roman" w:hAnsi="Times New Roman"/>
          <w:szCs w:val="24"/>
        </w:rPr>
        <w:t xml:space="preserve"> New Well Series </w:t>
      </w:r>
      <w:r>
        <w:rPr>
          <w:rFonts w:ascii="Times New Roman" w:hAnsi="Times New Roman"/>
          <w:szCs w:val="24"/>
        </w:rPr>
        <w:t xml:space="preserve">is requested, the following tests will be performed:  </w:t>
      </w:r>
      <w:r w:rsidRPr="00BB6DCE">
        <w:rPr>
          <w:rFonts w:ascii="Times New Roman" w:hAnsi="Times New Roman"/>
          <w:szCs w:val="24"/>
        </w:rPr>
        <w:t xml:space="preserve">pH, </w:t>
      </w:r>
      <w:r>
        <w:rPr>
          <w:rFonts w:ascii="Times New Roman" w:hAnsi="Times New Roman"/>
          <w:szCs w:val="24"/>
        </w:rPr>
        <w:t>F</w:t>
      </w:r>
      <w:r w:rsidRPr="00BB6DCE">
        <w:rPr>
          <w:rFonts w:ascii="Times New Roman" w:hAnsi="Times New Roman"/>
          <w:szCs w:val="24"/>
        </w:rPr>
        <w:t xml:space="preserve">luoride, </w:t>
      </w:r>
      <w:r>
        <w:rPr>
          <w:rFonts w:ascii="Times New Roman" w:hAnsi="Times New Roman"/>
          <w:szCs w:val="24"/>
        </w:rPr>
        <w:t>N</w:t>
      </w:r>
      <w:r w:rsidRPr="00BB6DCE">
        <w:rPr>
          <w:rFonts w:ascii="Times New Roman" w:hAnsi="Times New Roman"/>
          <w:szCs w:val="24"/>
        </w:rPr>
        <w:t>itrate/</w:t>
      </w:r>
      <w:r>
        <w:rPr>
          <w:rFonts w:ascii="Times New Roman" w:hAnsi="Times New Roman"/>
          <w:szCs w:val="24"/>
        </w:rPr>
        <w:t>N</w:t>
      </w:r>
      <w:r w:rsidRPr="00BB6DCE">
        <w:rPr>
          <w:rFonts w:ascii="Times New Roman" w:hAnsi="Times New Roman"/>
          <w:szCs w:val="24"/>
        </w:rPr>
        <w:t>itrogen</w:t>
      </w:r>
      <w:r>
        <w:rPr>
          <w:rFonts w:ascii="Times New Roman" w:hAnsi="Times New Roman"/>
          <w:szCs w:val="24"/>
        </w:rPr>
        <w:t>, C</w:t>
      </w:r>
      <w:r w:rsidRPr="00BB6DCE">
        <w:rPr>
          <w:rFonts w:ascii="Times New Roman" w:hAnsi="Times New Roman"/>
          <w:szCs w:val="24"/>
        </w:rPr>
        <w:t xml:space="preserve">hloride, </w:t>
      </w:r>
      <w:r>
        <w:rPr>
          <w:rFonts w:ascii="Times New Roman" w:hAnsi="Times New Roman"/>
          <w:szCs w:val="24"/>
        </w:rPr>
        <w:t>S</w:t>
      </w:r>
      <w:r w:rsidRPr="00BB6DCE">
        <w:rPr>
          <w:rFonts w:ascii="Times New Roman" w:hAnsi="Times New Roman"/>
          <w:szCs w:val="24"/>
        </w:rPr>
        <w:t xml:space="preserve">ulfate, </w:t>
      </w:r>
      <w:r>
        <w:rPr>
          <w:rFonts w:ascii="Times New Roman" w:hAnsi="Times New Roman"/>
          <w:szCs w:val="24"/>
        </w:rPr>
        <w:t>I</w:t>
      </w:r>
      <w:r w:rsidRPr="00BB6DCE">
        <w:rPr>
          <w:rFonts w:ascii="Times New Roman" w:hAnsi="Times New Roman"/>
          <w:szCs w:val="24"/>
        </w:rPr>
        <w:t xml:space="preserve">ron, </w:t>
      </w:r>
      <w:r>
        <w:rPr>
          <w:rFonts w:ascii="Times New Roman" w:hAnsi="Times New Roman"/>
          <w:szCs w:val="24"/>
        </w:rPr>
        <w:t>M</w:t>
      </w:r>
      <w:r w:rsidRPr="00BB6DCE">
        <w:rPr>
          <w:rFonts w:ascii="Times New Roman" w:hAnsi="Times New Roman"/>
          <w:szCs w:val="24"/>
        </w:rPr>
        <w:t xml:space="preserve">anganese, and </w:t>
      </w:r>
      <w:r>
        <w:rPr>
          <w:rFonts w:ascii="Times New Roman" w:hAnsi="Times New Roman"/>
          <w:szCs w:val="24"/>
        </w:rPr>
        <w:t>L</w:t>
      </w:r>
      <w:r w:rsidRPr="00BB6DCE">
        <w:rPr>
          <w:rFonts w:ascii="Times New Roman" w:hAnsi="Times New Roman"/>
          <w:szCs w:val="24"/>
        </w:rPr>
        <w:t xml:space="preserve">ead.  Water samples </w:t>
      </w:r>
      <w:r>
        <w:rPr>
          <w:rFonts w:ascii="Times New Roman" w:hAnsi="Times New Roman"/>
          <w:szCs w:val="24"/>
        </w:rPr>
        <w:t>must</w:t>
      </w:r>
      <w:r w:rsidRPr="00BB6DCE">
        <w:rPr>
          <w:rFonts w:ascii="Times New Roman" w:hAnsi="Times New Roman"/>
          <w:szCs w:val="24"/>
        </w:rPr>
        <w:t xml:space="preserve"> be collected and submitted by a DHSS Environmental</w:t>
      </w:r>
      <w:r>
        <w:rPr>
          <w:rFonts w:ascii="Times New Roman" w:hAnsi="Times New Roman"/>
          <w:szCs w:val="24"/>
        </w:rPr>
        <w:t xml:space="preserve"> Health</w:t>
      </w:r>
      <w:r w:rsidRPr="00BB6DCE">
        <w:rPr>
          <w:rFonts w:ascii="Times New Roman" w:hAnsi="Times New Roman"/>
          <w:szCs w:val="24"/>
        </w:rPr>
        <w:t xml:space="preserve"> Specialis</w:t>
      </w:r>
      <w:r>
        <w:rPr>
          <w:rFonts w:ascii="Times New Roman" w:hAnsi="Times New Roman"/>
          <w:szCs w:val="24"/>
        </w:rPr>
        <w:t>t (EHS) or LPHA EHS</w:t>
      </w:r>
      <w:r w:rsidRPr="00BB6DCE">
        <w:rPr>
          <w:rFonts w:ascii="Times New Roman" w:hAnsi="Times New Roman"/>
          <w:szCs w:val="24"/>
        </w:rPr>
        <w:t xml:space="preserve"> for all drinking water supply analysis.  </w:t>
      </w:r>
    </w:p>
    <w:p w14:paraId="10C35B05" w14:textId="77777777" w:rsidR="00616BCF" w:rsidRPr="00BB6DCE" w:rsidRDefault="00616BCF" w:rsidP="00616BCF">
      <w:pPr>
        <w:pStyle w:val="memo"/>
        <w:tabs>
          <w:tab w:val="clear" w:pos="720"/>
          <w:tab w:val="clear" w:pos="1440"/>
        </w:tabs>
        <w:spacing w:line="276" w:lineRule="auto"/>
        <w:rPr>
          <w:rFonts w:ascii="Times New Roman" w:hAnsi="Times New Roman"/>
          <w:szCs w:val="24"/>
        </w:rPr>
      </w:pPr>
    </w:p>
    <w:p w14:paraId="318787B0" w14:textId="77777777" w:rsidR="00616BCF" w:rsidRDefault="00616BCF" w:rsidP="00616BCF">
      <w:pPr>
        <w:pStyle w:val="memo"/>
        <w:tabs>
          <w:tab w:val="clear" w:pos="720"/>
          <w:tab w:val="clear" w:pos="1440"/>
        </w:tabs>
        <w:spacing w:line="276" w:lineRule="auto"/>
        <w:rPr>
          <w:rFonts w:ascii="Times New Roman" w:hAnsi="Times New Roman"/>
          <w:b/>
          <w:szCs w:val="24"/>
        </w:rPr>
      </w:pPr>
      <w:r w:rsidRPr="00BB6DCE">
        <w:rPr>
          <w:rFonts w:ascii="Times New Roman" w:hAnsi="Times New Roman"/>
          <w:b/>
          <w:szCs w:val="24"/>
        </w:rPr>
        <w:t>Nutrients and Minerals</w:t>
      </w:r>
      <w:r>
        <w:rPr>
          <w:rFonts w:ascii="Times New Roman" w:hAnsi="Times New Roman"/>
          <w:b/>
          <w:szCs w:val="24"/>
        </w:rPr>
        <w:t xml:space="preserve"> in Water</w:t>
      </w:r>
      <w:r w:rsidRPr="00BB6DCE">
        <w:rPr>
          <w:rFonts w:ascii="Times New Roman" w:hAnsi="Times New Roman"/>
          <w:b/>
          <w:szCs w:val="24"/>
        </w:rPr>
        <w:t xml:space="preserve"> </w:t>
      </w:r>
    </w:p>
    <w:p w14:paraId="376D3F9B" w14:textId="77777777" w:rsidR="00616BCF" w:rsidRPr="00BB6DCE" w:rsidRDefault="00616BCF" w:rsidP="00616BCF">
      <w:pPr>
        <w:pStyle w:val="memo"/>
        <w:tabs>
          <w:tab w:val="clear" w:pos="720"/>
          <w:tab w:val="clear" w:pos="1440"/>
        </w:tabs>
        <w:spacing w:line="276" w:lineRule="auto"/>
        <w:rPr>
          <w:rFonts w:ascii="Times New Roman" w:hAnsi="Times New Roman"/>
          <w:szCs w:val="24"/>
        </w:rPr>
      </w:pPr>
      <w:r>
        <w:rPr>
          <w:rFonts w:ascii="Times New Roman" w:hAnsi="Times New Roman"/>
          <w:szCs w:val="24"/>
        </w:rPr>
        <w:t xml:space="preserve">When a Nutrients and Minerals in Water is requested, the following tests will be performed:  pH, Fluoride, Nitrate/Nitrogen, Chloride, Sulfate, and Total Dissolved Solids (TDS).  </w:t>
      </w:r>
      <w:r w:rsidRPr="00BB6DCE">
        <w:rPr>
          <w:rFonts w:ascii="Times New Roman" w:hAnsi="Times New Roman"/>
          <w:szCs w:val="24"/>
        </w:rPr>
        <w:t xml:space="preserve">Water samples </w:t>
      </w:r>
      <w:r>
        <w:rPr>
          <w:rFonts w:ascii="Times New Roman" w:hAnsi="Times New Roman"/>
          <w:szCs w:val="24"/>
        </w:rPr>
        <w:t>must</w:t>
      </w:r>
      <w:r w:rsidRPr="00BB6DCE">
        <w:rPr>
          <w:rFonts w:ascii="Times New Roman" w:hAnsi="Times New Roman"/>
          <w:szCs w:val="24"/>
        </w:rPr>
        <w:t xml:space="preserve"> be col</w:t>
      </w:r>
      <w:r>
        <w:rPr>
          <w:rFonts w:ascii="Times New Roman" w:hAnsi="Times New Roman"/>
          <w:szCs w:val="24"/>
        </w:rPr>
        <w:t>lected and submitted by a DHSS EHS or LPHA EHS</w:t>
      </w:r>
      <w:r w:rsidRPr="00BB6DCE">
        <w:rPr>
          <w:rFonts w:ascii="Times New Roman" w:hAnsi="Times New Roman"/>
          <w:szCs w:val="24"/>
        </w:rPr>
        <w:t xml:space="preserve"> for all drinking water supply analysis.  </w:t>
      </w:r>
    </w:p>
    <w:p w14:paraId="752E00E3" w14:textId="77777777" w:rsidR="00616BCF" w:rsidRPr="00F41608" w:rsidRDefault="00616BCF" w:rsidP="00616BCF">
      <w:pPr>
        <w:pStyle w:val="memo"/>
        <w:tabs>
          <w:tab w:val="clear" w:pos="720"/>
          <w:tab w:val="clear" w:pos="1440"/>
        </w:tabs>
        <w:spacing w:line="276" w:lineRule="auto"/>
        <w:rPr>
          <w:rFonts w:ascii="Times New Roman" w:hAnsi="Times New Roman"/>
          <w:szCs w:val="24"/>
        </w:rPr>
      </w:pPr>
    </w:p>
    <w:p w14:paraId="00E4EDAB" w14:textId="77777777" w:rsidR="00616BCF" w:rsidRPr="00BB6DCE" w:rsidRDefault="00616BCF" w:rsidP="00616BCF">
      <w:pPr>
        <w:pStyle w:val="memo"/>
        <w:tabs>
          <w:tab w:val="clear" w:pos="720"/>
          <w:tab w:val="clear" w:pos="1440"/>
        </w:tabs>
        <w:spacing w:line="276" w:lineRule="auto"/>
        <w:rPr>
          <w:rFonts w:ascii="Times New Roman" w:hAnsi="Times New Roman"/>
          <w:b/>
          <w:szCs w:val="24"/>
        </w:rPr>
      </w:pPr>
      <w:r w:rsidRPr="00BB6DCE">
        <w:rPr>
          <w:rFonts w:ascii="Times New Roman" w:hAnsi="Times New Roman"/>
          <w:b/>
          <w:szCs w:val="24"/>
        </w:rPr>
        <w:t>Metals</w:t>
      </w:r>
      <w:r>
        <w:rPr>
          <w:rFonts w:ascii="Times New Roman" w:hAnsi="Times New Roman"/>
          <w:b/>
          <w:szCs w:val="24"/>
        </w:rPr>
        <w:t xml:space="preserve"> in Water</w:t>
      </w:r>
    </w:p>
    <w:p w14:paraId="2EB8C828" w14:textId="747D013F" w:rsidR="00616BCF" w:rsidRPr="00CF78D7" w:rsidRDefault="00616BCF" w:rsidP="00616BCF">
      <w:pPr>
        <w:pStyle w:val="memo"/>
        <w:tabs>
          <w:tab w:val="clear" w:pos="720"/>
          <w:tab w:val="clear" w:pos="1440"/>
        </w:tabs>
        <w:rPr>
          <w:rFonts w:ascii="Times New Roman" w:hAnsi="Times New Roman"/>
          <w:bCs/>
          <w:szCs w:val="24"/>
        </w:rPr>
      </w:pPr>
      <w:r>
        <w:rPr>
          <w:rFonts w:ascii="Times New Roman" w:hAnsi="Times New Roman"/>
          <w:szCs w:val="24"/>
        </w:rPr>
        <w:t xml:space="preserve">When a </w:t>
      </w:r>
      <w:r w:rsidRPr="00BB6DCE">
        <w:rPr>
          <w:rFonts w:ascii="Times New Roman" w:hAnsi="Times New Roman"/>
          <w:szCs w:val="24"/>
        </w:rPr>
        <w:t>Metal</w:t>
      </w:r>
      <w:r>
        <w:rPr>
          <w:rFonts w:ascii="Times New Roman" w:hAnsi="Times New Roman"/>
          <w:szCs w:val="24"/>
        </w:rPr>
        <w:t>s in Water is requested, t</w:t>
      </w:r>
      <w:r w:rsidRPr="00BB6DCE">
        <w:rPr>
          <w:rFonts w:ascii="Times New Roman" w:hAnsi="Times New Roman"/>
          <w:szCs w:val="24"/>
        </w:rPr>
        <w:t>he following</w:t>
      </w:r>
      <w:r>
        <w:rPr>
          <w:rFonts w:ascii="Times New Roman" w:hAnsi="Times New Roman"/>
          <w:szCs w:val="24"/>
        </w:rPr>
        <w:t xml:space="preserve"> tests will be performed</w:t>
      </w:r>
      <w:r w:rsidRPr="00BB6DCE">
        <w:rPr>
          <w:rFonts w:ascii="Times New Roman" w:hAnsi="Times New Roman"/>
          <w:szCs w:val="24"/>
        </w:rPr>
        <w:t xml:space="preserve">:  Iron, Manganese, Zinc, Copper, Lead, Cadmium, </w:t>
      </w:r>
      <w:r>
        <w:rPr>
          <w:rFonts w:ascii="Times New Roman" w:hAnsi="Times New Roman"/>
          <w:szCs w:val="24"/>
        </w:rPr>
        <w:t xml:space="preserve">Chromium, Cobalt, Nickel, </w:t>
      </w:r>
      <w:r w:rsidRPr="00BB6DCE">
        <w:rPr>
          <w:rFonts w:ascii="Times New Roman" w:hAnsi="Times New Roman"/>
          <w:szCs w:val="24"/>
        </w:rPr>
        <w:t>Aluminum, Arsenic, Barium, Mercury, Beryllium, Vanadium, Molybdenum, Antimony, Thallium, Thorium, Uranium, Strontium, Tin, Selenium</w:t>
      </w:r>
      <w:r>
        <w:rPr>
          <w:rFonts w:ascii="Times New Roman" w:hAnsi="Times New Roman"/>
          <w:szCs w:val="24"/>
        </w:rPr>
        <w:t xml:space="preserve">, </w:t>
      </w:r>
      <w:r w:rsidRPr="00BB6DCE">
        <w:rPr>
          <w:rFonts w:ascii="Times New Roman" w:hAnsi="Times New Roman"/>
          <w:szCs w:val="24"/>
        </w:rPr>
        <w:t>Titanium</w:t>
      </w:r>
      <w:r>
        <w:rPr>
          <w:rFonts w:ascii="Times New Roman" w:hAnsi="Times New Roman"/>
          <w:szCs w:val="24"/>
        </w:rPr>
        <w:t>, and Lithium</w:t>
      </w:r>
      <w:r w:rsidRPr="00BB6DCE">
        <w:rPr>
          <w:rFonts w:ascii="Times New Roman" w:hAnsi="Times New Roman"/>
          <w:szCs w:val="24"/>
        </w:rPr>
        <w:t xml:space="preserve">.  Water samples </w:t>
      </w:r>
      <w:r>
        <w:rPr>
          <w:rFonts w:ascii="Times New Roman" w:hAnsi="Times New Roman"/>
          <w:szCs w:val="24"/>
        </w:rPr>
        <w:t>must</w:t>
      </w:r>
      <w:r w:rsidRPr="00BB6DCE">
        <w:rPr>
          <w:rFonts w:ascii="Times New Roman" w:hAnsi="Times New Roman"/>
          <w:szCs w:val="24"/>
        </w:rPr>
        <w:t xml:space="preserve"> be collected and submitted by a DHS</w:t>
      </w:r>
      <w:r>
        <w:rPr>
          <w:rFonts w:ascii="Times New Roman" w:hAnsi="Times New Roman"/>
          <w:szCs w:val="24"/>
        </w:rPr>
        <w:t>S EHS or LPHA EHS</w:t>
      </w:r>
      <w:r w:rsidRPr="00BB6DCE">
        <w:rPr>
          <w:rFonts w:ascii="Times New Roman" w:hAnsi="Times New Roman"/>
          <w:szCs w:val="24"/>
        </w:rPr>
        <w:t xml:space="preserve"> for all drinking water supply analysis.</w:t>
      </w:r>
      <w:r w:rsidR="0013416C">
        <w:rPr>
          <w:rFonts w:ascii="Times New Roman" w:hAnsi="Times New Roman"/>
          <w:szCs w:val="24"/>
        </w:rPr>
        <w:t xml:space="preserve"> Instructions for collecting chemical water samples can be found here</w:t>
      </w:r>
      <w:r w:rsidR="0013416C" w:rsidRPr="00CF78D7">
        <w:rPr>
          <w:rFonts w:ascii="Times New Roman" w:hAnsi="Times New Roman"/>
          <w:szCs w:val="24"/>
        </w:rPr>
        <w:t xml:space="preserve">:  </w:t>
      </w:r>
      <w:hyperlink r:id="rId265" w:history="1">
        <w:r w:rsidRPr="00CF78D7">
          <w:rPr>
            <w:rStyle w:val="Hyperlink"/>
            <w:rFonts w:ascii="Times New Roman" w:hAnsi="Times New Roman"/>
            <w:bCs/>
          </w:rPr>
          <w:t>Chemical Water Sample Collection Instructions</w:t>
        </w:r>
      </w:hyperlink>
      <w:r w:rsidR="0013416C" w:rsidRPr="00CF78D7">
        <w:rPr>
          <w:rFonts w:ascii="Times New Roman" w:hAnsi="Times New Roman"/>
          <w:bCs/>
          <w:szCs w:val="24"/>
        </w:rPr>
        <w:t xml:space="preserve">. </w:t>
      </w:r>
      <w:r w:rsidR="00CF78D7">
        <w:rPr>
          <w:rFonts w:ascii="Times New Roman" w:hAnsi="Times New Roman"/>
          <w:bCs/>
          <w:szCs w:val="24"/>
        </w:rPr>
        <w:t xml:space="preserve"> You may obtain test kits from the </w:t>
      </w:r>
      <w:hyperlink r:id="rId266" w:history="1">
        <w:r w:rsidR="00CF78D7" w:rsidRPr="00CF78D7">
          <w:rPr>
            <w:rStyle w:val="Hyperlink"/>
            <w:rFonts w:ascii="Times New Roman" w:hAnsi="Times New Roman"/>
            <w:bCs/>
            <w:szCs w:val="24"/>
          </w:rPr>
          <w:t>State Public Health Lab</w:t>
        </w:r>
      </w:hyperlink>
      <w:r w:rsidR="00CF78D7">
        <w:rPr>
          <w:rFonts w:ascii="Times New Roman" w:hAnsi="Times New Roman"/>
          <w:bCs/>
          <w:szCs w:val="24"/>
        </w:rPr>
        <w:t>.</w:t>
      </w:r>
    </w:p>
    <w:p w14:paraId="01E3713D" w14:textId="77777777" w:rsidR="00616BCF" w:rsidRPr="0074046A" w:rsidRDefault="00616BCF" w:rsidP="00616BCF">
      <w:pPr>
        <w:rPr>
          <w:strike/>
        </w:rPr>
      </w:pPr>
    </w:p>
    <w:p w14:paraId="0D7BE850" w14:textId="17A74EF8" w:rsidR="00616BCF" w:rsidRPr="0074046A" w:rsidRDefault="00616BCF" w:rsidP="00616BCF">
      <w:r>
        <w:t xml:space="preserve">In instances where private drinking water supply testing is requested but public health is not impacted, testing should be conducted by private laboratories.  For a list of private laboratories that are certified by DNR to conduct drinking water analysis, please contact the </w:t>
      </w:r>
      <w:hyperlink r:id="rId267" w:history="1">
        <w:r w:rsidRPr="00AF419C">
          <w:rPr>
            <w:rStyle w:val="Hyperlink"/>
          </w:rPr>
          <w:t>DNR Public Drinking Water Branch</w:t>
        </w:r>
      </w:hyperlink>
      <w:r>
        <w:t xml:space="preserve">.   </w:t>
      </w:r>
    </w:p>
    <w:p w14:paraId="658BEC8D" w14:textId="77777777" w:rsidR="00616BCF" w:rsidRDefault="00616BCF" w:rsidP="00616BCF">
      <w:pPr>
        <w:autoSpaceDE w:val="0"/>
        <w:autoSpaceDN w:val="0"/>
        <w:adjustRightInd w:val="0"/>
        <w:jc w:val="center"/>
        <w:rPr>
          <w:b/>
        </w:rPr>
      </w:pPr>
    </w:p>
    <w:p w14:paraId="43FEC380" w14:textId="77777777" w:rsidR="00616BCF" w:rsidRDefault="00616BCF" w:rsidP="00616BCF">
      <w:pPr>
        <w:autoSpaceDE w:val="0"/>
        <w:autoSpaceDN w:val="0"/>
        <w:adjustRightInd w:val="0"/>
        <w:jc w:val="center"/>
        <w:rPr>
          <w:b/>
        </w:rPr>
      </w:pPr>
    </w:p>
    <w:p w14:paraId="1F9EDD05" w14:textId="77777777" w:rsidR="00616BCF" w:rsidRDefault="00616BCF" w:rsidP="00616BCF">
      <w:pPr>
        <w:autoSpaceDE w:val="0"/>
        <w:autoSpaceDN w:val="0"/>
        <w:adjustRightInd w:val="0"/>
        <w:jc w:val="center"/>
        <w:rPr>
          <w:b/>
        </w:rPr>
      </w:pPr>
    </w:p>
    <w:p w14:paraId="2C91C24A" w14:textId="77777777" w:rsidR="00616BCF" w:rsidRDefault="00616BCF" w:rsidP="00616BCF">
      <w:pPr>
        <w:autoSpaceDE w:val="0"/>
        <w:autoSpaceDN w:val="0"/>
        <w:adjustRightInd w:val="0"/>
        <w:jc w:val="center"/>
        <w:rPr>
          <w:b/>
        </w:rPr>
      </w:pPr>
      <w:bookmarkStart w:id="110" w:name="DomesticWater"/>
      <w:r>
        <w:rPr>
          <w:b/>
        </w:rPr>
        <w:t>Domestic Water Supplies</w:t>
      </w:r>
    </w:p>
    <w:bookmarkEnd w:id="110"/>
    <w:p w14:paraId="6ED75092" w14:textId="77777777" w:rsidR="00616BCF" w:rsidRDefault="00616BCF" w:rsidP="00616BCF">
      <w:pPr>
        <w:autoSpaceDE w:val="0"/>
        <w:autoSpaceDN w:val="0"/>
        <w:adjustRightInd w:val="0"/>
        <w:jc w:val="center"/>
        <w:rPr>
          <w:b/>
        </w:rPr>
      </w:pPr>
    </w:p>
    <w:p w14:paraId="553ADA03" w14:textId="77777777" w:rsidR="00616BCF" w:rsidRDefault="00616BCF" w:rsidP="00616BCF">
      <w:pPr>
        <w:autoSpaceDE w:val="0"/>
        <w:autoSpaceDN w:val="0"/>
        <w:adjustRightInd w:val="0"/>
      </w:pPr>
      <w:r>
        <w:t xml:space="preserve">Domestic water supplies may be public or private supplies.  Domestic water supplies serve individuals and families at their homes for drinking, cooking, bathing and other household uses.  </w:t>
      </w:r>
    </w:p>
    <w:p w14:paraId="4DCA915C" w14:textId="77777777" w:rsidR="00616BCF" w:rsidRDefault="00616BCF" w:rsidP="00616BCF">
      <w:pPr>
        <w:autoSpaceDE w:val="0"/>
        <w:autoSpaceDN w:val="0"/>
        <w:adjustRightInd w:val="0"/>
      </w:pPr>
    </w:p>
    <w:p w14:paraId="6F376251" w14:textId="77777777" w:rsidR="00616BCF" w:rsidRDefault="00616BCF" w:rsidP="00616BCF">
      <w:pPr>
        <w:autoSpaceDE w:val="0"/>
        <w:autoSpaceDN w:val="0"/>
        <w:adjustRightInd w:val="0"/>
      </w:pPr>
      <w:r>
        <w:t>The Department of Health and Senior Services (DHSS) recommends individuals utilizing public water supplies for domestic needs:</w:t>
      </w:r>
    </w:p>
    <w:p w14:paraId="3AC3ACD8" w14:textId="77777777" w:rsidR="00616BCF" w:rsidRDefault="00616BCF" w:rsidP="00616BCF">
      <w:pPr>
        <w:pStyle w:val="ListParagraph"/>
        <w:numPr>
          <w:ilvl w:val="0"/>
          <w:numId w:val="218"/>
        </w:numPr>
        <w:autoSpaceDE w:val="0"/>
        <w:autoSpaceDN w:val="0"/>
        <w:adjustRightInd w:val="0"/>
        <w:rPr>
          <w:rFonts w:ascii="Times New Roman" w:hAnsi="Times New Roman"/>
          <w:sz w:val="24"/>
          <w:szCs w:val="24"/>
        </w:rPr>
      </w:pPr>
      <w:r w:rsidRPr="004B0360">
        <w:rPr>
          <w:rFonts w:ascii="Times New Roman" w:hAnsi="Times New Roman"/>
          <w:sz w:val="24"/>
          <w:szCs w:val="24"/>
        </w:rPr>
        <w:t xml:space="preserve">Do not collect or submit water samples for testing.  </w:t>
      </w:r>
      <w:r>
        <w:rPr>
          <w:rFonts w:ascii="Times New Roman" w:hAnsi="Times New Roman"/>
          <w:sz w:val="24"/>
          <w:szCs w:val="24"/>
        </w:rPr>
        <w:t>The public water supplier conducts testing of the source and distribution system on a routine basis.</w:t>
      </w:r>
    </w:p>
    <w:p w14:paraId="1F0985A6" w14:textId="2DB0EC91" w:rsidR="00616BCF" w:rsidRPr="00EE55E3" w:rsidRDefault="00616BCF" w:rsidP="00616BCF">
      <w:pPr>
        <w:pStyle w:val="ListParagraph"/>
        <w:numPr>
          <w:ilvl w:val="0"/>
          <w:numId w:val="218"/>
        </w:numPr>
        <w:autoSpaceDE w:val="0"/>
        <w:autoSpaceDN w:val="0"/>
        <w:adjustRightInd w:val="0"/>
        <w:rPr>
          <w:rFonts w:ascii="Times New Roman" w:hAnsi="Times New Roman"/>
          <w:sz w:val="24"/>
          <w:szCs w:val="24"/>
        </w:rPr>
      </w:pPr>
      <w:r>
        <w:rPr>
          <w:rFonts w:ascii="Times New Roman" w:hAnsi="Times New Roman"/>
          <w:sz w:val="24"/>
          <w:szCs w:val="24"/>
        </w:rPr>
        <w:t>Follow any and all boil order/advisories issued by the Department of Natural Resources (DNR) or public water supplier.</w:t>
      </w:r>
    </w:p>
    <w:p w14:paraId="4B58F45D" w14:textId="77777777" w:rsidR="00616BCF" w:rsidRDefault="00616BCF" w:rsidP="00616BCF">
      <w:pPr>
        <w:autoSpaceDE w:val="0"/>
        <w:autoSpaceDN w:val="0"/>
        <w:adjustRightInd w:val="0"/>
      </w:pPr>
      <w:r>
        <w:lastRenderedPageBreak/>
        <w:t>DHSS recommends individuals utilizing private water supplies for domestic needs:</w:t>
      </w:r>
    </w:p>
    <w:p w14:paraId="2EA3836E" w14:textId="77777777" w:rsidR="00616BCF" w:rsidRDefault="00616BCF" w:rsidP="00616BCF">
      <w:pPr>
        <w:pStyle w:val="ListParagraph"/>
        <w:numPr>
          <w:ilvl w:val="0"/>
          <w:numId w:val="219"/>
        </w:numPr>
        <w:autoSpaceDE w:val="0"/>
        <w:autoSpaceDN w:val="0"/>
        <w:adjustRightInd w:val="0"/>
        <w:rPr>
          <w:rFonts w:ascii="Times New Roman" w:hAnsi="Times New Roman"/>
          <w:sz w:val="24"/>
          <w:szCs w:val="24"/>
        </w:rPr>
      </w:pPr>
      <w:r w:rsidRPr="657A0FA5">
        <w:rPr>
          <w:rFonts w:ascii="Times New Roman" w:hAnsi="Times New Roman"/>
          <w:sz w:val="24"/>
          <w:szCs w:val="24"/>
        </w:rPr>
        <w:t>Collect and submit water samples annually for microbial testing.</w:t>
      </w:r>
    </w:p>
    <w:p w14:paraId="51F5DF2A" w14:textId="77777777" w:rsidR="00616BCF" w:rsidRDefault="00616BCF" w:rsidP="00616BCF">
      <w:pPr>
        <w:pStyle w:val="ListParagraph"/>
        <w:numPr>
          <w:ilvl w:val="0"/>
          <w:numId w:val="219"/>
        </w:numPr>
        <w:autoSpaceDE w:val="0"/>
        <w:autoSpaceDN w:val="0"/>
        <w:adjustRightInd w:val="0"/>
        <w:rPr>
          <w:rFonts w:ascii="Times New Roman" w:hAnsi="Times New Roman"/>
          <w:sz w:val="24"/>
          <w:szCs w:val="24"/>
        </w:rPr>
      </w:pPr>
      <w:r>
        <w:rPr>
          <w:rFonts w:ascii="Times New Roman" w:hAnsi="Times New Roman"/>
          <w:sz w:val="24"/>
          <w:szCs w:val="24"/>
        </w:rPr>
        <w:t>Assure wellhead construction is in accordance with construction standards for regulated facilities.</w:t>
      </w:r>
    </w:p>
    <w:p w14:paraId="607F1DAE" w14:textId="77777777" w:rsidR="00616BCF" w:rsidRDefault="00616BCF" w:rsidP="00616BCF">
      <w:pPr>
        <w:pStyle w:val="ListParagraph"/>
        <w:numPr>
          <w:ilvl w:val="0"/>
          <w:numId w:val="219"/>
        </w:numPr>
        <w:autoSpaceDE w:val="0"/>
        <w:autoSpaceDN w:val="0"/>
        <w:adjustRightInd w:val="0"/>
        <w:rPr>
          <w:rFonts w:ascii="Times New Roman" w:hAnsi="Times New Roman"/>
          <w:sz w:val="24"/>
          <w:szCs w:val="24"/>
        </w:rPr>
      </w:pPr>
      <w:r w:rsidRPr="657A0FA5">
        <w:rPr>
          <w:rFonts w:ascii="Times New Roman" w:hAnsi="Times New Roman"/>
          <w:sz w:val="24"/>
          <w:szCs w:val="24"/>
        </w:rPr>
        <w:t>For supplies that are, or may be influenced by surface or shallow groundwater, such as lakes, streams, springs, bored and dug wells, provide microfiltration and continuous disinfection in accordance with standards for regulated facilities.</w:t>
      </w:r>
    </w:p>
    <w:p w14:paraId="07A28ABC" w14:textId="77777777" w:rsidR="00616BCF" w:rsidRDefault="00616BCF" w:rsidP="00616BCF">
      <w:pPr>
        <w:pStyle w:val="ListParagraph"/>
        <w:numPr>
          <w:ilvl w:val="0"/>
          <w:numId w:val="219"/>
        </w:numPr>
        <w:autoSpaceDE w:val="0"/>
        <w:autoSpaceDN w:val="0"/>
        <w:adjustRightInd w:val="0"/>
        <w:rPr>
          <w:rFonts w:ascii="Times New Roman" w:hAnsi="Times New Roman"/>
          <w:sz w:val="24"/>
          <w:szCs w:val="24"/>
        </w:rPr>
      </w:pPr>
      <w:r w:rsidRPr="009B5E12">
        <w:rPr>
          <w:rFonts w:ascii="Times New Roman" w:hAnsi="Times New Roman"/>
          <w:sz w:val="24"/>
          <w:szCs w:val="24"/>
        </w:rPr>
        <w:t>If laboratory results are UNSATISFACTORY, shock chlorinate the well and distribution system and do not use water for drinking or cooking purposes</w:t>
      </w:r>
      <w:r>
        <w:rPr>
          <w:rFonts w:ascii="Times New Roman" w:hAnsi="Times New Roman"/>
          <w:sz w:val="24"/>
          <w:szCs w:val="24"/>
        </w:rPr>
        <w:t xml:space="preserve"> until subsequent sampling is SATISFACTORY</w:t>
      </w:r>
      <w:r w:rsidRPr="009B5E12">
        <w:rPr>
          <w:rFonts w:ascii="Times New Roman" w:hAnsi="Times New Roman"/>
          <w:sz w:val="24"/>
          <w:szCs w:val="24"/>
        </w:rPr>
        <w:t>.</w:t>
      </w:r>
    </w:p>
    <w:p w14:paraId="01B0FEB4" w14:textId="77777777" w:rsidR="00616BCF" w:rsidRDefault="00616BCF" w:rsidP="00616BCF">
      <w:pPr>
        <w:pStyle w:val="ListParagraph"/>
        <w:numPr>
          <w:ilvl w:val="0"/>
          <w:numId w:val="219"/>
        </w:numPr>
        <w:autoSpaceDE w:val="0"/>
        <w:autoSpaceDN w:val="0"/>
        <w:adjustRightInd w:val="0"/>
        <w:rPr>
          <w:rFonts w:ascii="Times New Roman" w:hAnsi="Times New Roman"/>
          <w:sz w:val="24"/>
          <w:szCs w:val="24"/>
        </w:rPr>
      </w:pPr>
      <w:r>
        <w:rPr>
          <w:rFonts w:ascii="Times New Roman" w:hAnsi="Times New Roman"/>
          <w:sz w:val="24"/>
          <w:szCs w:val="24"/>
        </w:rPr>
        <w:t xml:space="preserve">For supplies with a pattern or history of UNSATIFACTORY laboratory results, provide continuous disinfection.  </w:t>
      </w:r>
    </w:p>
    <w:p w14:paraId="7E27FFE7" w14:textId="77777777" w:rsidR="00616BCF" w:rsidRDefault="00616BCF" w:rsidP="00616BCF">
      <w:pPr>
        <w:autoSpaceDE w:val="0"/>
        <w:autoSpaceDN w:val="0"/>
        <w:adjustRightInd w:val="0"/>
      </w:pPr>
    </w:p>
    <w:p w14:paraId="5F9129D1" w14:textId="77777777" w:rsidR="00616BCF" w:rsidRDefault="00616BCF" w:rsidP="00616BCF">
      <w:pPr>
        <w:autoSpaceDE w:val="0"/>
        <w:autoSpaceDN w:val="0"/>
        <w:adjustRightInd w:val="0"/>
      </w:pPr>
      <w:r>
        <w:t>Some households rely on hauled water as a domestic water supply.  These utilize a cistern or tank filled by a tanker truck.  The source of water is typically a municipal water supply.  Extreme care must be taken to avoid contamination in these systems.  The transport truck, onsite storage tank, hoses and fittings must all be sanitized periodically and protected from contamination.  The water in these systems should contain at least 0.5 parts per million (ppm) chlorine during transit and storage.</w:t>
      </w:r>
    </w:p>
    <w:p w14:paraId="5EFE333B" w14:textId="77777777" w:rsidR="00616BCF" w:rsidRDefault="00616BCF" w:rsidP="00616BCF">
      <w:pPr>
        <w:autoSpaceDE w:val="0"/>
        <w:autoSpaceDN w:val="0"/>
        <w:adjustRightInd w:val="0"/>
      </w:pPr>
    </w:p>
    <w:p w14:paraId="59004562" w14:textId="4F73CE1F" w:rsidR="00616BCF" w:rsidRDefault="00616BCF" w:rsidP="00616BCF">
      <w:pPr>
        <w:autoSpaceDE w:val="0"/>
        <w:autoSpaceDN w:val="0"/>
        <w:adjustRightInd w:val="0"/>
      </w:pPr>
      <w:r>
        <w:t xml:space="preserve">Private water supplies used for domestic purposes are not regulated by DHSS or Local Public Health Agencies (LPHAs).  However, DHSS and LPHAs can provide recommendations and technical assistance to individuals using private water supplies in order to promote public health.  If a private water supply is linked to or identified as the source of a disease outbreak, DHSS </w:t>
      </w:r>
      <w:r w:rsidR="00A26945">
        <w:t>may utilize</w:t>
      </w:r>
      <w:r>
        <w:t xml:space="preserve"> </w:t>
      </w:r>
      <w:hyperlink r:id="rId268" w:history="1">
        <w:r w:rsidRPr="003238D2">
          <w:rPr>
            <w:rStyle w:val="Hyperlink"/>
          </w:rPr>
          <w:t>19 CSR 20-20 Communicable Diseases</w:t>
        </w:r>
      </w:hyperlink>
      <w:r>
        <w:t xml:space="preserve"> </w:t>
      </w:r>
      <w:r w:rsidR="00A26945">
        <w:t>to require mitigation</w:t>
      </w:r>
      <w:r>
        <w:t xml:space="preserve">. </w:t>
      </w:r>
      <w:bookmarkStart w:id="111" w:name="RegFacPublicWater"/>
    </w:p>
    <w:p w14:paraId="7A72B077" w14:textId="77777777" w:rsidR="00616BCF" w:rsidRDefault="00616BCF" w:rsidP="00616BCF">
      <w:pPr>
        <w:autoSpaceDE w:val="0"/>
        <w:autoSpaceDN w:val="0"/>
        <w:adjustRightInd w:val="0"/>
      </w:pPr>
    </w:p>
    <w:p w14:paraId="1CE8CCB4" w14:textId="77777777" w:rsidR="00616BCF" w:rsidRDefault="00616BCF" w:rsidP="00616BCF">
      <w:pPr>
        <w:autoSpaceDE w:val="0"/>
        <w:autoSpaceDN w:val="0"/>
        <w:adjustRightInd w:val="0"/>
      </w:pPr>
    </w:p>
    <w:p w14:paraId="2A01D874" w14:textId="77777777" w:rsidR="00616BCF" w:rsidRDefault="00616BCF" w:rsidP="00616BCF">
      <w:pPr>
        <w:autoSpaceDE w:val="0"/>
        <w:autoSpaceDN w:val="0"/>
        <w:adjustRightInd w:val="0"/>
      </w:pPr>
    </w:p>
    <w:p w14:paraId="23D9A36C" w14:textId="77777777" w:rsidR="00616BCF" w:rsidRPr="00634138" w:rsidRDefault="00616BCF" w:rsidP="00616BCF">
      <w:pPr>
        <w:autoSpaceDE w:val="0"/>
        <w:autoSpaceDN w:val="0"/>
        <w:adjustRightInd w:val="0"/>
        <w:jc w:val="center"/>
        <w:rPr>
          <w:b/>
          <w:bCs/>
        </w:rPr>
      </w:pPr>
      <w:r w:rsidRPr="00634138">
        <w:rPr>
          <w:b/>
          <w:bCs/>
        </w:rPr>
        <w:t>Regulated Facilities Utilizing Public Water Supplies</w:t>
      </w:r>
    </w:p>
    <w:bookmarkEnd w:id="111"/>
    <w:p w14:paraId="6F5F326F" w14:textId="77777777" w:rsidR="00616BCF" w:rsidRDefault="00616BCF" w:rsidP="00616BCF"/>
    <w:p w14:paraId="321EC21D" w14:textId="77777777" w:rsidR="00616BCF" w:rsidRDefault="00616BCF" w:rsidP="00616BCF">
      <w:r>
        <w:t>Community water supplies, often called city water or rural/county water, are routinely tested and assumed to be safe until the Department of Natural Resources (DNR) or water supply company issues a boil order/advisory.  The Department of Health and Senior Services (DHSS) does not sample or test community public water supplies.</w:t>
      </w:r>
      <w:bookmarkStart w:id="112" w:name="BoilOrder"/>
    </w:p>
    <w:p w14:paraId="61099AB0" w14:textId="77777777" w:rsidR="00616BCF" w:rsidRDefault="00616BCF" w:rsidP="00616BCF"/>
    <w:p w14:paraId="48804F11" w14:textId="77777777" w:rsidR="00616BCF" w:rsidRDefault="00616BCF" w:rsidP="00616BCF">
      <w:r w:rsidRPr="657A0FA5">
        <w:rPr>
          <w:rStyle w:val="Strong"/>
        </w:rPr>
        <w:t>What is a boil water order</w:t>
      </w:r>
      <w:bookmarkEnd w:id="112"/>
      <w:r w:rsidRPr="657A0FA5">
        <w:rPr>
          <w:rStyle w:val="Strong"/>
        </w:rPr>
        <w:t>?</w:t>
      </w:r>
      <w:r>
        <w:br/>
        <w:t>A boil water order is issued by DNR or DHSS to public or private water systems when a threat to the public health exists, or is likely to exist, that boiling the water will remedy.</w:t>
      </w:r>
    </w:p>
    <w:p w14:paraId="7D66260D" w14:textId="77777777" w:rsidR="00616BCF" w:rsidRDefault="00616BCF" w:rsidP="00616BCF"/>
    <w:p w14:paraId="52CEA99F" w14:textId="77777777" w:rsidR="00616BCF" w:rsidRDefault="00616BCF" w:rsidP="00616BCF">
      <w:r w:rsidRPr="00547072">
        <w:rPr>
          <w:rStyle w:val="Strong"/>
        </w:rPr>
        <w:t>What is a boil water advisory?</w:t>
      </w:r>
      <w:r w:rsidRPr="00547072">
        <w:br/>
        <w:t xml:space="preserve">A boil water advisory </w:t>
      </w:r>
      <w:r>
        <w:t xml:space="preserve">is issued by the water supply company </w:t>
      </w:r>
      <w:r w:rsidRPr="00547072">
        <w:t xml:space="preserve">when there is concern that a problem with drinking water may exist, but it has not yet been confirmed. These are most commonly issued for major water main breaks or other low-pressure events where the possibility of contamination intrusion exists.  </w:t>
      </w:r>
    </w:p>
    <w:p w14:paraId="5D4E1DFD" w14:textId="77777777" w:rsidR="00616BCF" w:rsidRDefault="00616BCF" w:rsidP="00616BCF">
      <w:r>
        <w:t>Boil order/advisories may be issued for the following reasons:</w:t>
      </w:r>
    </w:p>
    <w:p w14:paraId="18E15BF6" w14:textId="77777777" w:rsidR="00616BCF" w:rsidRPr="00D929C1" w:rsidRDefault="00616BCF" w:rsidP="00616BCF">
      <w:pPr>
        <w:pStyle w:val="ListParagraph"/>
        <w:numPr>
          <w:ilvl w:val="0"/>
          <w:numId w:val="220"/>
        </w:numPr>
        <w:ind w:left="720"/>
        <w:rPr>
          <w:rFonts w:ascii="Times New Roman" w:eastAsiaTheme="majorEastAsia" w:hAnsi="Times New Roman"/>
          <w:b/>
          <w:bCs/>
          <w:sz w:val="24"/>
          <w:szCs w:val="24"/>
        </w:rPr>
      </w:pPr>
      <w:r w:rsidRPr="009C6733">
        <w:rPr>
          <w:rFonts w:ascii="Times New Roman" w:hAnsi="Times New Roman"/>
          <w:sz w:val="24"/>
          <w:szCs w:val="24"/>
        </w:rPr>
        <w:t>Microbi</w:t>
      </w:r>
      <w:r>
        <w:rPr>
          <w:rFonts w:ascii="Times New Roman" w:hAnsi="Times New Roman"/>
          <w:sz w:val="24"/>
          <w:szCs w:val="24"/>
        </w:rPr>
        <w:t>ological Contamination.  The imminent threat of or the presence of total or fecal coliform in a water supply as indicated by an UNSATIFACTORY laboratory analysis and/or epidemiologic association of the water with human illness.</w:t>
      </w:r>
    </w:p>
    <w:p w14:paraId="1891B92C" w14:textId="77777777" w:rsidR="00616BCF" w:rsidRPr="00D929C1" w:rsidRDefault="00616BCF" w:rsidP="00616BCF">
      <w:pPr>
        <w:pStyle w:val="ListParagraph"/>
        <w:numPr>
          <w:ilvl w:val="0"/>
          <w:numId w:val="220"/>
        </w:numPr>
        <w:ind w:left="720"/>
        <w:rPr>
          <w:rFonts w:ascii="Times New Roman" w:eastAsiaTheme="majorEastAsia" w:hAnsi="Times New Roman"/>
          <w:b/>
          <w:bCs/>
          <w:sz w:val="24"/>
          <w:szCs w:val="24"/>
        </w:rPr>
      </w:pPr>
      <w:r>
        <w:rPr>
          <w:rFonts w:ascii="Times New Roman" w:hAnsi="Times New Roman"/>
          <w:sz w:val="24"/>
          <w:szCs w:val="24"/>
        </w:rPr>
        <w:lastRenderedPageBreak/>
        <w:t xml:space="preserve">Low Water Pressure.  Water pressure below 20 psi in any part of the distribution system signals the existence of conditions that could allow contamination of the water supply through backflow. </w:t>
      </w:r>
    </w:p>
    <w:p w14:paraId="2979876E" w14:textId="4DB73DE4" w:rsidR="00616BCF" w:rsidRPr="00D929C1" w:rsidRDefault="00616BCF" w:rsidP="00616BCF">
      <w:pPr>
        <w:pStyle w:val="ListParagraph"/>
        <w:numPr>
          <w:ilvl w:val="0"/>
          <w:numId w:val="220"/>
        </w:numPr>
        <w:ind w:left="720"/>
        <w:rPr>
          <w:rFonts w:ascii="Times New Roman" w:eastAsiaTheme="majorEastAsia" w:hAnsi="Times New Roman"/>
          <w:b/>
          <w:bCs/>
          <w:sz w:val="24"/>
          <w:szCs w:val="24"/>
        </w:rPr>
      </w:pPr>
      <w:r>
        <w:rPr>
          <w:rFonts w:ascii="Times New Roman" w:hAnsi="Times New Roman"/>
          <w:sz w:val="24"/>
          <w:szCs w:val="24"/>
        </w:rPr>
        <w:t>Turbidity.  In excess of five (5) turbidity units in any one confirmed unit interferes with the disinfection process.</w:t>
      </w:r>
    </w:p>
    <w:p w14:paraId="364D5483" w14:textId="77777777" w:rsidR="00616BCF" w:rsidRPr="00D929C1" w:rsidRDefault="00616BCF" w:rsidP="00616BCF">
      <w:pPr>
        <w:pStyle w:val="ListParagraph"/>
        <w:numPr>
          <w:ilvl w:val="0"/>
          <w:numId w:val="220"/>
        </w:numPr>
        <w:ind w:left="720"/>
        <w:rPr>
          <w:rFonts w:ascii="Times New Roman" w:eastAsiaTheme="majorEastAsia" w:hAnsi="Times New Roman"/>
          <w:b/>
          <w:bCs/>
          <w:sz w:val="24"/>
          <w:szCs w:val="24"/>
        </w:rPr>
      </w:pPr>
      <w:r>
        <w:rPr>
          <w:rFonts w:ascii="Times New Roman" w:hAnsi="Times New Roman"/>
          <w:sz w:val="24"/>
          <w:szCs w:val="24"/>
        </w:rPr>
        <w:t>Other Physical Findings.  Some physical findings indicate imminent potential for bacteriological contamination of the water supply.</w:t>
      </w:r>
    </w:p>
    <w:p w14:paraId="4FAFFF5A" w14:textId="77777777" w:rsidR="00616BCF" w:rsidRDefault="00616BCF" w:rsidP="00616BCF"/>
    <w:p w14:paraId="2DE410C3" w14:textId="77777777" w:rsidR="00616BCF" w:rsidRDefault="00616BCF" w:rsidP="00616BCF">
      <w:r w:rsidRPr="00547072">
        <w:t>Water purveyors ma</w:t>
      </w:r>
      <w:r>
        <w:t xml:space="preserve">y issue a boil water advisory.  Boil water advisories shall be treated the same as a boil order issued by DNR and/or DHSS with the same procedures followed.  The Bureau of Environmental Health Services (BEHS) shall provide technical assistance and consultation as needed.  </w:t>
      </w:r>
    </w:p>
    <w:p w14:paraId="2163E65A" w14:textId="77777777" w:rsidR="00616BCF" w:rsidRDefault="00616BCF" w:rsidP="00616BCF"/>
    <w:p w14:paraId="1088D88D" w14:textId="77777777" w:rsidR="00616BCF" w:rsidRDefault="00616BCF" w:rsidP="00616BCF">
      <w:r>
        <w:t xml:space="preserve">DNR will notify BEHS staff when a boil water order is issued and/or lifted.  BEHS staff will notify Local Public Health Agencies (LPHAs) and District BEHS staff by email.  LPHAs should contact all water purveyors in their jurisdiction to assure they have been notified of the order/advisory as well as to assure the water purveyor has notified impacted regulated facilities.      </w:t>
      </w:r>
    </w:p>
    <w:p w14:paraId="6CE84222" w14:textId="77777777" w:rsidR="00616BCF" w:rsidRDefault="00616BCF" w:rsidP="00616BCF"/>
    <w:p w14:paraId="253DF2F0" w14:textId="77777777" w:rsidR="00616BCF" w:rsidRDefault="00616BCF" w:rsidP="00616BCF">
      <w:r>
        <w:t xml:space="preserve">It is recommended that LPHAs develop a process to notify regulated facilities and others of boil orders/advisories and what procedures to follow to ensure safe drinking water.  Spot checks should be conducted to ensure compliance.   </w:t>
      </w:r>
    </w:p>
    <w:p w14:paraId="549D99E8" w14:textId="77777777" w:rsidR="00616BCF" w:rsidRDefault="00616BCF" w:rsidP="00616BCF"/>
    <w:p w14:paraId="3D264661" w14:textId="77777777" w:rsidR="00616BCF" w:rsidRDefault="00616BCF" w:rsidP="00616BCF">
      <w:pPr>
        <w:rPr>
          <w:b/>
        </w:rPr>
      </w:pPr>
      <w:r w:rsidRPr="00564A34">
        <w:rPr>
          <w:b/>
        </w:rPr>
        <w:t xml:space="preserve">Procedures </w:t>
      </w:r>
      <w:r>
        <w:rPr>
          <w:b/>
        </w:rPr>
        <w:t>for</w:t>
      </w:r>
      <w:r w:rsidRPr="00564A34">
        <w:rPr>
          <w:b/>
        </w:rPr>
        <w:t xml:space="preserve"> Treat</w:t>
      </w:r>
      <w:r>
        <w:rPr>
          <w:b/>
        </w:rPr>
        <w:t>ing</w:t>
      </w:r>
      <w:r w:rsidRPr="00564A34">
        <w:rPr>
          <w:b/>
        </w:rPr>
        <w:t xml:space="preserve"> Water during Boil Order/Advisory </w:t>
      </w:r>
    </w:p>
    <w:p w14:paraId="0066BCB3" w14:textId="77777777" w:rsidR="00616BCF" w:rsidRPr="00564A34" w:rsidRDefault="00616BCF" w:rsidP="00616BCF">
      <w:r w:rsidRPr="00564A34">
        <w:t>When a boil order/advisory is issued, water may be used for potable uses after boiling or disinfection.</w:t>
      </w:r>
    </w:p>
    <w:p w14:paraId="0061E11E" w14:textId="77777777" w:rsidR="00616BCF" w:rsidRPr="00564A34" w:rsidRDefault="00616BCF" w:rsidP="00616BCF">
      <w:pPr>
        <w:pStyle w:val="ListParagraph"/>
        <w:numPr>
          <w:ilvl w:val="0"/>
          <w:numId w:val="221"/>
        </w:numPr>
        <w:rPr>
          <w:rFonts w:ascii="Times New Roman" w:eastAsiaTheme="majorEastAsia" w:hAnsi="Times New Roman"/>
          <w:bCs/>
          <w:sz w:val="24"/>
          <w:szCs w:val="24"/>
        </w:rPr>
      </w:pPr>
      <w:r w:rsidRPr="00564A34">
        <w:rPr>
          <w:rFonts w:ascii="Times New Roman" w:eastAsiaTheme="majorEastAsia" w:hAnsi="Times New Roman"/>
          <w:bCs/>
          <w:sz w:val="24"/>
          <w:szCs w:val="24"/>
        </w:rPr>
        <w:t>Boiling.  Water shall be boiled vigorously for three (3) minutes prior to use for cooking or drinking; or</w:t>
      </w:r>
    </w:p>
    <w:p w14:paraId="4605F751" w14:textId="7002268D" w:rsidR="00616BCF" w:rsidRDefault="00616BCF" w:rsidP="00616BCF">
      <w:pPr>
        <w:pStyle w:val="ListParagraph"/>
        <w:numPr>
          <w:ilvl w:val="0"/>
          <w:numId w:val="221"/>
        </w:numPr>
        <w:rPr>
          <w:rFonts w:ascii="Times New Roman" w:eastAsiaTheme="majorEastAsia" w:hAnsi="Times New Roman"/>
          <w:bCs/>
          <w:sz w:val="24"/>
          <w:szCs w:val="24"/>
        </w:rPr>
      </w:pPr>
      <w:r w:rsidRPr="00564A34">
        <w:rPr>
          <w:rFonts w:ascii="Times New Roman" w:eastAsiaTheme="majorEastAsia" w:hAnsi="Times New Roman"/>
          <w:bCs/>
          <w:sz w:val="24"/>
          <w:szCs w:val="24"/>
        </w:rPr>
        <w:t xml:space="preserve">Disinfection.  Water </w:t>
      </w:r>
      <w:r>
        <w:rPr>
          <w:rFonts w:ascii="Times New Roman" w:eastAsiaTheme="majorEastAsia" w:hAnsi="Times New Roman"/>
          <w:bCs/>
          <w:sz w:val="24"/>
          <w:szCs w:val="24"/>
        </w:rPr>
        <w:t>shall be chlorinated, retained for thirty minutes and tested to ensure a residual of one half to four parts per million free available chlorine.</w:t>
      </w:r>
      <w:r w:rsidR="00BA3060">
        <w:rPr>
          <w:rFonts w:ascii="Times New Roman" w:eastAsiaTheme="majorEastAsia" w:hAnsi="Times New Roman"/>
          <w:bCs/>
          <w:sz w:val="24"/>
          <w:szCs w:val="24"/>
        </w:rPr>
        <w:t xml:space="preserve">  Other emerging technologies, such as a portable ultraviolet light disinfection system may also be an option but should be reviewed on a case-by-case basis.  </w:t>
      </w:r>
    </w:p>
    <w:p w14:paraId="6DEDC836" w14:textId="77777777" w:rsidR="00616BCF" w:rsidRDefault="00616BCF" w:rsidP="00616BCF">
      <w:pPr>
        <w:rPr>
          <w:rFonts w:eastAsiaTheme="majorEastAsia"/>
          <w:bCs/>
        </w:rPr>
      </w:pPr>
    </w:p>
    <w:p w14:paraId="5626A61E" w14:textId="77777777" w:rsidR="00616BCF" w:rsidRDefault="00616BCF" w:rsidP="00616BCF">
      <w:pPr>
        <w:rPr>
          <w:rFonts w:eastAsiaTheme="majorEastAsia"/>
          <w:bCs/>
        </w:rPr>
      </w:pPr>
      <w:r>
        <w:rPr>
          <w:rFonts w:eastAsiaTheme="majorEastAsia"/>
          <w:bCs/>
        </w:rPr>
        <w:t xml:space="preserve">End of the line chlorinators are prohibited from use to address water disinfection unless specifically approved by DHSS on a case-by-case basis.  </w:t>
      </w:r>
    </w:p>
    <w:p w14:paraId="23BFB952" w14:textId="77777777" w:rsidR="00616BCF" w:rsidRDefault="00616BCF" w:rsidP="00616BCF">
      <w:pPr>
        <w:rPr>
          <w:rFonts w:eastAsiaTheme="majorEastAsia"/>
          <w:bCs/>
        </w:rPr>
      </w:pPr>
    </w:p>
    <w:p w14:paraId="0D355243" w14:textId="77777777" w:rsidR="00616BCF" w:rsidRPr="00267E9C" w:rsidRDefault="00616BCF" w:rsidP="00616BCF">
      <w:pPr>
        <w:spacing w:line="240" w:lineRule="auto"/>
        <w:rPr>
          <w:b/>
          <w:bCs/>
        </w:rPr>
      </w:pPr>
      <w:r w:rsidRPr="00267E9C">
        <w:rPr>
          <w:b/>
          <w:bCs/>
          <w:iCs/>
        </w:rPr>
        <w:t xml:space="preserve">Boil Order/Advisory Procedures for </w:t>
      </w:r>
      <w:r w:rsidRPr="00267E9C">
        <w:rPr>
          <w:b/>
          <w:bCs/>
        </w:rPr>
        <w:t>Food Establishments</w:t>
      </w:r>
      <w:r>
        <w:rPr>
          <w:b/>
          <w:bCs/>
        </w:rPr>
        <w:t xml:space="preserve"> </w:t>
      </w:r>
    </w:p>
    <w:p w14:paraId="51A19527" w14:textId="77777777" w:rsidR="00616BCF" w:rsidRPr="00BB6DCE" w:rsidRDefault="00616BCF" w:rsidP="00616BCF">
      <w:pPr>
        <w:spacing w:line="240" w:lineRule="auto"/>
        <w:rPr>
          <w:bCs/>
        </w:rPr>
      </w:pPr>
      <w:r w:rsidRPr="00BB6DCE">
        <w:rPr>
          <w:bCs/>
        </w:rPr>
        <w:t xml:space="preserve">The </w:t>
      </w:r>
      <w:r>
        <w:rPr>
          <w:bCs/>
        </w:rPr>
        <w:t>owner/</w:t>
      </w:r>
      <w:r w:rsidRPr="00BB6DCE">
        <w:rPr>
          <w:bCs/>
        </w:rPr>
        <w:t>operator shall:</w:t>
      </w:r>
    </w:p>
    <w:p w14:paraId="3EE3D794" w14:textId="77777777" w:rsidR="00616BCF" w:rsidRPr="00BB6DCE" w:rsidRDefault="00616BCF" w:rsidP="00616BCF">
      <w:pPr>
        <w:numPr>
          <w:ilvl w:val="0"/>
          <w:numId w:val="201"/>
        </w:numPr>
        <w:tabs>
          <w:tab w:val="clear" w:pos="1080"/>
          <w:tab w:val="num" w:pos="720"/>
        </w:tabs>
        <w:spacing w:line="240" w:lineRule="auto"/>
        <w:ind w:left="720"/>
      </w:pPr>
      <w:r w:rsidRPr="00BB6DCE">
        <w:t>Voluntar</w:t>
      </w:r>
      <w:r>
        <w:t>il</w:t>
      </w:r>
      <w:r w:rsidRPr="00BB6DCE">
        <w:t>y cease operations until the water has been declared acceptable by DNR or DHSS; or</w:t>
      </w:r>
    </w:p>
    <w:p w14:paraId="45D21D82" w14:textId="77777777" w:rsidR="00616BCF" w:rsidRPr="00BB6DCE" w:rsidRDefault="00616BCF" w:rsidP="00616BCF">
      <w:pPr>
        <w:numPr>
          <w:ilvl w:val="0"/>
          <w:numId w:val="201"/>
        </w:numPr>
        <w:tabs>
          <w:tab w:val="clear" w:pos="1080"/>
          <w:tab w:val="num" w:pos="720"/>
        </w:tabs>
        <w:spacing w:line="240" w:lineRule="auto"/>
        <w:ind w:left="720"/>
      </w:pPr>
      <w:r w:rsidRPr="00BB6DCE">
        <w:t>Obtain an alternate supply of potable water and/or ice</w:t>
      </w:r>
      <w:r>
        <w:t>,</w:t>
      </w:r>
      <w:r w:rsidRPr="00BB6DCE">
        <w:t xml:space="preserve"> plus satisfactory methods for handwashing, food preparation, equipment cleaning and sanitation.</w:t>
      </w:r>
    </w:p>
    <w:p w14:paraId="28C2EEC7" w14:textId="77777777" w:rsidR="00616BCF" w:rsidRPr="00BB6DCE" w:rsidRDefault="00616BCF" w:rsidP="00616BCF">
      <w:pPr>
        <w:numPr>
          <w:ilvl w:val="1"/>
          <w:numId w:val="196"/>
        </w:numPr>
        <w:tabs>
          <w:tab w:val="clear" w:pos="3600"/>
        </w:tabs>
        <w:spacing w:line="240" w:lineRule="auto"/>
        <w:ind w:left="1080"/>
        <w:jc w:val="both"/>
      </w:pPr>
      <w:r w:rsidRPr="00BB6DCE">
        <w:t xml:space="preserve">Handwashing </w:t>
      </w:r>
      <w:r>
        <w:t xml:space="preserve">for </w:t>
      </w:r>
      <w:r w:rsidRPr="00BB6DCE">
        <w:t xml:space="preserve">Food </w:t>
      </w:r>
      <w:r>
        <w:t>H</w:t>
      </w:r>
      <w:r w:rsidRPr="00BB6DCE">
        <w:t>andlers and/or Public</w:t>
      </w:r>
    </w:p>
    <w:p w14:paraId="594F0702" w14:textId="77777777" w:rsidR="00616BCF" w:rsidRPr="00BB6DCE" w:rsidRDefault="00616BCF" w:rsidP="00616BCF">
      <w:pPr>
        <w:numPr>
          <w:ilvl w:val="2"/>
          <w:numId w:val="202"/>
        </w:numPr>
        <w:tabs>
          <w:tab w:val="clear" w:pos="4320"/>
          <w:tab w:val="num" w:pos="1440"/>
        </w:tabs>
        <w:spacing w:line="240" w:lineRule="auto"/>
        <w:ind w:left="1440" w:hanging="360"/>
        <w:jc w:val="both"/>
      </w:pPr>
      <w:r>
        <w:t>Standard handwashing policies should be implemented; followed by applying an approved hand sanitizer to clean hands; or</w:t>
      </w:r>
    </w:p>
    <w:p w14:paraId="47CCB2D7" w14:textId="77777777" w:rsidR="00616BCF" w:rsidRPr="00BB6DCE" w:rsidRDefault="00616BCF" w:rsidP="00616BCF">
      <w:pPr>
        <w:numPr>
          <w:ilvl w:val="2"/>
          <w:numId w:val="202"/>
        </w:numPr>
        <w:tabs>
          <w:tab w:val="clear" w:pos="4320"/>
          <w:tab w:val="num" w:pos="1440"/>
        </w:tabs>
        <w:spacing w:line="240" w:lineRule="auto"/>
        <w:ind w:left="1440" w:hanging="360"/>
        <w:jc w:val="both"/>
      </w:pPr>
      <w:r w:rsidRPr="00BB6DCE">
        <w:t>Use potable water from an approved alternative source</w:t>
      </w:r>
      <w:r>
        <w:t xml:space="preserve"> or water that has been properly boiled and handled</w:t>
      </w:r>
      <w:r w:rsidRPr="00BB6DCE">
        <w:t>.</w:t>
      </w:r>
    </w:p>
    <w:p w14:paraId="12F5B727" w14:textId="77777777" w:rsidR="00616BCF" w:rsidRPr="00BB6DCE" w:rsidRDefault="00616BCF" w:rsidP="00616BCF">
      <w:pPr>
        <w:numPr>
          <w:ilvl w:val="1"/>
          <w:numId w:val="196"/>
        </w:numPr>
        <w:tabs>
          <w:tab w:val="clear" w:pos="3600"/>
          <w:tab w:val="num" w:pos="1080"/>
        </w:tabs>
        <w:spacing w:line="240" w:lineRule="auto"/>
        <w:ind w:left="1080"/>
        <w:jc w:val="both"/>
      </w:pPr>
      <w:r w:rsidRPr="00BB6DCE">
        <w:t>Food Preparation</w:t>
      </w:r>
    </w:p>
    <w:p w14:paraId="77800CDC" w14:textId="77777777" w:rsidR="00616BCF" w:rsidRPr="00BB6DCE" w:rsidRDefault="00616BCF" w:rsidP="00616BCF">
      <w:pPr>
        <w:numPr>
          <w:ilvl w:val="4"/>
          <w:numId w:val="203"/>
        </w:numPr>
        <w:tabs>
          <w:tab w:val="clear" w:pos="4680"/>
          <w:tab w:val="num" w:pos="1440"/>
        </w:tabs>
        <w:spacing w:line="240" w:lineRule="auto"/>
        <w:ind w:left="1440"/>
        <w:jc w:val="both"/>
      </w:pPr>
      <w:r w:rsidRPr="00BB6DCE">
        <w:t>Produce</w:t>
      </w:r>
      <w:r>
        <w:t>.</w:t>
      </w:r>
    </w:p>
    <w:p w14:paraId="067A4EE2" w14:textId="77777777" w:rsidR="00616BCF" w:rsidRPr="00BB6DCE" w:rsidRDefault="00616BCF" w:rsidP="00616BCF">
      <w:pPr>
        <w:numPr>
          <w:ilvl w:val="0"/>
          <w:numId w:val="204"/>
        </w:numPr>
        <w:tabs>
          <w:tab w:val="clear" w:pos="1440"/>
          <w:tab w:val="num" w:pos="1800"/>
        </w:tabs>
        <w:spacing w:line="240" w:lineRule="auto"/>
        <w:ind w:left="1800"/>
        <w:jc w:val="both"/>
      </w:pPr>
      <w:r>
        <w:t>Use pre-washed packaged produce or;</w:t>
      </w:r>
    </w:p>
    <w:p w14:paraId="1D30EA6D" w14:textId="77777777" w:rsidR="00616BCF" w:rsidRPr="00BB6DCE" w:rsidRDefault="00616BCF" w:rsidP="00616BCF">
      <w:pPr>
        <w:numPr>
          <w:ilvl w:val="0"/>
          <w:numId w:val="204"/>
        </w:numPr>
        <w:tabs>
          <w:tab w:val="clear" w:pos="1440"/>
          <w:tab w:val="num" w:pos="1800"/>
        </w:tabs>
        <w:spacing w:line="240" w:lineRule="auto"/>
        <w:ind w:left="1800"/>
        <w:jc w:val="both"/>
      </w:pPr>
      <w:r>
        <w:t>Use produce washed prior to boil order/advisory or;</w:t>
      </w:r>
    </w:p>
    <w:p w14:paraId="789E2585" w14:textId="77777777" w:rsidR="00616BCF" w:rsidRPr="00BB6DCE" w:rsidRDefault="00616BCF" w:rsidP="00616BCF">
      <w:pPr>
        <w:numPr>
          <w:ilvl w:val="0"/>
          <w:numId w:val="204"/>
        </w:numPr>
        <w:tabs>
          <w:tab w:val="clear" w:pos="1440"/>
          <w:tab w:val="num" w:pos="1800"/>
        </w:tabs>
        <w:spacing w:line="240" w:lineRule="auto"/>
        <w:ind w:left="1800"/>
        <w:jc w:val="both"/>
      </w:pPr>
      <w:r>
        <w:t>Use frozen/canned produce or;</w:t>
      </w:r>
    </w:p>
    <w:p w14:paraId="66125BEC" w14:textId="77777777" w:rsidR="00616BCF" w:rsidRPr="00BB6DCE" w:rsidRDefault="00616BCF" w:rsidP="00616BCF">
      <w:pPr>
        <w:numPr>
          <w:ilvl w:val="0"/>
          <w:numId w:val="204"/>
        </w:numPr>
        <w:tabs>
          <w:tab w:val="clear" w:pos="1440"/>
          <w:tab w:val="num" w:pos="1800"/>
        </w:tabs>
        <w:spacing w:line="240" w:lineRule="auto"/>
        <w:ind w:left="1800"/>
        <w:jc w:val="both"/>
      </w:pPr>
      <w:r w:rsidRPr="00BB6DCE">
        <w:lastRenderedPageBreak/>
        <w:t>Wash fresh produc</w:t>
      </w:r>
      <w:r>
        <w:t>e</w:t>
      </w:r>
      <w:r w:rsidRPr="00BB6DCE">
        <w:t xml:space="preserve"> with potable water from an approved alternative source</w:t>
      </w:r>
      <w:r>
        <w:t xml:space="preserve"> or water that has been properly boiled and handled</w:t>
      </w:r>
      <w:r w:rsidRPr="00BB6DCE">
        <w:t>.</w:t>
      </w:r>
    </w:p>
    <w:p w14:paraId="695D4945" w14:textId="77777777" w:rsidR="00616BCF" w:rsidRPr="00BB6DCE" w:rsidRDefault="00616BCF" w:rsidP="00616BCF">
      <w:pPr>
        <w:numPr>
          <w:ilvl w:val="4"/>
          <w:numId w:val="203"/>
        </w:numPr>
        <w:tabs>
          <w:tab w:val="clear" w:pos="4680"/>
          <w:tab w:val="num" w:pos="1440"/>
        </w:tabs>
        <w:spacing w:line="240" w:lineRule="auto"/>
        <w:ind w:left="1440"/>
        <w:jc w:val="both"/>
      </w:pPr>
      <w:r w:rsidRPr="00BB6DCE">
        <w:t>Preparation and cooking requiring water, including an</w:t>
      </w:r>
      <w:r>
        <w:t>y</w:t>
      </w:r>
      <w:r w:rsidRPr="00BB6DCE">
        <w:t xml:space="preserve"> reconstitution of liquid concentrates and dried foods</w:t>
      </w:r>
      <w:r>
        <w:t>.</w:t>
      </w:r>
    </w:p>
    <w:p w14:paraId="3AD0C26B" w14:textId="77777777" w:rsidR="00616BCF" w:rsidRPr="00BB6DCE" w:rsidRDefault="00616BCF" w:rsidP="00616BCF">
      <w:pPr>
        <w:numPr>
          <w:ilvl w:val="0"/>
          <w:numId w:val="205"/>
        </w:numPr>
        <w:tabs>
          <w:tab w:val="clear" w:pos="1440"/>
          <w:tab w:val="num" w:pos="1800"/>
        </w:tabs>
        <w:spacing w:line="240" w:lineRule="auto"/>
        <w:ind w:left="1800"/>
        <w:jc w:val="both"/>
      </w:pPr>
      <w:r>
        <w:t>Use only food that was prepared prior to the boil order/advisory; or</w:t>
      </w:r>
    </w:p>
    <w:p w14:paraId="75BF615A" w14:textId="77777777" w:rsidR="00616BCF" w:rsidRPr="00BB6DCE" w:rsidRDefault="00616BCF" w:rsidP="00616BCF">
      <w:pPr>
        <w:numPr>
          <w:ilvl w:val="0"/>
          <w:numId w:val="205"/>
        </w:numPr>
        <w:tabs>
          <w:tab w:val="clear" w:pos="1440"/>
          <w:tab w:val="num" w:pos="1800"/>
        </w:tabs>
        <w:spacing w:line="240" w:lineRule="auto"/>
        <w:ind w:left="1800"/>
        <w:jc w:val="both"/>
      </w:pPr>
      <w:r>
        <w:t>Discontinue sale or service of prepared foods requiring water; or</w:t>
      </w:r>
    </w:p>
    <w:p w14:paraId="4A06BBC5" w14:textId="77777777" w:rsidR="00616BCF" w:rsidRPr="00BB6DCE" w:rsidRDefault="00616BCF" w:rsidP="00616BCF">
      <w:pPr>
        <w:numPr>
          <w:ilvl w:val="0"/>
          <w:numId w:val="205"/>
        </w:numPr>
        <w:tabs>
          <w:tab w:val="clear" w:pos="1440"/>
          <w:tab w:val="num" w:pos="1800"/>
        </w:tabs>
        <w:spacing w:line="240" w:lineRule="auto"/>
        <w:ind w:left="1800"/>
        <w:jc w:val="both"/>
      </w:pPr>
      <w:r>
        <w:t xml:space="preserve">Obtain prepared foods from approved alternate source; or </w:t>
      </w:r>
    </w:p>
    <w:p w14:paraId="7F5E5AFD" w14:textId="77777777" w:rsidR="00616BCF" w:rsidRPr="00BB6DCE" w:rsidRDefault="00616BCF" w:rsidP="00616BCF">
      <w:pPr>
        <w:numPr>
          <w:ilvl w:val="0"/>
          <w:numId w:val="205"/>
        </w:numPr>
        <w:tabs>
          <w:tab w:val="clear" w:pos="1440"/>
          <w:tab w:val="num" w:pos="1800"/>
        </w:tabs>
        <w:spacing w:line="240" w:lineRule="auto"/>
        <w:ind w:left="1800"/>
        <w:jc w:val="both"/>
      </w:pPr>
      <w:r w:rsidRPr="00BB6DCE">
        <w:t>Use potable water from approved alternative source</w:t>
      </w:r>
      <w:r>
        <w:t xml:space="preserve"> or water that has been properly boiled and handled</w:t>
      </w:r>
      <w:r w:rsidRPr="00BB6DCE">
        <w:t>.</w:t>
      </w:r>
    </w:p>
    <w:p w14:paraId="61D5A7BA" w14:textId="77777777" w:rsidR="00616BCF" w:rsidRPr="00BB6DCE" w:rsidRDefault="00616BCF" w:rsidP="00616BCF">
      <w:pPr>
        <w:pStyle w:val="ListParagraph"/>
        <w:numPr>
          <w:ilvl w:val="1"/>
          <w:numId w:val="196"/>
        </w:numPr>
        <w:tabs>
          <w:tab w:val="clear" w:pos="3600"/>
          <w:tab w:val="num" w:pos="1080"/>
        </w:tabs>
        <w:ind w:left="1080"/>
        <w:jc w:val="both"/>
        <w:rPr>
          <w:rFonts w:ascii="Times New Roman" w:hAnsi="Times New Roman"/>
          <w:sz w:val="24"/>
          <w:szCs w:val="24"/>
        </w:rPr>
      </w:pPr>
      <w:r w:rsidRPr="00BB6DCE">
        <w:rPr>
          <w:rFonts w:ascii="Times New Roman" w:hAnsi="Times New Roman"/>
          <w:sz w:val="24"/>
          <w:szCs w:val="24"/>
        </w:rPr>
        <w:t xml:space="preserve">Carbonated and </w:t>
      </w:r>
      <w:r>
        <w:rPr>
          <w:rFonts w:ascii="Times New Roman" w:hAnsi="Times New Roman"/>
          <w:sz w:val="24"/>
          <w:szCs w:val="24"/>
        </w:rPr>
        <w:t>O</w:t>
      </w:r>
      <w:r w:rsidRPr="00BB6DCE">
        <w:rPr>
          <w:rFonts w:ascii="Times New Roman" w:hAnsi="Times New Roman"/>
          <w:sz w:val="24"/>
          <w:szCs w:val="24"/>
        </w:rPr>
        <w:t xml:space="preserve">ther </w:t>
      </w:r>
      <w:r>
        <w:rPr>
          <w:rFonts w:ascii="Times New Roman" w:hAnsi="Times New Roman"/>
          <w:sz w:val="24"/>
          <w:szCs w:val="24"/>
        </w:rPr>
        <w:t>B</w:t>
      </w:r>
      <w:r w:rsidRPr="00BB6DCE">
        <w:rPr>
          <w:rFonts w:ascii="Times New Roman" w:hAnsi="Times New Roman"/>
          <w:sz w:val="24"/>
          <w:szCs w:val="24"/>
        </w:rPr>
        <w:t>everages</w:t>
      </w:r>
      <w:r>
        <w:rPr>
          <w:rFonts w:ascii="Times New Roman" w:hAnsi="Times New Roman"/>
          <w:sz w:val="24"/>
          <w:szCs w:val="24"/>
        </w:rPr>
        <w:t xml:space="preserve"> and Ice</w:t>
      </w:r>
    </w:p>
    <w:p w14:paraId="5C90624F" w14:textId="77777777" w:rsidR="00616BCF" w:rsidRPr="00BB6DCE" w:rsidRDefault="00616BCF" w:rsidP="00616BCF">
      <w:pPr>
        <w:numPr>
          <w:ilvl w:val="0"/>
          <w:numId w:val="206"/>
        </w:numPr>
        <w:spacing w:line="240" w:lineRule="auto"/>
        <w:ind w:left="1440"/>
      </w:pPr>
      <w:r>
        <w:t>For fountain soda, s</w:t>
      </w:r>
      <w:r w:rsidRPr="00BB6DCE">
        <w:t>ubstitute with bottled or canned beverages and turn off water lines to beverage dispensers.  Such dispensers shall be completely flushed and sanitized before being returned to service after the boil order</w:t>
      </w:r>
      <w:r>
        <w:t>/advisory</w:t>
      </w:r>
      <w:r w:rsidRPr="00BB6DCE">
        <w:t xml:space="preserve"> has been lifted.</w:t>
      </w:r>
    </w:p>
    <w:p w14:paraId="2A186570" w14:textId="77777777" w:rsidR="00616BCF" w:rsidRPr="00BB6DCE" w:rsidRDefault="00616BCF" w:rsidP="00616BCF">
      <w:pPr>
        <w:numPr>
          <w:ilvl w:val="0"/>
          <w:numId w:val="206"/>
        </w:numPr>
        <w:spacing w:line="240" w:lineRule="auto"/>
        <w:ind w:left="1440"/>
        <w:jc w:val="both"/>
      </w:pPr>
      <w:r>
        <w:t>For iced tea, lemonade and other beverages, u</w:t>
      </w:r>
      <w:r w:rsidRPr="00BB6DCE">
        <w:t>se potable water from approved alternate source</w:t>
      </w:r>
      <w:r>
        <w:t xml:space="preserve"> or water that has been properly boiled and handled</w:t>
      </w:r>
      <w:r w:rsidRPr="00BB6DCE">
        <w:t>.</w:t>
      </w:r>
    </w:p>
    <w:p w14:paraId="04F85361" w14:textId="77777777" w:rsidR="00616BCF" w:rsidRDefault="00616BCF" w:rsidP="00616BCF">
      <w:pPr>
        <w:numPr>
          <w:ilvl w:val="0"/>
          <w:numId w:val="206"/>
        </w:numPr>
        <w:spacing w:line="240" w:lineRule="auto"/>
        <w:ind w:left="1440"/>
        <w:jc w:val="both"/>
      </w:pPr>
      <w:r w:rsidRPr="00BB6DCE">
        <w:t xml:space="preserve">Coffee machines that are directly connected to the water system can be used if the water reaches a boiling temperature for one (1) minute.  Otherwise, bottled water from an approved alternative source or other previously boiled water must be used.  </w:t>
      </w:r>
    </w:p>
    <w:p w14:paraId="45A373F9" w14:textId="77777777" w:rsidR="00616BCF" w:rsidRPr="00BB6DCE" w:rsidRDefault="00616BCF" w:rsidP="00616BCF">
      <w:pPr>
        <w:numPr>
          <w:ilvl w:val="0"/>
          <w:numId w:val="206"/>
        </w:numPr>
        <w:spacing w:line="240" w:lineRule="auto"/>
        <w:ind w:left="1440"/>
        <w:jc w:val="both"/>
      </w:pPr>
      <w:r>
        <w:t>Discard ice that may have been made with contaminated water.  Ice machines must be cleaned and sanitized before being put back in service.</w:t>
      </w:r>
    </w:p>
    <w:p w14:paraId="2AA4F917" w14:textId="77777777" w:rsidR="00616BCF" w:rsidRDefault="00616BCF" w:rsidP="00616BCF">
      <w:pPr>
        <w:numPr>
          <w:ilvl w:val="0"/>
          <w:numId w:val="206"/>
        </w:numPr>
        <w:spacing w:line="240" w:lineRule="auto"/>
        <w:ind w:left="1440"/>
        <w:jc w:val="both"/>
      </w:pPr>
      <w:r>
        <w:t>Remove access to drinking fountains/water.</w:t>
      </w:r>
    </w:p>
    <w:p w14:paraId="15F4B4D6" w14:textId="77777777" w:rsidR="00616BCF" w:rsidRPr="00BB6DCE" w:rsidRDefault="00616BCF" w:rsidP="00616BCF">
      <w:pPr>
        <w:numPr>
          <w:ilvl w:val="1"/>
          <w:numId w:val="196"/>
        </w:numPr>
        <w:tabs>
          <w:tab w:val="clear" w:pos="3600"/>
          <w:tab w:val="num" w:pos="1080"/>
        </w:tabs>
        <w:spacing w:line="240" w:lineRule="auto"/>
        <w:ind w:left="1080"/>
      </w:pPr>
      <w:r w:rsidRPr="00BB6DCE">
        <w:t xml:space="preserve">Utensils and </w:t>
      </w:r>
      <w:r>
        <w:t>F</w:t>
      </w:r>
      <w:r w:rsidRPr="00BB6DCE">
        <w:t xml:space="preserve">ood </w:t>
      </w:r>
      <w:r>
        <w:t>C</w:t>
      </w:r>
      <w:r w:rsidRPr="00BB6DCE">
        <w:t xml:space="preserve">ontact </w:t>
      </w:r>
      <w:r>
        <w:t>E</w:t>
      </w:r>
      <w:r w:rsidRPr="00BB6DCE">
        <w:t>quipment</w:t>
      </w:r>
      <w:r>
        <w:t>.</w:t>
      </w:r>
    </w:p>
    <w:p w14:paraId="67CA222C" w14:textId="22447012" w:rsidR="00616BCF" w:rsidRPr="00BB6DCE" w:rsidRDefault="00616BCF" w:rsidP="00616BCF">
      <w:pPr>
        <w:numPr>
          <w:ilvl w:val="0"/>
          <w:numId w:val="207"/>
        </w:numPr>
        <w:spacing w:line="240" w:lineRule="auto"/>
        <w:ind w:left="1440"/>
        <w:jc w:val="both"/>
      </w:pPr>
      <w:r w:rsidRPr="00BB6DCE">
        <w:t>A properly operated manual dishwashing arrangement or properly operating and maintained mechanical temperature or chemical</w:t>
      </w:r>
      <w:r w:rsidR="001633E8">
        <w:t xml:space="preserve"> sanitizing</w:t>
      </w:r>
      <w:r w:rsidRPr="00BB6DCE">
        <w:t xml:space="preserve"> dishwashing machine </w:t>
      </w:r>
      <w:r>
        <w:t>is</w:t>
      </w:r>
      <w:r w:rsidRPr="00BB6DCE">
        <w:t xml:space="preserve"> satisfactory for</w:t>
      </w:r>
      <w:r>
        <w:t xml:space="preserve"> cleaning and</w:t>
      </w:r>
      <w:r w:rsidRPr="00BB6DCE">
        <w:t xml:space="preserve"> sanitizing utensils</w:t>
      </w:r>
      <w:r>
        <w:t xml:space="preserve"> during a boil water order</w:t>
      </w:r>
      <w:r w:rsidRPr="00BB6DCE">
        <w:t>.</w:t>
      </w:r>
      <w:r>
        <w:t xml:space="preserve">  Facilities may also choose to implement the following:  </w:t>
      </w:r>
    </w:p>
    <w:p w14:paraId="508DE72C" w14:textId="77777777" w:rsidR="00616BCF" w:rsidRPr="00BB6DCE" w:rsidRDefault="00616BCF" w:rsidP="00616BCF">
      <w:pPr>
        <w:numPr>
          <w:ilvl w:val="0"/>
          <w:numId w:val="225"/>
        </w:numPr>
        <w:spacing w:line="240" w:lineRule="auto"/>
        <w:ind w:left="1800"/>
        <w:jc w:val="both"/>
      </w:pPr>
      <w:r w:rsidRPr="00BB6DCE">
        <w:t>Use only single-service tableware and kitchenware.</w:t>
      </w:r>
    </w:p>
    <w:p w14:paraId="6EEA601E" w14:textId="77777777" w:rsidR="00616BCF" w:rsidRPr="00BB6DCE" w:rsidRDefault="00616BCF" w:rsidP="00616BCF">
      <w:pPr>
        <w:numPr>
          <w:ilvl w:val="0"/>
          <w:numId w:val="225"/>
        </w:numPr>
        <w:spacing w:line="240" w:lineRule="auto"/>
        <w:ind w:left="1800"/>
        <w:jc w:val="both"/>
      </w:pPr>
      <w:r w:rsidRPr="00BB6DCE">
        <w:t>Take items to commissary for cleaning.</w:t>
      </w:r>
    </w:p>
    <w:p w14:paraId="307656A3" w14:textId="77777777" w:rsidR="00616BCF" w:rsidRPr="00BB6DCE" w:rsidRDefault="00616BCF" w:rsidP="00616BCF">
      <w:pPr>
        <w:numPr>
          <w:ilvl w:val="0"/>
          <w:numId w:val="225"/>
        </w:numPr>
        <w:spacing w:line="240" w:lineRule="auto"/>
        <w:ind w:left="1800"/>
        <w:jc w:val="both"/>
      </w:pPr>
      <w:r w:rsidRPr="00BB6DCE">
        <w:t>Use water from approved alternate source.</w:t>
      </w:r>
    </w:p>
    <w:p w14:paraId="46E668E1" w14:textId="7AEEE700" w:rsidR="00616BCF" w:rsidRPr="00BB6DCE" w:rsidRDefault="00843488" w:rsidP="0048662F">
      <w:pPr>
        <w:spacing w:line="240" w:lineRule="auto"/>
        <w:jc w:val="both"/>
      </w:pPr>
      <w:r>
        <w:tab/>
      </w:r>
      <w:r w:rsidR="001633E8">
        <w:t xml:space="preserve">E.   </w:t>
      </w:r>
      <w:r w:rsidR="00616BCF" w:rsidRPr="00BB6DCE">
        <w:t>Use waterless cleaning or non-potable water for floors and other non-food contact surfaces.</w:t>
      </w:r>
    </w:p>
    <w:p w14:paraId="10526C63" w14:textId="7A31EA18" w:rsidR="00616BCF" w:rsidRPr="00BB6DCE" w:rsidRDefault="00843488" w:rsidP="0048662F">
      <w:pPr>
        <w:spacing w:line="240" w:lineRule="auto"/>
        <w:ind w:left="180"/>
        <w:jc w:val="both"/>
      </w:pPr>
      <w:r>
        <w:tab/>
      </w:r>
      <w:r w:rsidR="001633E8">
        <w:t xml:space="preserve">F.  </w:t>
      </w:r>
      <w:r w:rsidR="00616BCF" w:rsidRPr="00BB6DCE">
        <w:t xml:space="preserve">Garbage </w:t>
      </w:r>
      <w:r w:rsidR="00616BCF">
        <w:t>G</w:t>
      </w:r>
      <w:r w:rsidR="00616BCF" w:rsidRPr="00BB6DCE">
        <w:t>rinders - no change</w:t>
      </w:r>
    </w:p>
    <w:p w14:paraId="4514D3FA" w14:textId="3CD0308F" w:rsidR="00616BCF" w:rsidRPr="00BB6DCE" w:rsidRDefault="00843488" w:rsidP="0048662F">
      <w:pPr>
        <w:spacing w:line="240" w:lineRule="auto"/>
        <w:ind w:left="-90"/>
        <w:jc w:val="both"/>
      </w:pPr>
      <w:r>
        <w:tab/>
      </w:r>
      <w:r>
        <w:tab/>
      </w:r>
      <w:r w:rsidR="001633E8">
        <w:t xml:space="preserve">G.  </w:t>
      </w:r>
      <w:r w:rsidR="00616BCF" w:rsidRPr="00BB6DCE">
        <w:t>Toilets - no change if water pressure is available</w:t>
      </w:r>
      <w:r w:rsidR="00616BCF">
        <w:t>.</w:t>
      </w:r>
    </w:p>
    <w:p w14:paraId="4B14F8A2" w14:textId="77777777" w:rsidR="00616BCF" w:rsidRPr="00BB6DCE" w:rsidRDefault="00616BCF" w:rsidP="00616BCF">
      <w:pPr>
        <w:numPr>
          <w:ilvl w:val="0"/>
          <w:numId w:val="208"/>
        </w:numPr>
        <w:spacing w:line="240" w:lineRule="auto"/>
        <w:ind w:left="1440"/>
        <w:jc w:val="both"/>
      </w:pPr>
      <w:r w:rsidRPr="00BB6DCE">
        <w:t>If no water pressure is available, use adjacent facilities if possible or provide chemical toilets</w:t>
      </w:r>
      <w:r>
        <w:t xml:space="preserve">, such as </w:t>
      </w:r>
      <w:r w:rsidRPr="00BB6DCE">
        <w:t>porta-johns</w:t>
      </w:r>
      <w:r>
        <w:t>.</w:t>
      </w:r>
    </w:p>
    <w:p w14:paraId="7E933E62" w14:textId="77777777" w:rsidR="00616BCF" w:rsidRPr="00BB6DCE" w:rsidRDefault="00616BCF" w:rsidP="00616BCF">
      <w:pPr>
        <w:spacing w:line="240" w:lineRule="auto"/>
        <w:jc w:val="both"/>
        <w:rPr>
          <w:bCs/>
          <w:iCs/>
          <w:u w:val="single"/>
        </w:rPr>
      </w:pPr>
    </w:p>
    <w:p w14:paraId="71CD2624" w14:textId="77777777" w:rsidR="00616BCF" w:rsidRDefault="00616BCF" w:rsidP="00616BCF">
      <w:pPr>
        <w:spacing w:line="240" w:lineRule="auto"/>
        <w:jc w:val="both"/>
        <w:rPr>
          <w:b/>
          <w:bCs/>
          <w:iCs/>
        </w:rPr>
      </w:pPr>
      <w:r w:rsidRPr="004B5AE0">
        <w:rPr>
          <w:b/>
          <w:bCs/>
          <w:iCs/>
        </w:rPr>
        <w:t>Boil Order/Advisory Procedures for Lodging Establishments</w:t>
      </w:r>
    </w:p>
    <w:p w14:paraId="66C28DB4" w14:textId="77777777" w:rsidR="00B55AB9" w:rsidRPr="004B5AE0" w:rsidRDefault="00B55AB9" w:rsidP="00616BCF">
      <w:pPr>
        <w:spacing w:line="240" w:lineRule="auto"/>
        <w:jc w:val="both"/>
        <w:rPr>
          <w:b/>
          <w:i/>
          <w:iCs/>
        </w:rPr>
      </w:pPr>
    </w:p>
    <w:p w14:paraId="663D2CAF" w14:textId="77777777" w:rsidR="00616BCF" w:rsidRPr="00BB6DCE" w:rsidRDefault="00616BCF" w:rsidP="00616BCF">
      <w:pPr>
        <w:spacing w:line="240" w:lineRule="auto"/>
        <w:jc w:val="both"/>
        <w:rPr>
          <w:iCs/>
        </w:rPr>
      </w:pPr>
      <w:r w:rsidRPr="00BB6DCE">
        <w:rPr>
          <w:iCs/>
        </w:rPr>
        <w:t xml:space="preserve">The </w:t>
      </w:r>
      <w:r>
        <w:rPr>
          <w:iCs/>
        </w:rPr>
        <w:t>owner/</w:t>
      </w:r>
      <w:r w:rsidRPr="00BB6DCE">
        <w:rPr>
          <w:iCs/>
        </w:rPr>
        <w:t>operator shall:</w:t>
      </w:r>
    </w:p>
    <w:p w14:paraId="53E82E48" w14:textId="77777777" w:rsidR="00616BCF" w:rsidRPr="00BB6DCE" w:rsidRDefault="00616BCF" w:rsidP="00616BCF">
      <w:pPr>
        <w:numPr>
          <w:ilvl w:val="0"/>
          <w:numId w:val="197"/>
        </w:numPr>
        <w:tabs>
          <w:tab w:val="clear" w:pos="1080"/>
        </w:tabs>
        <w:spacing w:line="240" w:lineRule="auto"/>
        <w:ind w:left="720"/>
        <w:jc w:val="both"/>
      </w:pPr>
      <w:r w:rsidRPr="00BB6DCE">
        <w:t>Notify lodging establishment guests, verbally and by written notice prominently placed in each rented guest room</w:t>
      </w:r>
      <w:r>
        <w:t>,</w:t>
      </w:r>
      <w:r w:rsidRPr="00BB6DCE">
        <w:t xml:space="preserve"> that the plumbed water is not potable and should </w:t>
      </w:r>
      <w:r>
        <w:t xml:space="preserve">not </w:t>
      </w:r>
      <w:r w:rsidRPr="00BB6DCE">
        <w:t>be used for drinking and/or brushing of teeth.  Additional restrictions for water use may be required by DHSS</w:t>
      </w:r>
      <w:r>
        <w:t>.</w:t>
      </w:r>
    </w:p>
    <w:p w14:paraId="0D4471E7" w14:textId="77777777" w:rsidR="00616BCF" w:rsidRPr="00BB6DCE" w:rsidRDefault="00616BCF" w:rsidP="00616BCF">
      <w:pPr>
        <w:numPr>
          <w:ilvl w:val="0"/>
          <w:numId w:val="197"/>
        </w:numPr>
        <w:tabs>
          <w:tab w:val="clear" w:pos="1080"/>
        </w:tabs>
        <w:spacing w:line="240" w:lineRule="auto"/>
        <w:ind w:left="720"/>
        <w:jc w:val="both"/>
      </w:pPr>
      <w:r>
        <w:t>Discard ic</w:t>
      </w:r>
      <w:r w:rsidRPr="00BB6DCE">
        <w:t>e made from or exposed to contaminated water</w:t>
      </w:r>
      <w:r>
        <w:t xml:space="preserve">.  </w:t>
      </w:r>
      <w:r w:rsidRPr="00BB6DCE">
        <w:t xml:space="preserve">  </w:t>
      </w:r>
    </w:p>
    <w:p w14:paraId="15D2540E" w14:textId="77777777" w:rsidR="00616BCF" w:rsidRPr="00BB6DCE" w:rsidRDefault="00616BCF" w:rsidP="00616BCF">
      <w:pPr>
        <w:numPr>
          <w:ilvl w:val="0"/>
          <w:numId w:val="197"/>
        </w:numPr>
        <w:tabs>
          <w:tab w:val="clear" w:pos="1080"/>
        </w:tabs>
        <w:spacing w:line="240" w:lineRule="auto"/>
        <w:ind w:left="720"/>
        <w:jc w:val="both"/>
      </w:pPr>
      <w:r w:rsidRPr="00BB6DCE">
        <w:t>Obtain a temporary, alternate supply of potable water using one of the following practices:</w:t>
      </w:r>
    </w:p>
    <w:p w14:paraId="40EF6C36" w14:textId="77777777" w:rsidR="00616BCF" w:rsidRPr="00BB6DCE" w:rsidRDefault="00616BCF" w:rsidP="00616BCF">
      <w:pPr>
        <w:pStyle w:val="BodyTextIndent2"/>
        <w:numPr>
          <w:ilvl w:val="0"/>
          <w:numId w:val="200"/>
        </w:numPr>
        <w:spacing w:after="0" w:line="240" w:lineRule="auto"/>
      </w:pPr>
      <w:r>
        <w:t xml:space="preserve">Provide </w:t>
      </w:r>
      <w:r w:rsidRPr="00BB6DCE">
        <w:t xml:space="preserve">commercially bottled water in each rented guest room and provide additional bottled water </w:t>
      </w:r>
      <w:r>
        <w:t xml:space="preserve">to guests </w:t>
      </w:r>
      <w:r w:rsidRPr="00BB6DCE">
        <w:t xml:space="preserve">upon request; </w:t>
      </w:r>
    </w:p>
    <w:p w14:paraId="3C172643" w14:textId="77777777" w:rsidR="00616BCF" w:rsidRPr="00F512F8" w:rsidRDefault="00616BCF" w:rsidP="00616BCF">
      <w:pPr>
        <w:pStyle w:val="BodyTextIndent2"/>
        <w:numPr>
          <w:ilvl w:val="0"/>
          <w:numId w:val="200"/>
        </w:numPr>
        <w:spacing w:after="0" w:line="240" w:lineRule="auto"/>
      </w:pPr>
      <w:r>
        <w:t>Provide b</w:t>
      </w:r>
      <w:r w:rsidRPr="00BB6DCE">
        <w:t>ulk water containers</w:t>
      </w:r>
      <w:r>
        <w:t>,</w:t>
      </w:r>
      <w:r w:rsidRPr="00BB6DCE">
        <w:t xml:space="preserve"> acceptable to DHSS</w:t>
      </w:r>
      <w:r>
        <w:t>,</w:t>
      </w:r>
      <w:r w:rsidRPr="00BB6DCE">
        <w:t xml:space="preserve"> which are filled from a source acceptable to the DHSS or DNR.  Such water shall be treated with an appropriate concentration of residual disinfectant of 0.5-4.0 ppm chlorine to effectively counteract potential contamination that may be </w:t>
      </w:r>
      <w:r w:rsidRPr="00BB6DCE">
        <w:lastRenderedPageBreak/>
        <w:t>introduced between the filling of the container(s) and the dispensing of the water.  This water shall be transported and handled in a safe and sanitary manner, which prevents contamination; or</w:t>
      </w:r>
    </w:p>
    <w:p w14:paraId="5F23BF97" w14:textId="77777777" w:rsidR="00616BCF" w:rsidRPr="00BB6DCE" w:rsidRDefault="00616BCF" w:rsidP="00616BCF">
      <w:pPr>
        <w:pStyle w:val="BodyTextIndent2"/>
        <w:numPr>
          <w:ilvl w:val="0"/>
          <w:numId w:val="200"/>
        </w:numPr>
        <w:spacing w:after="0" w:line="240" w:lineRule="auto"/>
      </w:pPr>
      <w:r w:rsidRPr="00BB6DCE">
        <w:t>Other methods approved by DHSS or DNR.</w:t>
      </w:r>
    </w:p>
    <w:p w14:paraId="7979E93B" w14:textId="77777777" w:rsidR="00616BCF" w:rsidRPr="00BB6DCE" w:rsidRDefault="00616BCF" w:rsidP="00616BCF">
      <w:pPr>
        <w:spacing w:line="240" w:lineRule="auto"/>
        <w:rPr>
          <w:b/>
          <w:bCs/>
          <w:u w:val="single"/>
        </w:rPr>
      </w:pPr>
    </w:p>
    <w:p w14:paraId="54F5736B" w14:textId="77777777" w:rsidR="00616BCF" w:rsidRPr="00BB6DCE" w:rsidRDefault="00616BCF" w:rsidP="00616BCF">
      <w:pPr>
        <w:spacing w:line="240" w:lineRule="auto"/>
        <w:jc w:val="both"/>
      </w:pPr>
      <w:r>
        <w:t xml:space="preserve">If the owner/operator refuses or fails to follow the procedures referenced above, notification with detailed information shall be made to the DHSS regional staff, which in turn will notify Central Office.  DHSS regional staff will evaluate the situation for enforcement actions.  </w:t>
      </w:r>
    </w:p>
    <w:p w14:paraId="6759BACB" w14:textId="77777777" w:rsidR="00616BCF" w:rsidRDefault="00616BCF" w:rsidP="00616BCF">
      <w:pPr>
        <w:spacing w:line="240" w:lineRule="auto"/>
        <w:jc w:val="both"/>
      </w:pPr>
    </w:p>
    <w:p w14:paraId="14D2A227" w14:textId="77777777" w:rsidR="00497E43" w:rsidRDefault="00616BCF" w:rsidP="00497E43">
      <w:pPr>
        <w:spacing w:line="240" w:lineRule="auto"/>
        <w:jc w:val="both"/>
        <w:rPr>
          <w:b/>
          <w:bCs/>
        </w:rPr>
      </w:pPr>
      <w:r w:rsidRPr="00EC1FC8">
        <w:rPr>
          <w:b/>
          <w:bCs/>
        </w:rPr>
        <w:t>Boil Order/Advisory Procedures for Childcare Facilities</w:t>
      </w:r>
    </w:p>
    <w:p w14:paraId="3D5C0460" w14:textId="006098CD" w:rsidR="00497E43" w:rsidRPr="00497E43" w:rsidRDefault="00616BCF" w:rsidP="00497E43">
      <w:pPr>
        <w:spacing w:line="240" w:lineRule="auto"/>
        <w:jc w:val="both"/>
      </w:pPr>
      <w:r w:rsidRPr="00497E43">
        <w:t>The owner or director shall:</w:t>
      </w:r>
    </w:p>
    <w:p w14:paraId="407D2A76" w14:textId="4F52FA60" w:rsidR="00616BCF" w:rsidRPr="00972B11" w:rsidRDefault="00616BCF" w:rsidP="00CF27D1">
      <w:pPr>
        <w:pStyle w:val="ListParagraph"/>
        <w:numPr>
          <w:ilvl w:val="0"/>
          <w:numId w:val="252"/>
        </w:numPr>
        <w:jc w:val="both"/>
        <w:rPr>
          <w:rFonts w:ascii="Times New Roman" w:hAnsi="Times New Roman"/>
          <w:sz w:val="24"/>
          <w:szCs w:val="24"/>
        </w:rPr>
      </w:pPr>
      <w:r w:rsidRPr="00972B11">
        <w:rPr>
          <w:rFonts w:ascii="Times New Roman" w:hAnsi="Times New Roman"/>
          <w:sz w:val="24"/>
          <w:szCs w:val="24"/>
        </w:rPr>
        <w:t xml:space="preserve">Notify parents and guardians of children in care, verbally and by written notice prominently placed at </w:t>
      </w:r>
      <w:r w:rsidR="00972B11" w:rsidRPr="00972B11">
        <w:rPr>
          <w:rFonts w:ascii="Times New Roman" w:hAnsi="Times New Roman"/>
          <w:sz w:val="24"/>
          <w:szCs w:val="24"/>
        </w:rPr>
        <w:t>the building</w:t>
      </w:r>
      <w:r w:rsidRPr="00972B11">
        <w:rPr>
          <w:rFonts w:ascii="Times New Roman" w:hAnsi="Times New Roman"/>
          <w:sz w:val="24"/>
          <w:szCs w:val="24"/>
        </w:rPr>
        <w:t xml:space="preserve"> entrance, that the plumbed water is not potable and may not be used for drinking.</w:t>
      </w:r>
    </w:p>
    <w:p w14:paraId="1CD2C64A" w14:textId="7987A3D2" w:rsidR="00616BCF" w:rsidRPr="00972B11" w:rsidRDefault="00616BCF" w:rsidP="00CF27D1">
      <w:pPr>
        <w:pStyle w:val="ListParagraph"/>
        <w:numPr>
          <w:ilvl w:val="0"/>
          <w:numId w:val="252"/>
        </w:numPr>
        <w:jc w:val="both"/>
        <w:rPr>
          <w:rFonts w:ascii="Times New Roman" w:hAnsi="Times New Roman"/>
          <w:sz w:val="24"/>
          <w:szCs w:val="24"/>
        </w:rPr>
      </w:pPr>
      <w:r w:rsidRPr="00972B11">
        <w:rPr>
          <w:rFonts w:ascii="Times New Roman" w:hAnsi="Times New Roman"/>
          <w:sz w:val="24"/>
          <w:szCs w:val="24"/>
        </w:rPr>
        <w:t>If foods are prepared on site, implement all precautions as outlined in Boil Order/Advisory Procedures for Food Establishments.</w:t>
      </w:r>
    </w:p>
    <w:p w14:paraId="5D0DBB0E" w14:textId="63A4B808" w:rsidR="00616BCF" w:rsidRPr="00972B11" w:rsidRDefault="00616BCF" w:rsidP="00CF27D1">
      <w:pPr>
        <w:pStyle w:val="ListParagraph"/>
        <w:numPr>
          <w:ilvl w:val="0"/>
          <w:numId w:val="252"/>
        </w:numPr>
        <w:jc w:val="both"/>
        <w:rPr>
          <w:rFonts w:ascii="Times New Roman" w:hAnsi="Times New Roman"/>
          <w:sz w:val="24"/>
          <w:szCs w:val="24"/>
        </w:rPr>
      </w:pPr>
      <w:r w:rsidRPr="00972B11">
        <w:rPr>
          <w:rFonts w:ascii="Times New Roman" w:hAnsi="Times New Roman"/>
          <w:sz w:val="24"/>
          <w:szCs w:val="24"/>
        </w:rPr>
        <w:t>Stop all water play activities for children.</w:t>
      </w:r>
    </w:p>
    <w:p w14:paraId="72CDEE6F" w14:textId="4134F7C7" w:rsidR="00616BCF" w:rsidRPr="00972B11" w:rsidRDefault="00616BCF" w:rsidP="00CF27D1">
      <w:pPr>
        <w:pStyle w:val="ListParagraph"/>
        <w:numPr>
          <w:ilvl w:val="0"/>
          <w:numId w:val="252"/>
        </w:numPr>
        <w:jc w:val="both"/>
        <w:rPr>
          <w:rFonts w:ascii="Times New Roman" w:hAnsi="Times New Roman"/>
          <w:sz w:val="24"/>
          <w:szCs w:val="24"/>
        </w:rPr>
      </w:pPr>
      <w:r w:rsidRPr="00972B11">
        <w:rPr>
          <w:rFonts w:ascii="Times New Roman" w:hAnsi="Times New Roman"/>
          <w:sz w:val="24"/>
          <w:szCs w:val="24"/>
        </w:rPr>
        <w:t>Ensure bottles/milk for infants and toddlers are not warmed in untreated water.</w:t>
      </w:r>
    </w:p>
    <w:p w14:paraId="61411D2C" w14:textId="28126436" w:rsidR="00616BCF" w:rsidRPr="00972B11" w:rsidRDefault="00616BCF" w:rsidP="00CF27D1">
      <w:pPr>
        <w:pStyle w:val="ListParagraph"/>
        <w:numPr>
          <w:ilvl w:val="0"/>
          <w:numId w:val="252"/>
        </w:numPr>
        <w:jc w:val="both"/>
        <w:rPr>
          <w:rFonts w:ascii="Times New Roman" w:hAnsi="Times New Roman"/>
          <w:sz w:val="24"/>
          <w:szCs w:val="24"/>
        </w:rPr>
      </w:pPr>
      <w:r w:rsidRPr="00972B11">
        <w:rPr>
          <w:rFonts w:ascii="Times New Roman" w:hAnsi="Times New Roman"/>
          <w:sz w:val="24"/>
          <w:szCs w:val="24"/>
        </w:rPr>
        <w:t>Cease bathing children in untreated water.</w:t>
      </w:r>
    </w:p>
    <w:p w14:paraId="1A08FCC6" w14:textId="649B3A11" w:rsidR="00616BCF" w:rsidRPr="00972B11" w:rsidRDefault="00616BCF" w:rsidP="00CF27D1">
      <w:pPr>
        <w:pStyle w:val="ListParagraph"/>
        <w:numPr>
          <w:ilvl w:val="0"/>
          <w:numId w:val="252"/>
        </w:numPr>
        <w:jc w:val="both"/>
        <w:rPr>
          <w:rFonts w:ascii="Times New Roman" w:hAnsi="Times New Roman"/>
          <w:sz w:val="24"/>
          <w:szCs w:val="24"/>
        </w:rPr>
      </w:pPr>
      <w:r w:rsidRPr="00972B11">
        <w:rPr>
          <w:rFonts w:ascii="Times New Roman" w:hAnsi="Times New Roman"/>
          <w:sz w:val="24"/>
          <w:szCs w:val="24"/>
        </w:rPr>
        <w:t>If a Family Childcare Home, add a sanitizing step after washing food utensils or children’s toys.</w:t>
      </w:r>
    </w:p>
    <w:p w14:paraId="65D5FEF6" w14:textId="320F7ED6" w:rsidR="00616BCF" w:rsidRPr="00972B11" w:rsidRDefault="00616BCF" w:rsidP="00CF27D1">
      <w:pPr>
        <w:pStyle w:val="ListParagraph"/>
        <w:numPr>
          <w:ilvl w:val="0"/>
          <w:numId w:val="252"/>
        </w:numPr>
        <w:jc w:val="both"/>
        <w:rPr>
          <w:rFonts w:ascii="Times New Roman" w:hAnsi="Times New Roman"/>
          <w:sz w:val="24"/>
          <w:szCs w:val="24"/>
        </w:rPr>
      </w:pPr>
      <w:r w:rsidRPr="00972B11">
        <w:rPr>
          <w:rFonts w:ascii="Times New Roman" w:hAnsi="Times New Roman"/>
          <w:sz w:val="24"/>
          <w:szCs w:val="24"/>
        </w:rPr>
        <w:t>If the facility has no running water at all, then the facility must cease operations.</w:t>
      </w:r>
    </w:p>
    <w:p w14:paraId="5DA304B3" w14:textId="77777777" w:rsidR="00616BCF" w:rsidRDefault="00616BCF" w:rsidP="00616BCF">
      <w:pPr>
        <w:spacing w:line="240" w:lineRule="auto"/>
        <w:jc w:val="both"/>
      </w:pPr>
    </w:p>
    <w:p w14:paraId="51F81EFE" w14:textId="77777777" w:rsidR="00616BCF" w:rsidRDefault="00616BCF" w:rsidP="00616BCF">
      <w:pPr>
        <w:spacing w:line="240" w:lineRule="auto"/>
        <w:jc w:val="both"/>
      </w:pPr>
      <w:r>
        <w:t xml:space="preserve">If the owner/operator refuses or fails to follow the procedures referenced above, notification with detailed information shall be made to the DHSS district staff, which in turn will notify Central office.  DHSS district staff may consult with DESE in order to evaluate the situation for enforcement actions. </w:t>
      </w:r>
    </w:p>
    <w:p w14:paraId="36C9D98E" w14:textId="77777777" w:rsidR="00616BCF" w:rsidRPr="00BB6DCE" w:rsidRDefault="00616BCF" w:rsidP="00616BCF">
      <w:pPr>
        <w:pStyle w:val="BodyTextIndent"/>
        <w:spacing w:after="0" w:line="240" w:lineRule="auto"/>
      </w:pPr>
    </w:p>
    <w:p w14:paraId="78ABE9E9" w14:textId="77777777" w:rsidR="00616BCF" w:rsidRPr="004B5AE0" w:rsidRDefault="00616BCF" w:rsidP="00616BCF">
      <w:pPr>
        <w:pStyle w:val="BodyTextIndent"/>
        <w:spacing w:after="0" w:line="240" w:lineRule="auto"/>
        <w:ind w:left="0"/>
        <w:rPr>
          <w:b/>
          <w:bCs/>
        </w:rPr>
      </w:pPr>
      <w:r w:rsidRPr="004B5AE0">
        <w:rPr>
          <w:b/>
          <w:bCs/>
        </w:rPr>
        <w:t xml:space="preserve">Lifting of Boil Order </w:t>
      </w:r>
    </w:p>
    <w:p w14:paraId="76397ADD" w14:textId="77777777" w:rsidR="00616BCF" w:rsidRPr="00BB6DCE" w:rsidRDefault="00616BCF" w:rsidP="00616BCF">
      <w:pPr>
        <w:pStyle w:val="BodyTextIndent"/>
        <w:spacing w:after="0" w:line="240" w:lineRule="auto"/>
        <w:ind w:left="0"/>
      </w:pPr>
      <w:r w:rsidRPr="00BB6DCE">
        <w:t>When DHSS identifies</w:t>
      </w:r>
      <w:r>
        <w:t xml:space="preserve"> </w:t>
      </w:r>
      <w:r w:rsidRPr="00BB6DCE">
        <w:t xml:space="preserve">the water supply may have been contaminated as a result from a minor repair in the system or other incident, DHSS can conclude that permanent measures are not required.  In these cases, if the </w:t>
      </w:r>
      <w:r>
        <w:t>owner/operator</w:t>
      </w:r>
      <w:r w:rsidRPr="00BB6DCE">
        <w:t xml:space="preserve"> disinfects the well and distribution system producing satisfactory sampling results in two (2) subsequent water samples taken at least five (5) days apart, DHSS can lift the Boil Water Order with no furt</w:t>
      </w:r>
      <w:r>
        <w:t>her measures required by the owner/operator</w:t>
      </w:r>
      <w:r w:rsidRPr="00BB6DCE">
        <w:t xml:space="preserve">.  </w:t>
      </w:r>
    </w:p>
    <w:p w14:paraId="162B6DCB" w14:textId="77777777" w:rsidR="00616BCF" w:rsidRDefault="00616BCF" w:rsidP="00616BCF">
      <w:pPr>
        <w:spacing w:line="240" w:lineRule="auto"/>
        <w:jc w:val="both"/>
      </w:pPr>
    </w:p>
    <w:p w14:paraId="1B1FC1D1" w14:textId="77777777" w:rsidR="00616BCF" w:rsidRDefault="00616BCF" w:rsidP="00616BCF">
      <w:pPr>
        <w:spacing w:line="240" w:lineRule="auto"/>
        <w:jc w:val="both"/>
      </w:pPr>
      <w:r>
        <w:t>When</w:t>
      </w:r>
      <w:r w:rsidRPr="00BB6DCE">
        <w:t xml:space="preserve"> permanent measures are required to provide a safe drinking water supply, the </w:t>
      </w:r>
      <w:r>
        <w:t>owner/operator</w:t>
      </w:r>
      <w:r w:rsidRPr="00BB6DCE">
        <w:t xml:space="preserve"> must comply with one of the options below and produce satisfactory sampling results in two (2) subsequent water samples taken at least five (5) days apart before </w:t>
      </w:r>
      <w:r w:rsidRPr="00BB6DCE">
        <w:rPr>
          <w:bCs/>
        </w:rPr>
        <w:t>DHSS</w:t>
      </w:r>
      <w:r w:rsidRPr="00BB6DCE">
        <w:t xml:space="preserve"> will lift a Boil Water Order on private water supplies.</w:t>
      </w:r>
    </w:p>
    <w:p w14:paraId="2C5B23D4" w14:textId="77777777" w:rsidR="00616BCF" w:rsidRDefault="00616BCF" w:rsidP="00616BCF">
      <w:pPr>
        <w:spacing w:line="240" w:lineRule="auto"/>
        <w:jc w:val="both"/>
      </w:pPr>
    </w:p>
    <w:p w14:paraId="3F7A38A2" w14:textId="77777777" w:rsidR="00616BCF" w:rsidRPr="00BB6DCE" w:rsidRDefault="00616BCF" w:rsidP="00616BCF">
      <w:pPr>
        <w:spacing w:line="240" w:lineRule="auto"/>
        <w:jc w:val="both"/>
      </w:pPr>
      <w:r w:rsidRPr="00BB6DCE">
        <w:t xml:space="preserve">The </w:t>
      </w:r>
      <w:r>
        <w:t>owner/operator</w:t>
      </w:r>
      <w:r w:rsidRPr="00BB6DCE">
        <w:t xml:space="preserve"> shall:</w:t>
      </w:r>
    </w:p>
    <w:p w14:paraId="4EDB76AB" w14:textId="77777777" w:rsidR="00616BCF" w:rsidRPr="00BB6DCE" w:rsidRDefault="00616BCF" w:rsidP="00616BCF">
      <w:pPr>
        <w:pStyle w:val="BodyTextIndent"/>
        <w:numPr>
          <w:ilvl w:val="0"/>
          <w:numId w:val="209"/>
        </w:numPr>
        <w:spacing w:after="0" w:line="240" w:lineRule="auto"/>
      </w:pPr>
      <w:r w:rsidRPr="00BB6DCE">
        <w:t>Provide permanent corrective measure(s) as authorized by DHSS</w:t>
      </w:r>
      <w:r>
        <w:t xml:space="preserve">.  </w:t>
      </w:r>
      <w:r w:rsidRPr="00966F25">
        <w:rPr>
          <w:i/>
        </w:rPr>
        <w:t>Examples include, but are not limited to, drilling a new well, reline an existing well, or removal of dead-end water lines</w:t>
      </w:r>
      <w:r w:rsidRPr="00BB6DCE">
        <w:t xml:space="preserve">; </w:t>
      </w:r>
    </w:p>
    <w:p w14:paraId="54645377" w14:textId="77777777" w:rsidR="00616BCF" w:rsidRPr="00BB6DCE" w:rsidRDefault="00616BCF" w:rsidP="00616BCF">
      <w:pPr>
        <w:pStyle w:val="BodyTextIndent"/>
        <w:numPr>
          <w:ilvl w:val="0"/>
          <w:numId w:val="209"/>
        </w:numPr>
        <w:spacing w:after="0" w:line="240" w:lineRule="auto"/>
      </w:pPr>
      <w:r w:rsidRPr="00BB6DCE">
        <w:t xml:space="preserve">Provide </w:t>
      </w:r>
      <w:r>
        <w:t xml:space="preserve">continuous disinfection that complies </w:t>
      </w:r>
      <w:r w:rsidRPr="00BB6DCE">
        <w:t>with DHSS requirements; or</w:t>
      </w:r>
    </w:p>
    <w:p w14:paraId="27E2D1CD" w14:textId="77777777" w:rsidR="00616BCF" w:rsidRPr="00BB6DCE" w:rsidRDefault="00616BCF" w:rsidP="00616BCF">
      <w:pPr>
        <w:pStyle w:val="ListParagraph"/>
        <w:numPr>
          <w:ilvl w:val="0"/>
          <w:numId w:val="209"/>
        </w:numPr>
        <w:autoSpaceDE w:val="0"/>
        <w:autoSpaceDN w:val="0"/>
        <w:adjustRightInd w:val="0"/>
        <w:jc w:val="both"/>
        <w:rPr>
          <w:rFonts w:ascii="Times New Roman" w:hAnsi="Times New Roman"/>
          <w:sz w:val="24"/>
          <w:szCs w:val="24"/>
        </w:rPr>
      </w:pPr>
      <w:r w:rsidRPr="00BB6DCE">
        <w:rPr>
          <w:rFonts w:ascii="Times New Roman" w:hAnsi="Times New Roman"/>
          <w:sz w:val="24"/>
          <w:szCs w:val="24"/>
        </w:rPr>
        <w:t>Provide an alternate connection to an adjacent plumbing source of water acceptable to the DHSS and/or DNR, which is protected from contamination and capable of supplying a sufficient quantity of water.</w:t>
      </w:r>
    </w:p>
    <w:p w14:paraId="43976995" w14:textId="77777777" w:rsidR="00616BCF" w:rsidRPr="00BB6DCE" w:rsidRDefault="00616BCF" w:rsidP="00616BCF">
      <w:pPr>
        <w:pStyle w:val="BodyTextIndent"/>
        <w:spacing w:after="0" w:line="240" w:lineRule="auto"/>
      </w:pPr>
    </w:p>
    <w:p w14:paraId="22BA573E" w14:textId="77777777" w:rsidR="00616BCF" w:rsidRPr="004B5AE0" w:rsidRDefault="00616BCF" w:rsidP="00616BCF">
      <w:pPr>
        <w:pStyle w:val="Heading4"/>
        <w:spacing w:before="0" w:line="240" w:lineRule="auto"/>
        <w:rPr>
          <w:rFonts w:ascii="Times New Roman" w:hAnsi="Times New Roman" w:cs="Times New Roman"/>
          <w:i w:val="0"/>
          <w:color w:val="auto"/>
        </w:rPr>
      </w:pPr>
      <w:r w:rsidRPr="004B5AE0">
        <w:rPr>
          <w:rFonts w:ascii="Times New Roman" w:hAnsi="Times New Roman" w:cs="Times New Roman"/>
          <w:i w:val="0"/>
          <w:color w:val="auto"/>
        </w:rPr>
        <w:t xml:space="preserve">After a Boil Order is Lifted </w:t>
      </w:r>
    </w:p>
    <w:p w14:paraId="61B19E64" w14:textId="77777777" w:rsidR="00616BCF" w:rsidRPr="00BB6DCE" w:rsidRDefault="00616BCF" w:rsidP="00616BCF">
      <w:pPr>
        <w:numPr>
          <w:ilvl w:val="0"/>
          <w:numId w:val="210"/>
        </w:numPr>
        <w:tabs>
          <w:tab w:val="clear" w:pos="360"/>
          <w:tab w:val="num" w:pos="720"/>
        </w:tabs>
        <w:spacing w:line="240" w:lineRule="auto"/>
        <w:ind w:left="720"/>
      </w:pPr>
      <w:r w:rsidRPr="00BB6DCE">
        <w:t>Flush the building water lines and clean faucet screens, water line strainers on mechanical dishwashing machines etc.</w:t>
      </w:r>
    </w:p>
    <w:p w14:paraId="76165D5B" w14:textId="77777777" w:rsidR="00616BCF" w:rsidRPr="00BB6DCE" w:rsidRDefault="00616BCF" w:rsidP="00616BCF">
      <w:pPr>
        <w:numPr>
          <w:ilvl w:val="0"/>
          <w:numId w:val="210"/>
        </w:numPr>
        <w:tabs>
          <w:tab w:val="clear" w:pos="360"/>
          <w:tab w:val="num" w:pos="720"/>
        </w:tabs>
        <w:spacing w:line="240" w:lineRule="auto"/>
        <w:ind w:left="720"/>
      </w:pPr>
      <w:r w:rsidRPr="00BB6DCE">
        <w:t>Purge all water using fixtures and appliances, such as ice machines, beverage makers, produce and seafood misting devices, water heaters etc.  Clean and sanitize all fixtures, sinks and equipment connected to waterlines.</w:t>
      </w:r>
    </w:p>
    <w:p w14:paraId="53087600" w14:textId="77777777" w:rsidR="00616BCF" w:rsidRPr="00BB6DCE" w:rsidRDefault="00616BCF" w:rsidP="00616BCF">
      <w:pPr>
        <w:numPr>
          <w:ilvl w:val="0"/>
          <w:numId w:val="210"/>
        </w:numPr>
        <w:tabs>
          <w:tab w:val="clear" w:pos="360"/>
          <w:tab w:val="num" w:pos="720"/>
        </w:tabs>
        <w:spacing w:line="240" w:lineRule="auto"/>
        <w:ind w:left="720"/>
      </w:pPr>
      <w:r w:rsidRPr="00BB6DCE">
        <w:t>Follow the manufacturer’s recommended procedures for:</w:t>
      </w:r>
    </w:p>
    <w:p w14:paraId="06A3C747" w14:textId="77777777" w:rsidR="00616BCF" w:rsidRPr="00BB6DCE" w:rsidRDefault="00616BCF" w:rsidP="00616BCF">
      <w:pPr>
        <w:numPr>
          <w:ilvl w:val="0"/>
          <w:numId w:val="211"/>
        </w:numPr>
        <w:tabs>
          <w:tab w:val="clear" w:pos="720"/>
          <w:tab w:val="num" w:pos="1080"/>
        </w:tabs>
        <w:spacing w:line="240" w:lineRule="auto"/>
        <w:ind w:left="1080" w:hanging="360"/>
      </w:pPr>
      <w:r w:rsidRPr="00BB6DCE">
        <w:lastRenderedPageBreak/>
        <w:t>Disinfecting water softeners, prior to putting back online;</w:t>
      </w:r>
    </w:p>
    <w:p w14:paraId="5420AA23" w14:textId="77777777" w:rsidR="00616BCF" w:rsidRPr="00BB6DCE" w:rsidRDefault="00616BCF" w:rsidP="00616BCF">
      <w:pPr>
        <w:numPr>
          <w:ilvl w:val="0"/>
          <w:numId w:val="211"/>
        </w:numPr>
        <w:tabs>
          <w:tab w:val="num" w:pos="1080"/>
        </w:tabs>
        <w:spacing w:line="240" w:lineRule="auto"/>
        <w:ind w:left="1080" w:hanging="360"/>
      </w:pPr>
      <w:r w:rsidRPr="00BB6DCE">
        <w:t>Disinfecting filters or replacing media in small filters on ice machines, water treatment systems, beverage vending machines; and</w:t>
      </w:r>
    </w:p>
    <w:p w14:paraId="042BD52A" w14:textId="77777777" w:rsidR="00616BCF" w:rsidRPr="00BB6DCE" w:rsidRDefault="00616BCF" w:rsidP="00616BCF">
      <w:pPr>
        <w:numPr>
          <w:ilvl w:val="0"/>
          <w:numId w:val="211"/>
        </w:numPr>
        <w:tabs>
          <w:tab w:val="num" w:pos="1080"/>
        </w:tabs>
        <w:spacing w:line="240" w:lineRule="auto"/>
        <w:ind w:left="1080" w:hanging="360"/>
      </w:pPr>
      <w:r w:rsidRPr="00BB6DCE">
        <w:t>Replacing carbon filters or carbon media in filters.</w:t>
      </w:r>
    </w:p>
    <w:p w14:paraId="209D5492" w14:textId="77777777" w:rsidR="00616BCF" w:rsidRPr="00564A34" w:rsidRDefault="00616BCF" w:rsidP="00616BCF">
      <w:pPr>
        <w:rPr>
          <w:rFonts w:eastAsiaTheme="majorEastAsia"/>
          <w:bCs/>
        </w:rPr>
      </w:pPr>
      <w:r w:rsidRPr="00564A34">
        <w:rPr>
          <w:rFonts w:eastAsiaTheme="majorEastAsia"/>
          <w:bCs/>
        </w:rPr>
        <w:t xml:space="preserve"> </w:t>
      </w:r>
    </w:p>
    <w:p w14:paraId="4EC2343D" w14:textId="77777777" w:rsidR="00616BCF" w:rsidRDefault="00616BCF" w:rsidP="00616BCF">
      <w:pPr>
        <w:rPr>
          <w:rFonts w:eastAsiaTheme="majorEastAsia"/>
          <w:b/>
          <w:bCs/>
        </w:rPr>
      </w:pPr>
      <w:r>
        <w:rPr>
          <w:rFonts w:eastAsiaTheme="majorEastAsia"/>
          <w:b/>
          <w:bCs/>
        </w:rPr>
        <w:t>Do Not Drink/Use Orders</w:t>
      </w:r>
    </w:p>
    <w:p w14:paraId="0B5AE1C7" w14:textId="77777777" w:rsidR="00616BCF" w:rsidRPr="00BB6DCE" w:rsidRDefault="00616BCF" w:rsidP="00616BCF">
      <w:pPr>
        <w:pStyle w:val="BodyTextIndent"/>
        <w:spacing w:after="0" w:line="240" w:lineRule="auto"/>
        <w:ind w:left="0"/>
      </w:pPr>
      <w:r>
        <w:t>Do Not Drink/Use</w:t>
      </w:r>
      <w:r w:rsidRPr="00BB6DCE">
        <w:t xml:space="preserve"> Orders </w:t>
      </w:r>
      <w:r>
        <w:t xml:space="preserve">may be </w:t>
      </w:r>
      <w:r w:rsidRPr="00BB6DCE">
        <w:t xml:space="preserve">issued by DNR </w:t>
      </w:r>
      <w:r>
        <w:t xml:space="preserve">or DHSS </w:t>
      </w:r>
      <w:r w:rsidRPr="00BB6DCE">
        <w:t xml:space="preserve">for the following </w:t>
      </w:r>
      <w:r>
        <w:t>reasons</w:t>
      </w:r>
      <w:r w:rsidRPr="00BB6DCE">
        <w:t>:</w:t>
      </w:r>
    </w:p>
    <w:p w14:paraId="38944C10" w14:textId="54ECD0D0" w:rsidR="00616BCF" w:rsidRPr="00BB6DCE" w:rsidRDefault="00616BCF" w:rsidP="00616BCF">
      <w:pPr>
        <w:pStyle w:val="BodyTextIndent2"/>
        <w:numPr>
          <w:ilvl w:val="0"/>
          <w:numId w:val="222"/>
        </w:numPr>
        <w:autoSpaceDE w:val="0"/>
        <w:autoSpaceDN w:val="0"/>
        <w:adjustRightInd w:val="0"/>
        <w:spacing w:after="0" w:line="240" w:lineRule="auto"/>
        <w:ind w:left="720"/>
      </w:pPr>
      <w:r w:rsidRPr="00BB6DCE">
        <w:t>Chemical or radiological contamination</w:t>
      </w:r>
      <w:r>
        <w:t>.  Chemical or radiological contamination</w:t>
      </w:r>
      <w:r w:rsidRPr="00BB6DCE">
        <w:t xml:space="preserve"> exceeding or the expectation of exceeding the maximum contamination level (MCL) of any constituent as identified in </w:t>
      </w:r>
      <w:hyperlink r:id="rId269" w:history="1">
        <w:r w:rsidR="00972B11" w:rsidRPr="00972B11">
          <w:rPr>
            <w:rStyle w:val="Hyperlink"/>
          </w:rPr>
          <w:t>10 CSR 60-4.010</w:t>
        </w:r>
      </w:hyperlink>
      <w:r w:rsidRPr="00BB6DCE">
        <w:t xml:space="preserve"> that may pose an acute risk to human health and/or epidemiologic association of the water with human illness.</w:t>
      </w:r>
    </w:p>
    <w:p w14:paraId="2C36C134" w14:textId="77777777" w:rsidR="00616BCF" w:rsidRPr="00BB6DCE" w:rsidRDefault="00616BCF" w:rsidP="00616BCF">
      <w:pPr>
        <w:pStyle w:val="BodyTextIndent2"/>
        <w:numPr>
          <w:ilvl w:val="0"/>
          <w:numId w:val="222"/>
        </w:numPr>
        <w:autoSpaceDE w:val="0"/>
        <w:autoSpaceDN w:val="0"/>
        <w:adjustRightInd w:val="0"/>
        <w:spacing w:after="0" w:line="240" w:lineRule="auto"/>
        <w:ind w:left="720"/>
      </w:pPr>
      <w:r w:rsidRPr="00BB6DCE">
        <w:t>Other physical findings</w:t>
      </w:r>
      <w:r>
        <w:t>.  Some physical findings</w:t>
      </w:r>
      <w:r w:rsidRPr="00BB6DCE">
        <w:t xml:space="preserve"> indicate imminent potential for chemical and/or radiological contamination of the water system.</w:t>
      </w:r>
    </w:p>
    <w:p w14:paraId="4B9EB4FE" w14:textId="77777777" w:rsidR="00616BCF" w:rsidRPr="00BB6DCE" w:rsidRDefault="00616BCF" w:rsidP="00616BCF">
      <w:pPr>
        <w:pStyle w:val="BodyTextIndent2"/>
        <w:spacing w:after="0" w:line="240" w:lineRule="auto"/>
        <w:ind w:left="0"/>
      </w:pPr>
    </w:p>
    <w:p w14:paraId="22924A98" w14:textId="77777777" w:rsidR="00616BCF" w:rsidRPr="0015087D" w:rsidRDefault="00616BCF" w:rsidP="00616BCF">
      <w:pPr>
        <w:pStyle w:val="BodyTextIndent2"/>
        <w:spacing w:after="0" w:line="240" w:lineRule="auto"/>
        <w:ind w:left="0"/>
        <w:rPr>
          <w:b/>
        </w:rPr>
      </w:pPr>
      <w:r w:rsidRPr="0015087D">
        <w:rPr>
          <w:b/>
          <w:bCs/>
        </w:rPr>
        <w:t>Procedures for Treating Water during a Do Not Drink/Use Order</w:t>
      </w:r>
    </w:p>
    <w:p w14:paraId="61446649" w14:textId="77777777" w:rsidR="00616BCF" w:rsidRPr="00BB6DCE" w:rsidRDefault="00616BCF" w:rsidP="00616BCF">
      <w:pPr>
        <w:pStyle w:val="BodyText"/>
        <w:rPr>
          <w:sz w:val="24"/>
          <w:szCs w:val="24"/>
        </w:rPr>
      </w:pPr>
      <w:r>
        <w:rPr>
          <w:sz w:val="24"/>
          <w:szCs w:val="24"/>
        </w:rPr>
        <w:t xml:space="preserve">Due to the nature of a Do Not Drink/Use Order, action and/or corrective procedures will be issued by DNR or DHSS on a case-by-case basis.  </w:t>
      </w:r>
    </w:p>
    <w:p w14:paraId="1814D9C9" w14:textId="77777777" w:rsidR="00616BCF" w:rsidRPr="00BB6DCE" w:rsidRDefault="00616BCF" w:rsidP="00616BCF">
      <w:pPr>
        <w:pStyle w:val="BodyText"/>
        <w:rPr>
          <w:sz w:val="24"/>
          <w:szCs w:val="24"/>
        </w:rPr>
      </w:pPr>
    </w:p>
    <w:p w14:paraId="72F3B0A2" w14:textId="77777777" w:rsidR="00616BCF" w:rsidRPr="0015087D" w:rsidRDefault="00616BCF" w:rsidP="00616BCF">
      <w:pPr>
        <w:spacing w:line="240" w:lineRule="auto"/>
        <w:rPr>
          <w:b/>
          <w:bCs/>
        </w:rPr>
      </w:pPr>
      <w:r w:rsidRPr="0015087D">
        <w:rPr>
          <w:b/>
          <w:bCs/>
        </w:rPr>
        <w:t>Lifting of Do Not Drink/Use Order</w:t>
      </w:r>
    </w:p>
    <w:p w14:paraId="09CC3509" w14:textId="77777777" w:rsidR="00616BCF" w:rsidRPr="00BB6DCE" w:rsidRDefault="00616BCF" w:rsidP="00616BCF">
      <w:pPr>
        <w:pStyle w:val="BodyText"/>
        <w:rPr>
          <w:sz w:val="24"/>
          <w:szCs w:val="24"/>
        </w:rPr>
      </w:pPr>
      <w:r>
        <w:rPr>
          <w:sz w:val="24"/>
          <w:szCs w:val="24"/>
        </w:rPr>
        <w:t>Due to the nature of a Do Not Drink/Use Order, actions for lifting the order will be issued by DNR or DHSS on a case-by-case basis.</w:t>
      </w:r>
    </w:p>
    <w:p w14:paraId="03D5F1D2" w14:textId="77777777" w:rsidR="00616BCF" w:rsidRDefault="00616BCF" w:rsidP="00616BCF">
      <w:pPr>
        <w:rPr>
          <w:rFonts w:eastAsiaTheme="majorEastAsia"/>
          <w:b/>
          <w:bCs/>
        </w:rPr>
      </w:pPr>
    </w:p>
    <w:p w14:paraId="41AAC98D" w14:textId="77777777" w:rsidR="00616BCF" w:rsidRDefault="00616BCF" w:rsidP="00616BCF">
      <w:pPr>
        <w:rPr>
          <w:rFonts w:eastAsiaTheme="majorEastAsia"/>
          <w:b/>
          <w:bCs/>
        </w:rPr>
      </w:pPr>
    </w:p>
    <w:p w14:paraId="0806EC7D" w14:textId="77777777" w:rsidR="00A40346" w:rsidRDefault="00A40346" w:rsidP="00616BCF">
      <w:pPr>
        <w:rPr>
          <w:rFonts w:eastAsiaTheme="majorEastAsia"/>
          <w:b/>
          <w:bCs/>
        </w:rPr>
      </w:pPr>
    </w:p>
    <w:p w14:paraId="5002EBE8" w14:textId="77777777" w:rsidR="00616BCF" w:rsidRDefault="00616BCF" w:rsidP="00616BCF">
      <w:pPr>
        <w:jc w:val="center"/>
        <w:rPr>
          <w:rFonts w:eastAsiaTheme="majorEastAsia"/>
          <w:b/>
          <w:bCs/>
        </w:rPr>
      </w:pPr>
      <w:bookmarkStart w:id="113" w:name="RegFacNonCom"/>
      <w:r>
        <w:rPr>
          <w:rFonts w:eastAsiaTheme="majorEastAsia"/>
          <w:b/>
          <w:bCs/>
        </w:rPr>
        <w:t>Regulated Facilities Utilizing Non-community Public Water Supplies</w:t>
      </w:r>
    </w:p>
    <w:bookmarkEnd w:id="113"/>
    <w:p w14:paraId="1B20FA47" w14:textId="77777777" w:rsidR="00616BCF" w:rsidRDefault="00616BCF" w:rsidP="00616BCF">
      <w:pPr>
        <w:jc w:val="center"/>
        <w:rPr>
          <w:rFonts w:eastAsiaTheme="majorEastAsia"/>
          <w:b/>
          <w:bCs/>
        </w:rPr>
      </w:pPr>
    </w:p>
    <w:p w14:paraId="5B2E24D9" w14:textId="77777777" w:rsidR="00616BCF" w:rsidRDefault="00616BCF" w:rsidP="00616BCF">
      <w:pPr>
        <w:rPr>
          <w:rFonts w:eastAsiaTheme="majorEastAsia"/>
          <w:bCs/>
        </w:rPr>
      </w:pPr>
      <w:r w:rsidRPr="003330A2">
        <w:rPr>
          <w:rFonts w:eastAsiaTheme="majorEastAsia"/>
          <w:bCs/>
        </w:rPr>
        <w:t xml:space="preserve">Regulated facilities utilizing non-community public water supplies </w:t>
      </w:r>
      <w:r>
        <w:rPr>
          <w:rFonts w:eastAsiaTheme="majorEastAsia"/>
          <w:bCs/>
        </w:rPr>
        <w:t xml:space="preserve">usually have a well on site that serves the business.  Owners of these regulated facilities are required by the Department of Natural Resources (DNR) to collect and submit monthly water samples for bacteriological testing.  In addition, the regulatory authority will submit an annual water sample for testing, this is often collected during the routine facility inspection.  </w:t>
      </w:r>
    </w:p>
    <w:p w14:paraId="1448755F" w14:textId="77777777" w:rsidR="00616BCF" w:rsidRDefault="00616BCF" w:rsidP="00616BCF">
      <w:pPr>
        <w:rPr>
          <w:rFonts w:eastAsiaTheme="majorEastAsia"/>
          <w:bCs/>
        </w:rPr>
      </w:pPr>
    </w:p>
    <w:p w14:paraId="3ACB7D80" w14:textId="77777777" w:rsidR="00616BCF" w:rsidRDefault="00616BCF" w:rsidP="00616BCF">
      <w:pPr>
        <w:rPr>
          <w:rFonts w:eastAsiaTheme="majorEastAsia"/>
          <w:bCs/>
        </w:rPr>
      </w:pPr>
      <w:r>
        <w:rPr>
          <w:rFonts w:eastAsiaTheme="majorEastAsia"/>
          <w:bCs/>
        </w:rPr>
        <w:t xml:space="preserve">If the results of the water sample collected by the regulatory authority is found to be UNSATISFACTORY, the regulatory authority shall report their findings to the </w:t>
      </w:r>
      <w:hyperlink r:id="rId270" w:history="1">
        <w:r w:rsidRPr="005A70F3">
          <w:rPr>
            <w:rStyle w:val="Hyperlink"/>
            <w:rFonts w:eastAsiaTheme="majorEastAsia"/>
            <w:bCs/>
          </w:rPr>
          <w:t>Regional DNR</w:t>
        </w:r>
      </w:hyperlink>
      <w:r>
        <w:rPr>
          <w:rFonts w:eastAsiaTheme="majorEastAsia"/>
          <w:bCs/>
        </w:rPr>
        <w:t xml:space="preserve"> Public Drinking Water Program.  DNR has authority over regulated facilities using non-community water supplies, therefore the Department of Health and Senior Services and/or Local Public Health Agencies shall not issue boil orders or recommend chlorinating the well.</w:t>
      </w:r>
      <w:bookmarkStart w:id="114" w:name="RegFacPrivate"/>
    </w:p>
    <w:p w14:paraId="5FAD2042" w14:textId="77777777" w:rsidR="00616BCF" w:rsidRDefault="00616BCF" w:rsidP="00616BCF">
      <w:pPr>
        <w:rPr>
          <w:rFonts w:eastAsiaTheme="majorEastAsia"/>
          <w:bCs/>
        </w:rPr>
      </w:pPr>
    </w:p>
    <w:p w14:paraId="0FBB6A68" w14:textId="77777777" w:rsidR="00616BCF" w:rsidRDefault="00616BCF" w:rsidP="00616BCF">
      <w:pPr>
        <w:rPr>
          <w:rFonts w:eastAsiaTheme="majorEastAsia"/>
          <w:bCs/>
        </w:rPr>
      </w:pPr>
    </w:p>
    <w:p w14:paraId="1BCD2CD5" w14:textId="77777777" w:rsidR="00A40346" w:rsidRDefault="00A40346" w:rsidP="00616BCF">
      <w:pPr>
        <w:rPr>
          <w:rFonts w:eastAsiaTheme="majorEastAsia"/>
          <w:bCs/>
        </w:rPr>
      </w:pPr>
    </w:p>
    <w:p w14:paraId="23EDD6DF" w14:textId="77777777" w:rsidR="00616BCF" w:rsidRPr="005A70F3" w:rsidRDefault="00616BCF" w:rsidP="00616BCF">
      <w:pPr>
        <w:jc w:val="center"/>
        <w:rPr>
          <w:rFonts w:eastAsiaTheme="majorEastAsia"/>
          <w:b/>
          <w:bCs/>
        </w:rPr>
      </w:pPr>
      <w:r w:rsidRPr="005A70F3">
        <w:rPr>
          <w:b/>
        </w:rPr>
        <w:t>Regulated Facilities Utilizing Private Water Supplies</w:t>
      </w:r>
    </w:p>
    <w:bookmarkEnd w:id="109"/>
    <w:bookmarkEnd w:id="114"/>
    <w:p w14:paraId="7659009A" w14:textId="77777777" w:rsidR="00616BCF" w:rsidRPr="00BB6DCE" w:rsidRDefault="00616BCF" w:rsidP="00616BCF">
      <w:pPr>
        <w:pStyle w:val="BodyTextIndent2"/>
        <w:spacing w:after="0" w:line="240" w:lineRule="auto"/>
        <w:ind w:left="0"/>
      </w:pPr>
    </w:p>
    <w:p w14:paraId="4F78FABF" w14:textId="77777777" w:rsidR="00616BCF" w:rsidRPr="005A70F3" w:rsidRDefault="00616BCF" w:rsidP="00616BCF">
      <w:pPr>
        <w:pStyle w:val="BodyTextIndent2"/>
        <w:spacing w:after="0" w:line="240" w:lineRule="auto"/>
        <w:ind w:left="0"/>
      </w:pPr>
      <w:r>
        <w:t>Private w</w:t>
      </w:r>
      <w:r w:rsidRPr="00BB6DCE">
        <w:t>ater supplies that serve regulated establishments must provide safe drinking water</w:t>
      </w:r>
      <w:r w:rsidRPr="003F4D76">
        <w:t xml:space="preserve">.  Bacteriological, chemical and radiological contaminants must be within levels acceptable to the </w:t>
      </w:r>
      <w:r>
        <w:t>regulatory</w:t>
      </w:r>
      <w:r w:rsidRPr="003F4D76">
        <w:t xml:space="preserve"> authority</w:t>
      </w:r>
      <w:r w:rsidRPr="005A70F3">
        <w:t>.  Supplies deemed unsafe by the Department of Health and Senior Services (DHSS) must not be used as a potable water supply.</w:t>
      </w:r>
    </w:p>
    <w:p w14:paraId="7D829DC5" w14:textId="77777777" w:rsidR="00F960DF" w:rsidRPr="00BB6DCE" w:rsidRDefault="00F960DF" w:rsidP="00616BCF">
      <w:pPr>
        <w:autoSpaceDE w:val="0"/>
        <w:autoSpaceDN w:val="0"/>
        <w:adjustRightInd w:val="0"/>
        <w:spacing w:line="240" w:lineRule="auto"/>
        <w:ind w:left="720"/>
      </w:pPr>
    </w:p>
    <w:p w14:paraId="5EE133C6" w14:textId="16EB96F0" w:rsidR="00616BCF" w:rsidRPr="009148E6" w:rsidRDefault="00616BCF" w:rsidP="00616BCF">
      <w:pPr>
        <w:pStyle w:val="BodyTextIndent2"/>
        <w:spacing w:after="0" w:line="240" w:lineRule="auto"/>
        <w:ind w:left="0"/>
        <w:rPr>
          <w:b/>
        </w:rPr>
      </w:pPr>
      <w:r w:rsidRPr="009148E6">
        <w:rPr>
          <w:b/>
        </w:rPr>
        <w:lastRenderedPageBreak/>
        <w:t xml:space="preserve">Well Construction </w:t>
      </w:r>
    </w:p>
    <w:p w14:paraId="008C1BC2" w14:textId="77777777" w:rsidR="00616BCF" w:rsidRPr="00BB6DCE" w:rsidRDefault="00616BCF" w:rsidP="00616BCF">
      <w:pPr>
        <w:pStyle w:val="BodyTextIndent2"/>
        <w:spacing w:after="0" w:line="240" w:lineRule="auto"/>
        <w:ind w:left="0"/>
      </w:pPr>
      <w:r w:rsidRPr="00BB6DCE">
        <w:t>Private water supplies are regulated under the jurisdiction of DHSS</w:t>
      </w:r>
      <w:r>
        <w:t xml:space="preserve"> and</w:t>
      </w:r>
      <w:r w:rsidRPr="00BB6DCE">
        <w:t xml:space="preserve"> must be constructed and located according to the “Missouri Well Construction Rules,” 10 CSR 23-3.010 through 10 CSR 23-3.110 with the following above ground construction components verified by inspection:</w:t>
      </w:r>
    </w:p>
    <w:p w14:paraId="1A119960" w14:textId="77777777" w:rsidR="00616BCF" w:rsidRPr="00BB6DCE" w:rsidRDefault="00616BCF" w:rsidP="00616BCF">
      <w:pPr>
        <w:autoSpaceDE w:val="0"/>
        <w:autoSpaceDN w:val="0"/>
        <w:adjustRightInd w:val="0"/>
        <w:spacing w:line="240" w:lineRule="auto"/>
        <w:ind w:left="360"/>
      </w:pPr>
    </w:p>
    <w:p w14:paraId="3035BEAF" w14:textId="77777777" w:rsidR="00616BCF" w:rsidRPr="00BB6DCE" w:rsidRDefault="00616BCF" w:rsidP="00616BCF">
      <w:pPr>
        <w:pStyle w:val="ListParagraph"/>
        <w:numPr>
          <w:ilvl w:val="4"/>
          <w:numId w:val="198"/>
        </w:numPr>
        <w:autoSpaceDE w:val="0"/>
        <w:autoSpaceDN w:val="0"/>
        <w:adjustRightInd w:val="0"/>
        <w:ind w:left="720"/>
        <w:rPr>
          <w:rFonts w:ascii="Times New Roman" w:hAnsi="Times New Roman"/>
          <w:sz w:val="24"/>
          <w:szCs w:val="24"/>
        </w:rPr>
      </w:pPr>
      <w:r w:rsidRPr="00BB6DCE">
        <w:rPr>
          <w:rFonts w:ascii="Times New Roman" w:hAnsi="Times New Roman"/>
          <w:sz w:val="24"/>
          <w:szCs w:val="24"/>
        </w:rPr>
        <w:t xml:space="preserve">Well casing must extend a minimum of twelve (12”) inches above grade; </w:t>
      </w:r>
      <w:r w:rsidRPr="00BB6DCE">
        <w:rPr>
          <w:rFonts w:ascii="Times New Roman" w:hAnsi="Times New Roman"/>
          <w:bCs/>
          <w:sz w:val="24"/>
          <w:szCs w:val="24"/>
        </w:rPr>
        <w:t>and</w:t>
      </w:r>
    </w:p>
    <w:p w14:paraId="18E11781" w14:textId="77777777" w:rsidR="00616BCF" w:rsidRPr="00BB6DCE" w:rsidRDefault="00616BCF" w:rsidP="00616BCF">
      <w:pPr>
        <w:pStyle w:val="ListParagraph"/>
        <w:numPr>
          <w:ilvl w:val="4"/>
          <w:numId w:val="198"/>
        </w:numPr>
        <w:autoSpaceDE w:val="0"/>
        <w:autoSpaceDN w:val="0"/>
        <w:adjustRightInd w:val="0"/>
        <w:ind w:left="720"/>
        <w:rPr>
          <w:rFonts w:ascii="Times New Roman" w:hAnsi="Times New Roman"/>
          <w:sz w:val="24"/>
          <w:szCs w:val="24"/>
        </w:rPr>
      </w:pPr>
      <w:r w:rsidRPr="00BB6DCE">
        <w:rPr>
          <w:rFonts w:ascii="Times New Roman" w:hAnsi="Times New Roman"/>
          <w:sz w:val="24"/>
          <w:szCs w:val="24"/>
        </w:rPr>
        <w:t>The top of the well casing must be free of openings, which may allow the entry of contaminants.</w:t>
      </w:r>
    </w:p>
    <w:p w14:paraId="0E4F7C7B" w14:textId="77777777" w:rsidR="00616BCF" w:rsidRDefault="00616BCF" w:rsidP="00616BCF">
      <w:pPr>
        <w:pStyle w:val="BodyText"/>
        <w:rPr>
          <w:bCs/>
          <w:sz w:val="24"/>
          <w:szCs w:val="24"/>
        </w:rPr>
      </w:pPr>
    </w:p>
    <w:p w14:paraId="1A6736E4" w14:textId="77777777" w:rsidR="00616BCF" w:rsidRPr="009148E6" w:rsidRDefault="00616BCF" w:rsidP="00616BCF">
      <w:pPr>
        <w:pStyle w:val="BodyText"/>
        <w:rPr>
          <w:b/>
          <w:bCs/>
          <w:sz w:val="24"/>
          <w:szCs w:val="24"/>
        </w:rPr>
      </w:pPr>
      <w:r w:rsidRPr="009148E6">
        <w:rPr>
          <w:b/>
          <w:bCs/>
          <w:sz w:val="24"/>
          <w:szCs w:val="24"/>
        </w:rPr>
        <w:t>Well Inspection</w:t>
      </w:r>
    </w:p>
    <w:p w14:paraId="04B18D81" w14:textId="77777777" w:rsidR="00616BCF" w:rsidRPr="00BB6DCE" w:rsidRDefault="00616BCF" w:rsidP="00616BCF">
      <w:pPr>
        <w:pStyle w:val="BodyText"/>
        <w:rPr>
          <w:bCs/>
          <w:sz w:val="24"/>
          <w:szCs w:val="24"/>
        </w:rPr>
      </w:pPr>
      <w:r>
        <w:rPr>
          <w:bCs/>
          <w:sz w:val="24"/>
          <w:szCs w:val="24"/>
        </w:rPr>
        <w:t>The regulatory authority should inspect the private water well, during the routine inspection, but at least annually, for the following</w:t>
      </w:r>
      <w:r w:rsidRPr="00BB6DCE">
        <w:rPr>
          <w:bCs/>
          <w:sz w:val="24"/>
          <w:szCs w:val="24"/>
        </w:rPr>
        <w:t>:</w:t>
      </w:r>
    </w:p>
    <w:p w14:paraId="2A8E4054" w14:textId="77777777" w:rsidR="00616BCF" w:rsidRPr="00BB6DCE" w:rsidRDefault="00616BCF" w:rsidP="00616BCF">
      <w:pPr>
        <w:pStyle w:val="BodyText"/>
        <w:numPr>
          <w:ilvl w:val="0"/>
          <w:numId w:val="195"/>
        </w:numPr>
        <w:rPr>
          <w:bCs/>
          <w:sz w:val="24"/>
          <w:szCs w:val="24"/>
        </w:rPr>
      </w:pPr>
      <w:r w:rsidRPr="00BB6DCE">
        <w:rPr>
          <w:bCs/>
          <w:sz w:val="24"/>
          <w:szCs w:val="24"/>
        </w:rPr>
        <w:t>Check well cap and casing for any visible signs of damage, cracking or tampering.  Older wells may show signs of corrosion and deterioration.  The well cap should be firmly attached to the casing.</w:t>
      </w:r>
    </w:p>
    <w:p w14:paraId="2E46AA06" w14:textId="77777777" w:rsidR="00616BCF" w:rsidRPr="00BB6DCE" w:rsidRDefault="00616BCF" w:rsidP="00616BCF">
      <w:pPr>
        <w:pStyle w:val="BodyText"/>
        <w:numPr>
          <w:ilvl w:val="0"/>
          <w:numId w:val="195"/>
        </w:numPr>
        <w:rPr>
          <w:bCs/>
          <w:sz w:val="24"/>
          <w:szCs w:val="24"/>
        </w:rPr>
      </w:pPr>
      <w:r w:rsidRPr="00BB6DCE">
        <w:rPr>
          <w:bCs/>
          <w:sz w:val="24"/>
          <w:szCs w:val="24"/>
        </w:rPr>
        <w:t xml:space="preserve">Observe that the ground surface is graded to drain water away from wellhead.  Look for any evidence that water has been pooling around well.  </w:t>
      </w:r>
    </w:p>
    <w:p w14:paraId="67F57FA8" w14:textId="77777777" w:rsidR="00616BCF" w:rsidRPr="00BB6DCE" w:rsidRDefault="00616BCF" w:rsidP="00616BCF">
      <w:pPr>
        <w:pStyle w:val="BodyText"/>
        <w:numPr>
          <w:ilvl w:val="0"/>
          <w:numId w:val="195"/>
        </w:numPr>
        <w:rPr>
          <w:bCs/>
          <w:sz w:val="24"/>
          <w:szCs w:val="24"/>
        </w:rPr>
      </w:pPr>
      <w:r w:rsidRPr="00BB6DCE">
        <w:rPr>
          <w:bCs/>
          <w:sz w:val="24"/>
          <w:szCs w:val="24"/>
        </w:rPr>
        <w:t>Check the space between the well hole and the well casing, this is known as the annular seal, if sealant has shrunk, this could provide a pathway for surface waters to flow downward.</w:t>
      </w:r>
    </w:p>
    <w:p w14:paraId="502F3F90" w14:textId="410F1F16" w:rsidR="00616BCF" w:rsidRPr="00BB6DCE" w:rsidRDefault="00616BCF" w:rsidP="00616BCF">
      <w:pPr>
        <w:pStyle w:val="BodyText"/>
        <w:numPr>
          <w:ilvl w:val="0"/>
          <w:numId w:val="195"/>
        </w:numPr>
        <w:rPr>
          <w:sz w:val="24"/>
          <w:szCs w:val="24"/>
        </w:rPr>
      </w:pPr>
      <w:r w:rsidRPr="3801F70A">
        <w:rPr>
          <w:sz w:val="24"/>
          <w:szCs w:val="24"/>
        </w:rPr>
        <w:t>On a sp</w:t>
      </w:r>
      <w:r w:rsidR="001D314E">
        <w:rPr>
          <w:sz w:val="24"/>
          <w:szCs w:val="24"/>
        </w:rPr>
        <w:t>l</w:t>
      </w:r>
      <w:r w:rsidRPr="3801F70A">
        <w:rPr>
          <w:sz w:val="24"/>
          <w:szCs w:val="24"/>
        </w:rPr>
        <w:t>it sanitary seal, check to see that the vent pipe is elbowed downward, and the opening covered with a 16</w:t>
      </w:r>
      <w:r>
        <w:rPr>
          <w:sz w:val="24"/>
          <w:szCs w:val="24"/>
        </w:rPr>
        <w:t>-</w:t>
      </w:r>
      <w:r w:rsidRPr="3801F70A">
        <w:rPr>
          <w:sz w:val="24"/>
          <w:szCs w:val="24"/>
        </w:rPr>
        <w:t>mesh screen or finer.</w:t>
      </w:r>
    </w:p>
    <w:p w14:paraId="3FA64C48" w14:textId="12EAFE6B" w:rsidR="00616BCF" w:rsidRPr="00BB6DCE" w:rsidRDefault="00616BCF" w:rsidP="00616BCF">
      <w:pPr>
        <w:pStyle w:val="BodyText"/>
        <w:numPr>
          <w:ilvl w:val="0"/>
          <w:numId w:val="195"/>
        </w:numPr>
        <w:rPr>
          <w:sz w:val="24"/>
          <w:szCs w:val="24"/>
        </w:rPr>
      </w:pPr>
      <w:r>
        <w:rPr>
          <w:sz w:val="24"/>
          <w:szCs w:val="24"/>
        </w:rPr>
        <w:t>En</w:t>
      </w:r>
      <w:r w:rsidRPr="3801F70A">
        <w:rPr>
          <w:sz w:val="24"/>
          <w:szCs w:val="24"/>
        </w:rPr>
        <w:t xml:space="preserve">sure unprotected openings are sealed.  In above ground connections on split sanitary seals, the electric wire hole, the drop pipe hole and the vent pipe hole may not be adequately sealed, therefore, </w:t>
      </w:r>
      <w:r w:rsidR="001D314E">
        <w:rPr>
          <w:sz w:val="24"/>
          <w:szCs w:val="24"/>
        </w:rPr>
        <w:t>a sealant such as silicone</w:t>
      </w:r>
      <w:r w:rsidR="001D314E" w:rsidRPr="3801F70A">
        <w:rPr>
          <w:sz w:val="24"/>
          <w:szCs w:val="24"/>
        </w:rPr>
        <w:t xml:space="preserve"> </w:t>
      </w:r>
      <w:r w:rsidRPr="3801F70A">
        <w:rPr>
          <w:sz w:val="24"/>
          <w:szCs w:val="24"/>
        </w:rPr>
        <w:t>may be used to eliminate gaps.  For well caps on pitless adaptors, check that the openings under the cap are screened and there is not a gap where the electrical lines run under the cap.</w:t>
      </w:r>
    </w:p>
    <w:p w14:paraId="69C93F3E" w14:textId="77777777" w:rsidR="00616BCF" w:rsidRPr="00BB6DCE" w:rsidRDefault="00616BCF" w:rsidP="00616BCF">
      <w:pPr>
        <w:pStyle w:val="BodyText"/>
        <w:numPr>
          <w:ilvl w:val="0"/>
          <w:numId w:val="195"/>
        </w:numPr>
        <w:rPr>
          <w:bCs/>
          <w:sz w:val="24"/>
          <w:szCs w:val="24"/>
        </w:rPr>
      </w:pPr>
      <w:r>
        <w:rPr>
          <w:bCs/>
          <w:sz w:val="24"/>
          <w:szCs w:val="24"/>
        </w:rPr>
        <w:t>En</w:t>
      </w:r>
      <w:r w:rsidRPr="00BB6DCE">
        <w:rPr>
          <w:bCs/>
          <w:sz w:val="24"/>
          <w:szCs w:val="24"/>
        </w:rPr>
        <w:t>sure separation distances from common sources of contamination are maintained.</w:t>
      </w:r>
    </w:p>
    <w:p w14:paraId="688C2C9A" w14:textId="77777777" w:rsidR="00616BCF" w:rsidRPr="00BB6DCE" w:rsidRDefault="00616BCF" w:rsidP="00616BCF">
      <w:pPr>
        <w:autoSpaceDE w:val="0"/>
        <w:autoSpaceDN w:val="0"/>
        <w:adjustRightInd w:val="0"/>
        <w:spacing w:line="240" w:lineRule="auto"/>
        <w:ind w:left="1080" w:hanging="360"/>
      </w:pPr>
    </w:p>
    <w:p w14:paraId="6497EC2E" w14:textId="77777777" w:rsidR="00616BCF" w:rsidRPr="00BB6DCE" w:rsidRDefault="00616BCF" w:rsidP="00616BCF">
      <w:pPr>
        <w:autoSpaceDE w:val="0"/>
        <w:autoSpaceDN w:val="0"/>
        <w:adjustRightInd w:val="0"/>
        <w:spacing w:line="240" w:lineRule="auto"/>
        <w:rPr>
          <w:b/>
          <w:bCs/>
        </w:rPr>
      </w:pPr>
      <w:r w:rsidRPr="00BB6DCE">
        <w:t xml:space="preserve">Private water supplies that are </w:t>
      </w:r>
      <w:r>
        <w:t xml:space="preserve">surface water or shallow ground water or are </w:t>
      </w:r>
      <w:r w:rsidRPr="00BB6DCE">
        <w:t xml:space="preserve">determined by the </w:t>
      </w:r>
      <w:r>
        <w:t>regulatory</w:t>
      </w:r>
      <w:r w:rsidRPr="00BB6DCE">
        <w:t xml:space="preserve"> authority to be potentially influenced by surface water or shallow groundwater</w:t>
      </w:r>
      <w:r>
        <w:t xml:space="preserve">, such as </w:t>
      </w:r>
      <w:r w:rsidRPr="00BB6DCE">
        <w:t>springs, bored and dug wells must be equipped with a treatment system that includes:</w:t>
      </w:r>
    </w:p>
    <w:p w14:paraId="334C918E" w14:textId="77777777" w:rsidR="00616BCF" w:rsidRPr="00BB6DCE" w:rsidRDefault="00616BCF" w:rsidP="00616BCF">
      <w:pPr>
        <w:spacing w:line="240" w:lineRule="auto"/>
      </w:pPr>
    </w:p>
    <w:p w14:paraId="1B78BD32" w14:textId="77777777" w:rsidR="00616BCF" w:rsidRPr="002101F0" w:rsidRDefault="00616BCF" w:rsidP="00616BCF">
      <w:pPr>
        <w:pStyle w:val="ListParagraph"/>
        <w:numPr>
          <w:ilvl w:val="0"/>
          <w:numId w:val="223"/>
        </w:numPr>
        <w:ind w:left="720"/>
        <w:rPr>
          <w:rFonts w:ascii="Times New Roman" w:hAnsi="Times New Roman"/>
          <w:sz w:val="24"/>
          <w:szCs w:val="24"/>
        </w:rPr>
      </w:pPr>
      <w:r w:rsidRPr="002101F0">
        <w:rPr>
          <w:rFonts w:ascii="Times New Roman" w:hAnsi="Times New Roman"/>
          <w:sz w:val="24"/>
          <w:szCs w:val="24"/>
        </w:rPr>
        <w:t>Microfiltration using a filter with a one (1) micron absolute or smaller pore size; and</w:t>
      </w:r>
    </w:p>
    <w:p w14:paraId="01FEDB05" w14:textId="77777777" w:rsidR="00616BCF" w:rsidRPr="002101F0" w:rsidRDefault="00616BCF" w:rsidP="00616BCF">
      <w:pPr>
        <w:pStyle w:val="ListParagraph"/>
        <w:numPr>
          <w:ilvl w:val="0"/>
          <w:numId w:val="223"/>
        </w:numPr>
        <w:ind w:left="720"/>
        <w:rPr>
          <w:b/>
          <w:bCs/>
        </w:rPr>
      </w:pPr>
      <w:r w:rsidRPr="657A0FA5">
        <w:rPr>
          <w:rFonts w:ascii="Times New Roman" w:hAnsi="Times New Roman"/>
          <w:sz w:val="24"/>
          <w:szCs w:val="24"/>
        </w:rPr>
        <w:t>An approved continuous disinfection system that is tested and certified to NSR/ANSI Standard 53 or NSR/ANSI Standard 58 for cyst removal</w:t>
      </w:r>
      <w:r>
        <w:rPr>
          <w:rFonts w:ascii="Times New Roman" w:hAnsi="Times New Roman"/>
          <w:sz w:val="24"/>
          <w:szCs w:val="24"/>
        </w:rPr>
        <w:t>.</w:t>
      </w:r>
    </w:p>
    <w:p w14:paraId="2924F69B" w14:textId="77777777" w:rsidR="00616BCF" w:rsidRDefault="00616BCF" w:rsidP="00616BCF">
      <w:pPr>
        <w:rPr>
          <w:b/>
          <w:bCs/>
        </w:rPr>
      </w:pPr>
    </w:p>
    <w:p w14:paraId="0A155D19" w14:textId="77777777" w:rsidR="00616BCF" w:rsidRDefault="00616BCF" w:rsidP="00616BCF">
      <w:pPr>
        <w:rPr>
          <w:b/>
          <w:bCs/>
        </w:rPr>
      </w:pPr>
      <w:r>
        <w:rPr>
          <w:b/>
          <w:bCs/>
        </w:rPr>
        <w:t>Sampling</w:t>
      </w:r>
    </w:p>
    <w:p w14:paraId="70A148D1" w14:textId="77777777" w:rsidR="00616BCF" w:rsidRPr="00BB6DCE" w:rsidRDefault="00616BCF" w:rsidP="00616BCF">
      <w:pPr>
        <w:pStyle w:val="BodyTextIndent3"/>
        <w:numPr>
          <w:ilvl w:val="0"/>
          <w:numId w:val="199"/>
        </w:numPr>
        <w:spacing w:after="0"/>
        <w:rPr>
          <w:sz w:val="24"/>
          <w:szCs w:val="24"/>
        </w:rPr>
      </w:pPr>
      <w:r>
        <w:rPr>
          <w:sz w:val="24"/>
          <w:szCs w:val="24"/>
        </w:rPr>
        <w:t>The regulatory authority shall collect d</w:t>
      </w:r>
      <w:r w:rsidRPr="00BB6DCE">
        <w:rPr>
          <w:sz w:val="24"/>
          <w:szCs w:val="24"/>
        </w:rPr>
        <w:t>uring each inspection, but no less than annually</w:t>
      </w:r>
      <w:r>
        <w:rPr>
          <w:sz w:val="24"/>
          <w:szCs w:val="24"/>
        </w:rPr>
        <w:t xml:space="preserve">, a </w:t>
      </w:r>
      <w:r w:rsidRPr="00BB6DCE">
        <w:rPr>
          <w:sz w:val="24"/>
          <w:szCs w:val="24"/>
        </w:rPr>
        <w:t xml:space="preserve">bacteriological water sample </w:t>
      </w:r>
      <w:r>
        <w:rPr>
          <w:sz w:val="24"/>
          <w:szCs w:val="24"/>
        </w:rPr>
        <w:t xml:space="preserve">to be </w:t>
      </w:r>
      <w:r w:rsidRPr="00BB6DCE">
        <w:rPr>
          <w:sz w:val="24"/>
          <w:szCs w:val="24"/>
        </w:rPr>
        <w:t>analyzed for the presence of coliform bacteria.</w:t>
      </w:r>
    </w:p>
    <w:p w14:paraId="2F9F170F" w14:textId="0F4D5611" w:rsidR="00935348" w:rsidRDefault="00616BCF" w:rsidP="00616BCF">
      <w:pPr>
        <w:pStyle w:val="BodyTextIndent3"/>
        <w:numPr>
          <w:ilvl w:val="0"/>
          <w:numId w:val="199"/>
        </w:numPr>
        <w:spacing w:after="0"/>
        <w:rPr>
          <w:sz w:val="24"/>
          <w:szCs w:val="24"/>
        </w:rPr>
      </w:pPr>
      <w:r w:rsidRPr="3801F70A">
        <w:rPr>
          <w:sz w:val="24"/>
          <w:szCs w:val="24"/>
        </w:rPr>
        <w:t xml:space="preserve">When a continuous disinfection system is present, the regulatory authority shall test the disinfectant </w:t>
      </w:r>
      <w:r w:rsidR="00DA0D9B">
        <w:rPr>
          <w:sz w:val="24"/>
          <w:szCs w:val="24"/>
        </w:rPr>
        <w:t xml:space="preserve">residual </w:t>
      </w:r>
      <w:r w:rsidRPr="3801F70A">
        <w:rPr>
          <w:sz w:val="24"/>
          <w:szCs w:val="24"/>
        </w:rPr>
        <w:t xml:space="preserve">level to </w:t>
      </w:r>
      <w:r>
        <w:rPr>
          <w:sz w:val="24"/>
          <w:szCs w:val="24"/>
        </w:rPr>
        <w:t>e</w:t>
      </w:r>
      <w:r w:rsidRPr="3801F70A">
        <w:rPr>
          <w:sz w:val="24"/>
          <w:szCs w:val="24"/>
        </w:rPr>
        <w:t xml:space="preserve">nsure </w:t>
      </w:r>
      <w:r w:rsidR="00DA0D9B">
        <w:rPr>
          <w:sz w:val="24"/>
          <w:szCs w:val="24"/>
        </w:rPr>
        <w:t xml:space="preserve">the system </w:t>
      </w:r>
      <w:r w:rsidRPr="3801F70A">
        <w:rPr>
          <w:sz w:val="24"/>
          <w:szCs w:val="24"/>
        </w:rPr>
        <w:t>is being maintained as require</w:t>
      </w:r>
      <w:r>
        <w:rPr>
          <w:sz w:val="24"/>
          <w:szCs w:val="24"/>
        </w:rPr>
        <w:t>d</w:t>
      </w:r>
      <w:r w:rsidR="00935348">
        <w:rPr>
          <w:sz w:val="24"/>
          <w:szCs w:val="24"/>
        </w:rPr>
        <w:t xml:space="preserve"> and</w:t>
      </w:r>
      <w:r w:rsidR="00DA0D9B">
        <w:rPr>
          <w:sz w:val="24"/>
          <w:szCs w:val="24"/>
        </w:rPr>
        <w:t xml:space="preserve"> the disinfectant residual level</w:t>
      </w:r>
      <w:r w:rsidR="00935348">
        <w:rPr>
          <w:sz w:val="24"/>
          <w:szCs w:val="24"/>
        </w:rPr>
        <w:t xml:space="preserve"> is satisfactory</w:t>
      </w:r>
      <w:r w:rsidRPr="3801F70A">
        <w:rPr>
          <w:sz w:val="24"/>
          <w:szCs w:val="24"/>
        </w:rPr>
        <w:t>.</w:t>
      </w:r>
    </w:p>
    <w:p w14:paraId="767377BA" w14:textId="60132121" w:rsidR="00616BCF" w:rsidRPr="00BB6DCE" w:rsidRDefault="00616BCF" w:rsidP="00616BCF">
      <w:pPr>
        <w:pStyle w:val="BodyTextIndent3"/>
        <w:numPr>
          <w:ilvl w:val="0"/>
          <w:numId w:val="199"/>
        </w:numPr>
        <w:spacing w:after="0"/>
        <w:rPr>
          <w:sz w:val="24"/>
          <w:szCs w:val="24"/>
        </w:rPr>
      </w:pPr>
      <w:r w:rsidRPr="3801F70A">
        <w:rPr>
          <w:sz w:val="24"/>
          <w:szCs w:val="24"/>
        </w:rPr>
        <w:t xml:space="preserve">If </w:t>
      </w:r>
      <w:r w:rsidR="00DA0D9B">
        <w:rPr>
          <w:sz w:val="24"/>
          <w:szCs w:val="24"/>
        </w:rPr>
        <w:t xml:space="preserve">the disinfectant residual level is </w:t>
      </w:r>
      <w:r w:rsidRPr="3801F70A">
        <w:rPr>
          <w:sz w:val="24"/>
          <w:szCs w:val="24"/>
        </w:rPr>
        <w:t>satisfactory, colle</w:t>
      </w:r>
      <w:r w:rsidRPr="005052AC">
        <w:rPr>
          <w:sz w:val="24"/>
          <w:szCs w:val="24"/>
        </w:rPr>
        <w:t>ct</w:t>
      </w:r>
      <w:r w:rsidR="00DA0D9B" w:rsidRPr="005052AC">
        <w:rPr>
          <w:sz w:val="24"/>
          <w:szCs w:val="24"/>
        </w:rPr>
        <w:t xml:space="preserve"> a sample</w:t>
      </w:r>
      <w:r w:rsidRPr="005052AC">
        <w:rPr>
          <w:sz w:val="24"/>
          <w:szCs w:val="24"/>
        </w:rPr>
        <w:t xml:space="preserve"> at least annually</w:t>
      </w:r>
      <w:r w:rsidR="005052AC" w:rsidRPr="005052AC">
        <w:rPr>
          <w:sz w:val="24"/>
          <w:szCs w:val="24"/>
        </w:rPr>
        <w:t xml:space="preserve">. </w:t>
      </w:r>
      <w:r w:rsidRPr="005052AC">
        <w:rPr>
          <w:sz w:val="24"/>
          <w:szCs w:val="24"/>
        </w:rPr>
        <w:t xml:space="preserve"> </w:t>
      </w:r>
      <w:r w:rsidR="005052AC" w:rsidRPr="005052AC">
        <w:rPr>
          <w:sz w:val="24"/>
          <w:szCs w:val="24"/>
        </w:rPr>
        <w:t>W</w:t>
      </w:r>
      <w:r w:rsidRPr="005052AC">
        <w:rPr>
          <w:sz w:val="24"/>
          <w:szCs w:val="24"/>
        </w:rPr>
        <w:t xml:space="preserve">hen </w:t>
      </w:r>
      <w:r w:rsidRPr="00497E43">
        <w:rPr>
          <w:sz w:val="24"/>
          <w:szCs w:val="24"/>
        </w:rPr>
        <w:t>deemed necessary</w:t>
      </w:r>
      <w:r w:rsidR="00DA0D9B" w:rsidRPr="00497E43">
        <w:rPr>
          <w:sz w:val="24"/>
          <w:szCs w:val="24"/>
        </w:rPr>
        <w:t>,</w:t>
      </w:r>
      <w:r w:rsidRPr="00497E43">
        <w:rPr>
          <w:sz w:val="24"/>
          <w:szCs w:val="24"/>
        </w:rPr>
        <w:t xml:space="preserve"> </w:t>
      </w:r>
      <w:r w:rsidR="005052AC">
        <w:rPr>
          <w:sz w:val="24"/>
          <w:szCs w:val="24"/>
        </w:rPr>
        <w:t xml:space="preserve">collect </w:t>
      </w:r>
      <w:r w:rsidRPr="005052AC">
        <w:rPr>
          <w:sz w:val="24"/>
          <w:szCs w:val="24"/>
        </w:rPr>
        <w:t xml:space="preserve">a </w:t>
      </w:r>
      <w:r w:rsidRPr="00497E43">
        <w:rPr>
          <w:sz w:val="24"/>
          <w:szCs w:val="24"/>
        </w:rPr>
        <w:t>water sample to be analyzed for nitrates</w:t>
      </w:r>
      <w:r w:rsidRPr="005052AC">
        <w:rPr>
          <w:sz w:val="24"/>
          <w:szCs w:val="24"/>
        </w:rPr>
        <w:t>.</w:t>
      </w:r>
      <w:r w:rsidRPr="3801F70A">
        <w:rPr>
          <w:sz w:val="24"/>
          <w:szCs w:val="24"/>
        </w:rPr>
        <w:t xml:space="preserve">  Wells exceeding nitrate levels of ten (10) ppm must not be used for drinking water; a permanent alternative water supply must be provided.</w:t>
      </w:r>
    </w:p>
    <w:p w14:paraId="46C519E0" w14:textId="77777777" w:rsidR="00616BCF" w:rsidRPr="00BB6DCE" w:rsidRDefault="00616BCF" w:rsidP="00616BCF">
      <w:pPr>
        <w:pStyle w:val="BodyTextIndent3"/>
        <w:numPr>
          <w:ilvl w:val="0"/>
          <w:numId w:val="199"/>
        </w:numPr>
        <w:spacing w:after="0"/>
        <w:rPr>
          <w:sz w:val="24"/>
          <w:szCs w:val="24"/>
        </w:rPr>
      </w:pPr>
      <w:r w:rsidRPr="00BB6DCE">
        <w:rPr>
          <w:sz w:val="24"/>
          <w:szCs w:val="24"/>
        </w:rPr>
        <w:t xml:space="preserve">Any water supply may be sampled by the </w:t>
      </w:r>
      <w:r>
        <w:rPr>
          <w:sz w:val="24"/>
          <w:szCs w:val="24"/>
        </w:rPr>
        <w:t>regulatory</w:t>
      </w:r>
      <w:r w:rsidRPr="00BB6DCE">
        <w:rPr>
          <w:sz w:val="24"/>
          <w:szCs w:val="24"/>
        </w:rPr>
        <w:t xml:space="preserve"> authority and tested for </w:t>
      </w:r>
      <w:r>
        <w:rPr>
          <w:sz w:val="24"/>
          <w:szCs w:val="24"/>
        </w:rPr>
        <w:t xml:space="preserve">bacteriological, </w:t>
      </w:r>
      <w:r w:rsidRPr="00BB6DCE">
        <w:rPr>
          <w:sz w:val="24"/>
          <w:szCs w:val="24"/>
        </w:rPr>
        <w:t xml:space="preserve">chemical or </w:t>
      </w:r>
      <w:r>
        <w:rPr>
          <w:sz w:val="24"/>
          <w:szCs w:val="24"/>
        </w:rPr>
        <w:t xml:space="preserve">radiological </w:t>
      </w:r>
      <w:r w:rsidRPr="00BB6DCE">
        <w:rPr>
          <w:sz w:val="24"/>
          <w:szCs w:val="24"/>
        </w:rPr>
        <w:t xml:space="preserve">contaminants whenever the </w:t>
      </w:r>
      <w:r>
        <w:rPr>
          <w:sz w:val="24"/>
          <w:szCs w:val="24"/>
        </w:rPr>
        <w:t xml:space="preserve">regulatory </w:t>
      </w:r>
      <w:r w:rsidRPr="00BB6DCE">
        <w:rPr>
          <w:sz w:val="24"/>
          <w:szCs w:val="24"/>
        </w:rPr>
        <w:t>authority believes there is a need for such tests.</w:t>
      </w:r>
    </w:p>
    <w:p w14:paraId="127E713B" w14:textId="77777777" w:rsidR="00616BCF" w:rsidRDefault="00616BCF" w:rsidP="00616BCF">
      <w:pPr>
        <w:pStyle w:val="NormalWeb"/>
        <w:spacing w:before="0" w:beforeAutospacing="0" w:after="0" w:afterAutospacing="0" w:line="276" w:lineRule="auto"/>
      </w:pPr>
    </w:p>
    <w:p w14:paraId="17CAA985" w14:textId="77777777" w:rsidR="00616BCF" w:rsidRPr="00BB6DCE" w:rsidRDefault="00283FF9" w:rsidP="00616BCF">
      <w:pPr>
        <w:pStyle w:val="NormalWeb"/>
        <w:spacing w:before="0" w:beforeAutospacing="0" w:after="0" w:afterAutospacing="0" w:line="276" w:lineRule="auto"/>
      </w:pPr>
      <w:hyperlink r:id="rId271" w:history="1">
        <w:r w:rsidR="00616BCF" w:rsidRPr="008925B6">
          <w:rPr>
            <w:rStyle w:val="Hyperlink"/>
          </w:rPr>
          <w:t>Sample Collection Instructions</w:t>
        </w:r>
      </w:hyperlink>
    </w:p>
    <w:p w14:paraId="54D618ED" w14:textId="77777777" w:rsidR="00616BCF" w:rsidRPr="009148E6" w:rsidRDefault="00616BCF" w:rsidP="00616BCF">
      <w:pPr>
        <w:rPr>
          <w:b/>
          <w:bCs/>
        </w:rPr>
      </w:pPr>
    </w:p>
    <w:p w14:paraId="34870C1F" w14:textId="77777777" w:rsidR="00616BCF" w:rsidRPr="002101F0" w:rsidRDefault="00616BCF" w:rsidP="00616BCF">
      <w:pPr>
        <w:pStyle w:val="BodyTextIndent2"/>
        <w:spacing w:after="0" w:line="240" w:lineRule="auto"/>
        <w:ind w:left="0"/>
        <w:rPr>
          <w:b/>
        </w:rPr>
      </w:pPr>
      <w:r w:rsidRPr="002101F0">
        <w:rPr>
          <w:b/>
        </w:rPr>
        <w:lastRenderedPageBreak/>
        <w:t>Response to UNSATI</w:t>
      </w:r>
      <w:r>
        <w:rPr>
          <w:b/>
        </w:rPr>
        <w:t>S</w:t>
      </w:r>
      <w:r w:rsidRPr="002101F0">
        <w:rPr>
          <w:b/>
        </w:rPr>
        <w:t>FACTORY Results</w:t>
      </w:r>
    </w:p>
    <w:p w14:paraId="3BE8DACD" w14:textId="77777777" w:rsidR="00616BCF" w:rsidRPr="002101F0" w:rsidRDefault="00616BCF" w:rsidP="00616BCF">
      <w:pPr>
        <w:pStyle w:val="BodyTextIndent2"/>
        <w:spacing w:after="0" w:line="240" w:lineRule="auto"/>
        <w:ind w:left="0"/>
      </w:pPr>
      <w:r>
        <w:t>In response to an UNSATISFACTORY laboratory result due to t</w:t>
      </w:r>
      <w:r w:rsidRPr="002101F0">
        <w:t xml:space="preserve">otal </w:t>
      </w:r>
      <w:r>
        <w:t>c</w:t>
      </w:r>
      <w:r w:rsidRPr="002101F0">
        <w:t>oliform</w:t>
      </w:r>
      <w:r>
        <w:t xml:space="preserve"> and/or </w:t>
      </w:r>
      <w:r w:rsidRPr="00616466">
        <w:rPr>
          <w:i/>
          <w:iCs/>
        </w:rPr>
        <w:t>E.</w:t>
      </w:r>
      <w:r>
        <w:t xml:space="preserve"> </w:t>
      </w:r>
      <w:r w:rsidRPr="005D2197">
        <w:rPr>
          <w:i/>
        </w:rPr>
        <w:t>coli</w:t>
      </w:r>
      <w:r w:rsidRPr="002101F0">
        <w:t xml:space="preserve">, the </w:t>
      </w:r>
      <w:r>
        <w:t>regulatory authority</w:t>
      </w:r>
      <w:r w:rsidRPr="002101F0">
        <w:t xml:space="preserve"> shall:</w:t>
      </w:r>
    </w:p>
    <w:p w14:paraId="6F1EC6A2" w14:textId="77777777" w:rsidR="00616BCF" w:rsidRPr="002101F0" w:rsidRDefault="00616BCF" w:rsidP="00616BCF">
      <w:pPr>
        <w:pStyle w:val="BodyTextIndent2"/>
        <w:numPr>
          <w:ilvl w:val="0"/>
          <w:numId w:val="213"/>
        </w:numPr>
        <w:spacing w:after="0" w:line="240" w:lineRule="auto"/>
      </w:pPr>
      <w:r w:rsidRPr="002101F0">
        <w:t xml:space="preserve">Notify the owner/operator and issue a Boil Water </w:t>
      </w:r>
      <w:r>
        <w:t>Order</w:t>
      </w:r>
      <w:r w:rsidRPr="002101F0">
        <w:t>/Advisory</w:t>
      </w:r>
      <w:r>
        <w:t xml:space="preserve">.  This shall be done </w:t>
      </w:r>
      <w:r w:rsidRPr="002101F0">
        <w:t xml:space="preserve">within twenty-four (24) hours of </w:t>
      </w:r>
      <w:r>
        <w:t xml:space="preserve">receipt of </w:t>
      </w:r>
      <w:r w:rsidRPr="002101F0">
        <w:t>sampling result</w:t>
      </w:r>
      <w:r>
        <w:t xml:space="preserve"> for total coliform and immediately for results that are unsatisfactory for </w:t>
      </w:r>
      <w:r w:rsidRPr="00616466">
        <w:rPr>
          <w:i/>
          <w:iCs/>
        </w:rPr>
        <w:t>E.</w:t>
      </w:r>
      <w:r>
        <w:t xml:space="preserve"> </w:t>
      </w:r>
      <w:r w:rsidRPr="005D2197">
        <w:rPr>
          <w:i/>
        </w:rPr>
        <w:t>coli</w:t>
      </w:r>
      <w:r>
        <w:t>.</w:t>
      </w:r>
      <w:r w:rsidRPr="002101F0">
        <w:t xml:space="preserve">  </w:t>
      </w:r>
    </w:p>
    <w:p w14:paraId="0AB71EBB" w14:textId="77777777" w:rsidR="00616BCF" w:rsidRPr="002101F0" w:rsidRDefault="00616BCF" w:rsidP="00616BCF">
      <w:pPr>
        <w:pStyle w:val="BodyTextIndent2"/>
        <w:numPr>
          <w:ilvl w:val="0"/>
          <w:numId w:val="213"/>
        </w:numPr>
        <w:spacing w:after="0" w:line="240" w:lineRule="auto"/>
      </w:pPr>
      <w:r w:rsidRPr="002101F0">
        <w:t>Prescribe corrective measures</w:t>
      </w:r>
      <w:r>
        <w:t xml:space="preserve">. </w:t>
      </w:r>
      <w:r w:rsidRPr="002101F0">
        <w:t xml:space="preserve"> </w:t>
      </w:r>
      <w:r>
        <w:t xml:space="preserve">Additional </w:t>
      </w:r>
      <w:r w:rsidRPr="002101F0">
        <w:t xml:space="preserve">guidance on water usage for facilities serving highly susceptible populations </w:t>
      </w:r>
      <w:r>
        <w:t xml:space="preserve">should </w:t>
      </w:r>
      <w:r w:rsidRPr="002101F0">
        <w:t>be provided.</w:t>
      </w:r>
    </w:p>
    <w:p w14:paraId="2E229260" w14:textId="77777777" w:rsidR="00616BCF" w:rsidRDefault="00616BCF" w:rsidP="00616BCF">
      <w:pPr>
        <w:pStyle w:val="BodyTextIndent2"/>
        <w:numPr>
          <w:ilvl w:val="0"/>
          <w:numId w:val="213"/>
        </w:numPr>
        <w:spacing w:after="0" w:line="240" w:lineRule="auto"/>
      </w:pPr>
      <w:r>
        <w:t>Require the owner/operator</w:t>
      </w:r>
      <w:r w:rsidRPr="00BB6DCE">
        <w:t xml:space="preserve"> </w:t>
      </w:r>
      <w:r>
        <w:t xml:space="preserve">to </w:t>
      </w:r>
      <w:r w:rsidRPr="00BB6DCE">
        <w:t>disinfect the well and distribution system</w:t>
      </w:r>
      <w:r>
        <w:t>.</w:t>
      </w:r>
    </w:p>
    <w:p w14:paraId="7F562751" w14:textId="77777777" w:rsidR="00616BCF" w:rsidRPr="002101F0" w:rsidRDefault="00616BCF" w:rsidP="00616BCF">
      <w:pPr>
        <w:pStyle w:val="BodyTextIndent2"/>
        <w:numPr>
          <w:ilvl w:val="0"/>
          <w:numId w:val="213"/>
        </w:numPr>
        <w:spacing w:after="0" w:line="240" w:lineRule="auto"/>
      </w:pPr>
      <w:r>
        <w:t xml:space="preserve">Collect and submit </w:t>
      </w:r>
      <w:r w:rsidRPr="002101F0">
        <w:t xml:space="preserve">subsequent water samples </w:t>
      </w:r>
      <w:r>
        <w:t>after</w:t>
      </w:r>
      <w:r w:rsidRPr="002101F0">
        <w:t xml:space="preserve"> the system has been disinfected and chlorine is no longer present in the system.</w:t>
      </w:r>
    </w:p>
    <w:p w14:paraId="272F4257" w14:textId="77777777" w:rsidR="00616BCF" w:rsidRPr="002101F0" w:rsidRDefault="00616BCF" w:rsidP="00616BCF">
      <w:pPr>
        <w:pStyle w:val="BodyTextIndent2"/>
        <w:spacing w:after="0" w:line="240" w:lineRule="auto"/>
        <w:ind w:left="0"/>
      </w:pPr>
    </w:p>
    <w:p w14:paraId="5B10DD71" w14:textId="77777777" w:rsidR="00616BCF" w:rsidRPr="002101F0" w:rsidRDefault="00616BCF" w:rsidP="00616BCF">
      <w:pPr>
        <w:pStyle w:val="BodyTextIndent2"/>
        <w:spacing w:after="0" w:line="240" w:lineRule="auto"/>
        <w:ind w:left="0"/>
      </w:pPr>
      <w:r w:rsidRPr="002101F0">
        <w:t xml:space="preserve"> In response to a</w:t>
      </w:r>
      <w:r>
        <w:t xml:space="preserve">n UNSATISFACTORY laboratory result, </w:t>
      </w:r>
      <w:r w:rsidRPr="002101F0">
        <w:t xml:space="preserve">the </w:t>
      </w:r>
      <w:r>
        <w:t>o</w:t>
      </w:r>
      <w:r w:rsidRPr="002101F0">
        <w:t>wner/</w:t>
      </w:r>
      <w:r>
        <w:t>o</w:t>
      </w:r>
      <w:r w:rsidRPr="002101F0">
        <w:t>perator shall:</w:t>
      </w:r>
    </w:p>
    <w:p w14:paraId="310C3016" w14:textId="77777777" w:rsidR="00616BCF" w:rsidRPr="002101F0" w:rsidRDefault="00616BCF" w:rsidP="00616BCF">
      <w:pPr>
        <w:pStyle w:val="BodyTextIndent2"/>
        <w:numPr>
          <w:ilvl w:val="0"/>
          <w:numId w:val="214"/>
        </w:numPr>
        <w:spacing w:after="0" w:line="240" w:lineRule="auto"/>
        <w:ind w:left="720"/>
      </w:pPr>
      <w:r w:rsidRPr="002101F0">
        <w:t xml:space="preserve">Follow DHSS guidelines on </w:t>
      </w:r>
      <w:hyperlink r:id="rId272" w:history="1">
        <w:r w:rsidRPr="009F5B0D">
          <w:rPr>
            <w:rStyle w:val="Hyperlink"/>
          </w:rPr>
          <w:t>disinfecting the well</w:t>
        </w:r>
      </w:hyperlink>
      <w:r w:rsidRPr="002101F0">
        <w:t xml:space="preserve"> and distribution system.</w:t>
      </w:r>
    </w:p>
    <w:p w14:paraId="3B9D9562" w14:textId="77777777" w:rsidR="00616BCF" w:rsidRPr="002101F0" w:rsidRDefault="00616BCF" w:rsidP="00616BCF">
      <w:pPr>
        <w:pStyle w:val="BodyTextIndent2"/>
        <w:numPr>
          <w:ilvl w:val="0"/>
          <w:numId w:val="214"/>
        </w:numPr>
        <w:spacing w:after="0" w:line="240" w:lineRule="auto"/>
        <w:ind w:left="720"/>
      </w:pPr>
      <w:r w:rsidRPr="002101F0">
        <w:t xml:space="preserve">Follow any corrective measures given by the </w:t>
      </w:r>
      <w:r>
        <w:t>regulatory</w:t>
      </w:r>
      <w:r w:rsidRPr="002101F0">
        <w:t xml:space="preserve"> authority.</w:t>
      </w:r>
    </w:p>
    <w:p w14:paraId="27789ED4" w14:textId="77777777" w:rsidR="00616BCF" w:rsidRPr="002101F0" w:rsidRDefault="00616BCF" w:rsidP="00616BCF">
      <w:pPr>
        <w:pStyle w:val="BodyTextIndent2"/>
        <w:numPr>
          <w:ilvl w:val="0"/>
          <w:numId w:val="214"/>
        </w:numPr>
        <w:spacing w:after="0" w:line="240" w:lineRule="auto"/>
        <w:ind w:left="720"/>
      </w:pPr>
      <w:r w:rsidRPr="002101F0">
        <w:t xml:space="preserve">Follow </w:t>
      </w:r>
      <w:hyperlink w:anchor="BoilOrder" w:history="1">
        <w:r w:rsidRPr="009F5B0D">
          <w:rPr>
            <w:rStyle w:val="Hyperlink"/>
          </w:rPr>
          <w:t>Boil Order</w:t>
        </w:r>
      </w:hyperlink>
      <w:r w:rsidRPr="002101F0">
        <w:t xml:space="preserve"> procedures within this </w:t>
      </w:r>
      <w:r>
        <w:t>manual</w:t>
      </w:r>
      <w:r w:rsidRPr="002101F0">
        <w:t>.</w:t>
      </w:r>
    </w:p>
    <w:p w14:paraId="5971F6C4" w14:textId="77777777" w:rsidR="00616BCF" w:rsidRPr="002101F0" w:rsidRDefault="00616BCF" w:rsidP="00616BCF">
      <w:pPr>
        <w:pStyle w:val="BodyTextIndent2"/>
        <w:numPr>
          <w:ilvl w:val="0"/>
          <w:numId w:val="214"/>
        </w:numPr>
        <w:spacing w:after="0" w:line="240" w:lineRule="auto"/>
        <w:ind w:left="720"/>
      </w:pPr>
      <w:r w:rsidRPr="002101F0">
        <w:t xml:space="preserve">Contact the </w:t>
      </w:r>
      <w:r>
        <w:t>regulatory</w:t>
      </w:r>
      <w:r w:rsidRPr="002101F0">
        <w:t xml:space="preserve"> authority to sample the system after disinfection.</w:t>
      </w:r>
    </w:p>
    <w:p w14:paraId="0414AF8C" w14:textId="77777777" w:rsidR="00616BCF" w:rsidRPr="002101F0" w:rsidRDefault="00616BCF" w:rsidP="00616BCF">
      <w:pPr>
        <w:pStyle w:val="BodyTextIndent2"/>
        <w:spacing w:after="0" w:line="240" w:lineRule="auto"/>
        <w:ind w:left="0"/>
      </w:pPr>
    </w:p>
    <w:p w14:paraId="289F4861" w14:textId="77777777" w:rsidR="00616BCF" w:rsidRPr="002101F0" w:rsidRDefault="00616BCF" w:rsidP="00616BCF">
      <w:pPr>
        <w:pStyle w:val="BodyTextIndent2"/>
        <w:spacing w:after="0" w:line="240" w:lineRule="auto"/>
        <w:ind w:left="0"/>
      </w:pPr>
      <w:r>
        <w:t>Facilities with a chronic history of UNSATISFACTORY sample results shall be required to implement permanent corrective measures acceptable to DHSS.  For childcare facilities, collection of three (3) UNSATISFACTORY water samples in succession (whether in a row or at each annual inspection) shall cause the facility to take steps to ensure a consistently safe water supply.  This may be achieved by installing an approved disinfection system, drilling a new well, having work done to the well or connecting to an approved water supply.</w:t>
      </w:r>
    </w:p>
    <w:p w14:paraId="01A885C3" w14:textId="77777777" w:rsidR="00616BCF" w:rsidRPr="002101F0" w:rsidRDefault="00616BCF" w:rsidP="00616BCF">
      <w:pPr>
        <w:pStyle w:val="BodyTextIndent2"/>
        <w:spacing w:after="0" w:line="240" w:lineRule="auto"/>
        <w:ind w:left="0"/>
      </w:pPr>
    </w:p>
    <w:p w14:paraId="3920391F" w14:textId="77777777" w:rsidR="00616BCF" w:rsidRPr="002101F0" w:rsidRDefault="00616BCF" w:rsidP="00616BCF">
      <w:pPr>
        <w:pStyle w:val="BodyTextIndent2"/>
        <w:spacing w:after="0" w:line="240" w:lineRule="auto"/>
        <w:ind w:left="0"/>
      </w:pPr>
      <w:r w:rsidRPr="002101F0">
        <w:t xml:space="preserve">If two water samples, collected by the </w:t>
      </w:r>
      <w:r>
        <w:t xml:space="preserve">regulatory </w:t>
      </w:r>
      <w:r w:rsidRPr="002101F0">
        <w:t xml:space="preserve">authority within a twelve </w:t>
      </w:r>
      <w:r>
        <w:t xml:space="preserve">(12) </w:t>
      </w:r>
      <w:r w:rsidRPr="002101F0">
        <w:t xml:space="preserve">month period, separated by at least thirty </w:t>
      </w:r>
      <w:r>
        <w:t xml:space="preserve">(30) </w:t>
      </w:r>
      <w:r w:rsidRPr="002101F0">
        <w:t xml:space="preserve">days, are </w:t>
      </w:r>
      <w:r w:rsidRPr="002101F0">
        <w:rPr>
          <w:i/>
          <w:iCs/>
        </w:rPr>
        <w:t>E. coli</w:t>
      </w:r>
      <w:r w:rsidRPr="002101F0">
        <w:t xml:space="preserve"> positive, the well shall be deemed unsafe by DHSS, unless immediate corrective actions can be taken to provide safe drinking water.  These corrective actions must be approved by the DHSS. </w:t>
      </w:r>
    </w:p>
    <w:p w14:paraId="243C2558" w14:textId="77777777" w:rsidR="00616BCF" w:rsidRPr="009148E6" w:rsidRDefault="00616BCF" w:rsidP="00616BCF">
      <w:pPr>
        <w:ind w:left="360"/>
        <w:rPr>
          <w:b/>
          <w:bCs/>
        </w:rPr>
      </w:pPr>
    </w:p>
    <w:p w14:paraId="3271600F" w14:textId="77777777" w:rsidR="00616BCF" w:rsidRPr="009148E6" w:rsidRDefault="00616BCF" w:rsidP="00616BCF">
      <w:pPr>
        <w:rPr>
          <w:b/>
          <w:bCs/>
        </w:rPr>
      </w:pPr>
      <w:r>
        <w:rPr>
          <w:b/>
          <w:bCs/>
        </w:rPr>
        <w:t>Disinfection of Private Water Supplies</w:t>
      </w:r>
    </w:p>
    <w:p w14:paraId="427EF70A" w14:textId="77777777" w:rsidR="00616BCF" w:rsidRPr="00BB6DCE" w:rsidRDefault="00616BCF" w:rsidP="00616BCF">
      <w:pPr>
        <w:rPr>
          <w:rFonts w:eastAsia="Calibri"/>
        </w:rPr>
      </w:pPr>
      <w:r>
        <w:rPr>
          <w:rFonts w:eastAsia="Calibri"/>
        </w:rPr>
        <w:t>There are two distinctly different kinds of d</w:t>
      </w:r>
      <w:r w:rsidRPr="00BB6DCE">
        <w:rPr>
          <w:rFonts w:eastAsia="Calibri"/>
        </w:rPr>
        <w:t>isinfection</w:t>
      </w:r>
      <w:r>
        <w:rPr>
          <w:rFonts w:eastAsia="Calibri"/>
        </w:rPr>
        <w:t xml:space="preserve">; one time shock chlorination to remove contamination from a distribution system and continuous disinfection used to treat supplies that have been determined to be microbially unsafe.  </w:t>
      </w:r>
    </w:p>
    <w:p w14:paraId="1BD82170" w14:textId="77777777" w:rsidR="00616BCF" w:rsidRPr="00BB6DCE" w:rsidRDefault="00616BCF" w:rsidP="00616BCF">
      <w:pPr>
        <w:rPr>
          <w:rFonts w:eastAsia="Calibri"/>
        </w:rPr>
      </w:pPr>
    </w:p>
    <w:p w14:paraId="4D878141" w14:textId="77777777" w:rsidR="00616BCF" w:rsidRDefault="00616BCF" w:rsidP="00616BCF">
      <w:pPr>
        <w:rPr>
          <w:rFonts w:eastAsia="Calibri"/>
          <w:b/>
          <w:bCs/>
        </w:rPr>
      </w:pPr>
      <w:r>
        <w:rPr>
          <w:rFonts w:eastAsia="Calibri"/>
          <w:b/>
          <w:bCs/>
        </w:rPr>
        <w:t xml:space="preserve">Shock Chlorination of </w:t>
      </w:r>
      <w:r w:rsidRPr="00BB6DCE">
        <w:rPr>
          <w:rFonts w:eastAsia="Calibri"/>
          <w:b/>
          <w:bCs/>
        </w:rPr>
        <w:t>Drilled Wells</w:t>
      </w:r>
    </w:p>
    <w:p w14:paraId="627683F6" w14:textId="1561068E" w:rsidR="00616BCF" w:rsidRDefault="00616BCF" w:rsidP="00616BCF">
      <w:pPr>
        <w:rPr>
          <w:rFonts w:eastAsia="Calibri"/>
          <w:bCs/>
        </w:rPr>
      </w:pPr>
      <w:r>
        <w:rPr>
          <w:rFonts w:eastAsia="Calibri"/>
          <w:bCs/>
        </w:rPr>
        <w:t xml:space="preserve">Shock chlorination should be done any time a well is newly constructed, repair work is done or if the water testing indicates UNSATISFACTORY results due to the presence of coliform and/or </w:t>
      </w:r>
      <w:r w:rsidRPr="00C361FD">
        <w:rPr>
          <w:rFonts w:eastAsia="Calibri"/>
          <w:bCs/>
          <w:i/>
          <w:iCs/>
        </w:rPr>
        <w:t>E.</w:t>
      </w:r>
      <w:r>
        <w:rPr>
          <w:rFonts w:eastAsia="Calibri"/>
          <w:bCs/>
        </w:rPr>
        <w:t xml:space="preserve"> </w:t>
      </w:r>
      <w:r w:rsidRPr="00CF54F7">
        <w:rPr>
          <w:rFonts w:eastAsia="Calibri"/>
          <w:bCs/>
          <w:i/>
        </w:rPr>
        <w:t>coli</w:t>
      </w:r>
      <w:r>
        <w:rPr>
          <w:rFonts w:eastAsia="Calibri"/>
          <w:bCs/>
        </w:rPr>
        <w:t xml:space="preserve"> or iron</w:t>
      </w:r>
      <w:r w:rsidR="00673E76">
        <w:rPr>
          <w:rFonts w:eastAsia="Calibri"/>
          <w:bCs/>
        </w:rPr>
        <w:t>-oxidizing</w:t>
      </w:r>
      <w:r>
        <w:rPr>
          <w:rFonts w:eastAsia="Calibri"/>
          <w:bCs/>
        </w:rPr>
        <w:t xml:space="preserve"> bacteria.  LPHAs should not shock chlorinate for the well owner.  If the owner is not comfortable with shocking the well, they should hire a professional with experience.</w:t>
      </w:r>
    </w:p>
    <w:p w14:paraId="77B15D0A" w14:textId="77777777" w:rsidR="00616BCF" w:rsidRDefault="00616BCF" w:rsidP="00616BCF">
      <w:pPr>
        <w:rPr>
          <w:rFonts w:eastAsia="Calibri"/>
          <w:bCs/>
        </w:rPr>
      </w:pPr>
    </w:p>
    <w:p w14:paraId="6A4B3F51" w14:textId="77777777" w:rsidR="00616BCF" w:rsidRDefault="00616BCF" w:rsidP="00616BCF">
      <w:pPr>
        <w:rPr>
          <w:rFonts w:eastAsia="Calibri"/>
          <w:bCs/>
        </w:rPr>
      </w:pPr>
      <w:r>
        <w:rPr>
          <w:rFonts w:eastAsia="Calibri"/>
          <w:bCs/>
        </w:rPr>
        <w:t>Shock chlorination is not considered a permanent correction method for water sources continually exposed to bacteriological contamination.</w:t>
      </w:r>
    </w:p>
    <w:p w14:paraId="63C8FBD6" w14:textId="77777777" w:rsidR="00616BCF" w:rsidRDefault="00616BCF" w:rsidP="00616BCF">
      <w:pPr>
        <w:rPr>
          <w:rFonts w:eastAsia="Calibri"/>
          <w:bCs/>
        </w:rPr>
      </w:pPr>
    </w:p>
    <w:p w14:paraId="307232C9" w14:textId="77777777" w:rsidR="00616BCF" w:rsidRPr="00CF54F7" w:rsidRDefault="00616BCF" w:rsidP="00616BCF">
      <w:pPr>
        <w:rPr>
          <w:rFonts w:eastAsia="Calibri"/>
        </w:rPr>
      </w:pPr>
      <w:r>
        <w:rPr>
          <w:rFonts w:eastAsia="Calibri"/>
          <w:bCs/>
        </w:rPr>
        <w:t>Shock Chlorination Procedure:</w:t>
      </w:r>
    </w:p>
    <w:p w14:paraId="28130E08" w14:textId="77777777" w:rsidR="00616BCF" w:rsidRPr="00BB6DCE" w:rsidRDefault="00616BCF" w:rsidP="00616BCF">
      <w:pPr>
        <w:numPr>
          <w:ilvl w:val="0"/>
          <w:numId w:val="212"/>
        </w:numPr>
        <w:spacing w:line="240" w:lineRule="auto"/>
        <w:rPr>
          <w:rFonts w:eastAsia="Calibri"/>
        </w:rPr>
      </w:pPr>
      <w:r w:rsidRPr="00BB6DCE">
        <w:rPr>
          <w:rFonts w:eastAsia="Calibri"/>
        </w:rPr>
        <w:t xml:space="preserve">Remove </w:t>
      </w:r>
      <w:r>
        <w:rPr>
          <w:rFonts w:eastAsia="Calibri"/>
        </w:rPr>
        <w:t xml:space="preserve">the well cap or vent pipe to </w:t>
      </w:r>
      <w:r w:rsidRPr="00BB6DCE">
        <w:rPr>
          <w:rFonts w:eastAsia="Calibri"/>
        </w:rPr>
        <w:t>allow access to well water.</w:t>
      </w:r>
    </w:p>
    <w:p w14:paraId="7E0E078B" w14:textId="77777777" w:rsidR="00616BCF" w:rsidRPr="00BB6DCE" w:rsidRDefault="00616BCF" w:rsidP="00616BCF">
      <w:pPr>
        <w:numPr>
          <w:ilvl w:val="0"/>
          <w:numId w:val="212"/>
        </w:numPr>
        <w:spacing w:line="240" w:lineRule="auto"/>
        <w:rPr>
          <w:rFonts w:eastAsia="Calibri"/>
        </w:rPr>
      </w:pPr>
      <w:r w:rsidRPr="00BB6DCE">
        <w:rPr>
          <w:rFonts w:eastAsia="Calibri"/>
        </w:rPr>
        <w:lastRenderedPageBreak/>
        <w:t xml:space="preserve">Introduce the </w:t>
      </w:r>
      <w:hyperlink r:id="rId273" w:history="1">
        <w:r w:rsidRPr="00B13EFD">
          <w:rPr>
            <w:rStyle w:val="Hyperlink"/>
            <w:rFonts w:eastAsia="Calibri"/>
          </w:rPr>
          <w:t>prescribed amount of chlorine</w:t>
        </w:r>
      </w:hyperlink>
      <w:r>
        <w:rPr>
          <w:rFonts w:eastAsia="Calibri"/>
        </w:rPr>
        <w:t xml:space="preserve"> down the well casing.  </w:t>
      </w:r>
    </w:p>
    <w:p w14:paraId="7B445A00" w14:textId="77777777" w:rsidR="00616BCF" w:rsidRPr="00BB6DCE" w:rsidRDefault="00616BCF" w:rsidP="00616BCF">
      <w:pPr>
        <w:numPr>
          <w:ilvl w:val="0"/>
          <w:numId w:val="212"/>
        </w:numPr>
        <w:spacing w:line="240" w:lineRule="auto"/>
        <w:rPr>
          <w:rFonts w:eastAsia="Calibri"/>
        </w:rPr>
      </w:pPr>
      <w:r w:rsidRPr="00BB6DCE">
        <w:rPr>
          <w:rFonts w:eastAsia="Calibri"/>
        </w:rPr>
        <w:t>Turn on outside hose and rinse down the sides of the well to help circulate the water. Run hose until you smell chlorine</w:t>
      </w:r>
      <w:r>
        <w:rPr>
          <w:rFonts w:eastAsia="Calibri"/>
        </w:rPr>
        <w:t>, this often takes thirty to forty (30-40) minutes</w:t>
      </w:r>
      <w:r w:rsidRPr="00BB6DCE">
        <w:rPr>
          <w:rFonts w:eastAsia="Calibri"/>
        </w:rPr>
        <w:t>.</w:t>
      </w:r>
    </w:p>
    <w:p w14:paraId="083DB19B" w14:textId="77777777" w:rsidR="00616BCF" w:rsidRPr="00BB6DCE" w:rsidRDefault="00616BCF" w:rsidP="00616BCF">
      <w:pPr>
        <w:numPr>
          <w:ilvl w:val="0"/>
          <w:numId w:val="212"/>
        </w:numPr>
        <w:spacing w:line="240" w:lineRule="auto"/>
        <w:rPr>
          <w:rFonts w:eastAsia="Calibri"/>
        </w:rPr>
      </w:pPr>
      <w:r>
        <w:rPr>
          <w:rFonts w:eastAsia="Calibri"/>
        </w:rPr>
        <w:t xml:space="preserve">Open every water outlet in the system, including faucets, sinks, showers and outdoor hydrants, </w:t>
      </w:r>
      <w:r w:rsidRPr="00BB6DCE">
        <w:rPr>
          <w:rFonts w:eastAsia="Calibri"/>
        </w:rPr>
        <w:t>until chlorine is detected.</w:t>
      </w:r>
    </w:p>
    <w:p w14:paraId="41D347AC" w14:textId="77777777" w:rsidR="00616BCF" w:rsidRPr="00BB6DCE" w:rsidRDefault="00616BCF" w:rsidP="00616BCF">
      <w:pPr>
        <w:numPr>
          <w:ilvl w:val="0"/>
          <w:numId w:val="212"/>
        </w:numPr>
        <w:spacing w:line="240" w:lineRule="auto"/>
        <w:rPr>
          <w:rFonts w:eastAsia="Calibri"/>
        </w:rPr>
      </w:pPr>
      <w:r w:rsidRPr="00BB6DCE">
        <w:rPr>
          <w:rFonts w:eastAsia="Calibri"/>
        </w:rPr>
        <w:t xml:space="preserve">Let chlorine stand in system at least </w:t>
      </w:r>
      <w:r>
        <w:rPr>
          <w:rFonts w:eastAsia="Calibri"/>
        </w:rPr>
        <w:t>four (</w:t>
      </w:r>
      <w:r w:rsidRPr="00BB6DCE">
        <w:rPr>
          <w:rFonts w:eastAsia="Calibri"/>
        </w:rPr>
        <w:t>4</w:t>
      </w:r>
      <w:r>
        <w:rPr>
          <w:rFonts w:eastAsia="Calibri"/>
        </w:rPr>
        <w:t>)</w:t>
      </w:r>
      <w:r w:rsidRPr="00BB6DCE">
        <w:rPr>
          <w:rFonts w:eastAsia="Calibri"/>
        </w:rPr>
        <w:t xml:space="preserve"> hours; preferably overnight.</w:t>
      </w:r>
    </w:p>
    <w:p w14:paraId="61716C72" w14:textId="77777777" w:rsidR="00616BCF" w:rsidRPr="00BB6DCE" w:rsidRDefault="00616BCF" w:rsidP="00616BCF">
      <w:pPr>
        <w:numPr>
          <w:ilvl w:val="0"/>
          <w:numId w:val="212"/>
        </w:numPr>
        <w:spacing w:line="240" w:lineRule="auto"/>
        <w:rPr>
          <w:rFonts w:eastAsia="Calibri"/>
        </w:rPr>
      </w:pPr>
      <w:r w:rsidRPr="00BB6DCE">
        <w:rPr>
          <w:rFonts w:eastAsia="Calibri"/>
        </w:rPr>
        <w:t>Turn on outside hose and run water until the smell of chlorine is gone. This method will keep the septic system from becoming overloaded and from adding too much chlorine to the system.</w:t>
      </w:r>
    </w:p>
    <w:p w14:paraId="575A3EE2" w14:textId="77777777" w:rsidR="00616BCF" w:rsidRPr="00BB6DCE" w:rsidRDefault="00616BCF" w:rsidP="00616BCF">
      <w:pPr>
        <w:numPr>
          <w:ilvl w:val="0"/>
          <w:numId w:val="212"/>
        </w:numPr>
        <w:spacing w:line="240" w:lineRule="auto"/>
        <w:rPr>
          <w:rFonts w:eastAsia="Calibri"/>
        </w:rPr>
      </w:pPr>
      <w:r w:rsidRPr="00BB6DCE">
        <w:rPr>
          <w:rFonts w:eastAsia="Calibri"/>
        </w:rPr>
        <w:t xml:space="preserve">Open all faucets and allow the water to run until no chlorine odor is detected. </w:t>
      </w:r>
    </w:p>
    <w:p w14:paraId="3C2B4C67" w14:textId="77777777" w:rsidR="00616BCF" w:rsidRPr="00BB6DCE" w:rsidRDefault="00616BCF" w:rsidP="00616BCF">
      <w:pPr>
        <w:jc w:val="both"/>
        <w:rPr>
          <w:rFonts w:eastAsia="Calibri"/>
        </w:rPr>
      </w:pPr>
    </w:p>
    <w:p w14:paraId="641EDF43" w14:textId="77777777" w:rsidR="00616BCF" w:rsidRPr="00BB6DCE" w:rsidRDefault="00616BCF" w:rsidP="00616BCF">
      <w:pPr>
        <w:jc w:val="both"/>
        <w:rPr>
          <w:rFonts w:eastAsia="Calibri"/>
        </w:rPr>
      </w:pPr>
      <w:r w:rsidRPr="00BB6DCE">
        <w:rPr>
          <w:rFonts w:eastAsia="Calibri"/>
        </w:rPr>
        <w:t>Water produced by the well will continue to be considered UNSATISFACTORY for drinking and food preparation until two</w:t>
      </w:r>
      <w:r>
        <w:rPr>
          <w:rFonts w:eastAsia="Calibri"/>
        </w:rPr>
        <w:t xml:space="preserve"> (2)</w:t>
      </w:r>
      <w:r w:rsidRPr="00BB6DCE">
        <w:rPr>
          <w:rFonts w:eastAsia="Calibri"/>
        </w:rPr>
        <w:t xml:space="preserve"> consecutive samples taken at least five </w:t>
      </w:r>
      <w:r>
        <w:rPr>
          <w:rFonts w:eastAsia="Calibri"/>
        </w:rPr>
        <w:t xml:space="preserve">(5) </w:t>
      </w:r>
      <w:r w:rsidRPr="00BB6DCE">
        <w:rPr>
          <w:rFonts w:eastAsia="Calibri"/>
        </w:rPr>
        <w:t>days apart are determined to be SATISFACTORY.</w:t>
      </w:r>
    </w:p>
    <w:p w14:paraId="0F67F0FF" w14:textId="77777777" w:rsidR="00616BCF" w:rsidRDefault="00616BCF" w:rsidP="00616BCF">
      <w:pPr>
        <w:spacing w:line="240" w:lineRule="auto"/>
        <w:rPr>
          <w:b/>
          <w:bCs/>
        </w:rPr>
      </w:pPr>
    </w:p>
    <w:p w14:paraId="21953071" w14:textId="77777777" w:rsidR="00616BCF" w:rsidRDefault="00616BCF" w:rsidP="00616BCF">
      <w:pPr>
        <w:spacing w:line="240" w:lineRule="auto"/>
        <w:rPr>
          <w:b/>
          <w:bCs/>
        </w:rPr>
      </w:pPr>
      <w:r>
        <w:rPr>
          <w:b/>
          <w:bCs/>
        </w:rPr>
        <w:t>Continuous Disinfection</w:t>
      </w:r>
    </w:p>
    <w:p w14:paraId="737035AA" w14:textId="77777777" w:rsidR="00616BCF" w:rsidRDefault="00616BCF" w:rsidP="00616BCF">
      <w:pPr>
        <w:autoSpaceDE w:val="0"/>
        <w:autoSpaceDN w:val="0"/>
        <w:adjustRightInd w:val="0"/>
        <w:spacing w:line="240" w:lineRule="auto"/>
      </w:pPr>
      <w:r>
        <w:t xml:space="preserve">In cases where a private water supply serving a regulated facility has been deemed unsafe by the regulatory authority, a continuous disinfection system shall be installed.   A system may be deemed unsafe due to a pattern of UNSATISFACTORY laboratory results or as a result of being influenced by surface or shallow groundwater.  </w:t>
      </w:r>
    </w:p>
    <w:p w14:paraId="32C7BA10" w14:textId="77777777" w:rsidR="00616BCF" w:rsidRDefault="00616BCF" w:rsidP="00616BCF">
      <w:pPr>
        <w:autoSpaceDE w:val="0"/>
        <w:autoSpaceDN w:val="0"/>
        <w:adjustRightInd w:val="0"/>
        <w:spacing w:line="240" w:lineRule="auto"/>
      </w:pPr>
    </w:p>
    <w:p w14:paraId="3339C2AB" w14:textId="77777777" w:rsidR="00616BCF" w:rsidRDefault="00616BCF" w:rsidP="00616BCF">
      <w:pPr>
        <w:autoSpaceDE w:val="0"/>
        <w:autoSpaceDN w:val="0"/>
        <w:adjustRightInd w:val="0"/>
        <w:spacing w:line="240" w:lineRule="auto"/>
      </w:pPr>
      <w:r>
        <w:t xml:space="preserve">For many years the only form of continuous disinfection allowed for regulated facilities was chlorination; DHSS will now allow the use of properly designed and operated ultraviolet disinfection units.  The design of any regulatory authority required continuous disinfection system shall be approved by the regulatory authority or DHSS prior to installation.  </w:t>
      </w:r>
    </w:p>
    <w:p w14:paraId="49EDDF34" w14:textId="77777777" w:rsidR="00616BCF" w:rsidRDefault="00616BCF" w:rsidP="00616BCF">
      <w:pPr>
        <w:autoSpaceDE w:val="0"/>
        <w:autoSpaceDN w:val="0"/>
        <w:adjustRightInd w:val="0"/>
        <w:spacing w:line="240" w:lineRule="auto"/>
        <w:rPr>
          <w:b/>
        </w:rPr>
      </w:pPr>
    </w:p>
    <w:p w14:paraId="4598B9DD" w14:textId="77777777" w:rsidR="00616BCF" w:rsidRPr="00812524" w:rsidRDefault="00616BCF" w:rsidP="00616BCF">
      <w:pPr>
        <w:autoSpaceDE w:val="0"/>
        <w:autoSpaceDN w:val="0"/>
        <w:adjustRightInd w:val="0"/>
        <w:spacing w:line="240" w:lineRule="auto"/>
        <w:rPr>
          <w:b/>
        </w:rPr>
      </w:pPr>
      <w:r w:rsidRPr="00812524">
        <w:rPr>
          <w:b/>
        </w:rPr>
        <w:t>Chlorination</w:t>
      </w:r>
    </w:p>
    <w:p w14:paraId="0F1F2350" w14:textId="77777777" w:rsidR="00616BCF" w:rsidRPr="00A21E5C" w:rsidRDefault="00616BCF" w:rsidP="00616BCF">
      <w:pPr>
        <w:autoSpaceDE w:val="0"/>
        <w:autoSpaceDN w:val="0"/>
        <w:adjustRightInd w:val="0"/>
        <w:spacing w:line="240" w:lineRule="auto"/>
      </w:pPr>
      <w:r w:rsidRPr="00A21E5C">
        <w:t>Regulated facilities required to have continuous disinfection that choose chlorination must have systems:</w:t>
      </w:r>
    </w:p>
    <w:p w14:paraId="389A673D" w14:textId="77777777" w:rsidR="00616BCF" w:rsidRPr="00C361FD" w:rsidRDefault="00616BCF" w:rsidP="00616BCF">
      <w:pPr>
        <w:pStyle w:val="ListParagraph"/>
        <w:numPr>
          <w:ilvl w:val="0"/>
          <w:numId w:val="233"/>
        </w:numPr>
        <w:autoSpaceDE w:val="0"/>
        <w:autoSpaceDN w:val="0"/>
        <w:adjustRightInd w:val="0"/>
        <w:rPr>
          <w:rFonts w:ascii="Times New Roman" w:hAnsi="Times New Roman"/>
          <w:sz w:val="24"/>
          <w:szCs w:val="24"/>
        </w:rPr>
      </w:pPr>
      <w:r w:rsidRPr="00C361FD">
        <w:rPr>
          <w:rFonts w:ascii="Times New Roman" w:hAnsi="Times New Roman"/>
          <w:sz w:val="24"/>
          <w:szCs w:val="24"/>
        </w:rPr>
        <w:t>With a positive displacement pump that injects liquid chlorine into a water line; and</w:t>
      </w:r>
    </w:p>
    <w:p w14:paraId="16776B53" w14:textId="77777777" w:rsidR="00616BCF" w:rsidRPr="00A21E5C" w:rsidRDefault="00616BCF" w:rsidP="00616BCF">
      <w:pPr>
        <w:pStyle w:val="ListParagraph"/>
        <w:numPr>
          <w:ilvl w:val="0"/>
          <w:numId w:val="224"/>
        </w:numPr>
        <w:autoSpaceDE w:val="0"/>
        <w:autoSpaceDN w:val="0"/>
        <w:adjustRightInd w:val="0"/>
        <w:rPr>
          <w:rFonts w:ascii="Times New Roman" w:hAnsi="Times New Roman"/>
          <w:sz w:val="24"/>
          <w:szCs w:val="24"/>
        </w:rPr>
      </w:pPr>
      <w:r>
        <w:rPr>
          <w:rFonts w:ascii="Times New Roman" w:hAnsi="Times New Roman"/>
          <w:sz w:val="24"/>
          <w:szCs w:val="24"/>
        </w:rPr>
        <w:t>A</w:t>
      </w:r>
      <w:r w:rsidRPr="00A21E5C">
        <w:rPr>
          <w:rFonts w:ascii="Times New Roman" w:hAnsi="Times New Roman"/>
          <w:sz w:val="24"/>
          <w:szCs w:val="24"/>
        </w:rPr>
        <w:t xml:space="preserve"> retention tank</w:t>
      </w:r>
      <w:r>
        <w:rPr>
          <w:rFonts w:ascii="Times New Roman" w:hAnsi="Times New Roman"/>
          <w:sz w:val="24"/>
          <w:szCs w:val="24"/>
        </w:rPr>
        <w:t xml:space="preserve"> (or tanks) </w:t>
      </w:r>
      <w:r w:rsidRPr="00A21E5C">
        <w:rPr>
          <w:rFonts w:ascii="Times New Roman" w:hAnsi="Times New Roman"/>
          <w:sz w:val="24"/>
          <w:szCs w:val="24"/>
        </w:rPr>
        <w:t xml:space="preserve">that allows thirty </w:t>
      </w:r>
      <w:r>
        <w:rPr>
          <w:rFonts w:ascii="Times New Roman" w:hAnsi="Times New Roman"/>
          <w:sz w:val="24"/>
          <w:szCs w:val="24"/>
        </w:rPr>
        <w:t xml:space="preserve">(30) </w:t>
      </w:r>
      <w:r w:rsidRPr="00A21E5C">
        <w:rPr>
          <w:rFonts w:ascii="Times New Roman" w:hAnsi="Times New Roman"/>
          <w:sz w:val="24"/>
          <w:szCs w:val="24"/>
        </w:rPr>
        <w:t>minutes of contact with the chlorine before the water is used.</w:t>
      </w:r>
    </w:p>
    <w:p w14:paraId="7E5D12A9" w14:textId="77777777" w:rsidR="00616BCF" w:rsidRDefault="00616BCF" w:rsidP="00616BCF">
      <w:pPr>
        <w:autoSpaceDE w:val="0"/>
        <w:autoSpaceDN w:val="0"/>
        <w:adjustRightInd w:val="0"/>
        <w:spacing w:line="240" w:lineRule="auto"/>
      </w:pPr>
    </w:p>
    <w:p w14:paraId="53A1D07C" w14:textId="3F4A158E" w:rsidR="00616BCF" w:rsidRDefault="00616BCF" w:rsidP="00616BCF">
      <w:pPr>
        <w:autoSpaceDE w:val="0"/>
        <w:autoSpaceDN w:val="0"/>
        <w:adjustRightInd w:val="0"/>
        <w:spacing w:line="240" w:lineRule="auto"/>
      </w:pPr>
      <w:r>
        <w:t>The pumps are often peristaltic pumps where an impellor with rollers squeeze a flexible tu</w:t>
      </w:r>
      <w:r w:rsidR="00817DBD">
        <w:t>b</w:t>
      </w:r>
      <w:r>
        <w:t xml:space="preserve">ing.  As the pump turns it draws chlorine from a container and injects it through a one-way valve into a water line.  The pumps are wired with the well pump; when the well pump runs the chlorine injection pump runs.  The pumps are adjustable to add more or less chlorine.  These systems must deliver water with between 0.5 and 4 parts per million chlorine at all times.  One PPM is a good target for pump adjustment. </w:t>
      </w:r>
    </w:p>
    <w:p w14:paraId="01C7FEE4" w14:textId="77777777" w:rsidR="00616BCF" w:rsidRDefault="00616BCF" w:rsidP="00616BCF">
      <w:pPr>
        <w:autoSpaceDE w:val="0"/>
        <w:autoSpaceDN w:val="0"/>
        <w:adjustRightInd w:val="0"/>
        <w:spacing w:line="240" w:lineRule="auto"/>
      </w:pPr>
    </w:p>
    <w:p w14:paraId="708A1C22" w14:textId="133AECED" w:rsidR="00616BCF" w:rsidRDefault="00616BCF" w:rsidP="00616BCF">
      <w:pPr>
        <w:autoSpaceDE w:val="0"/>
        <w:autoSpaceDN w:val="0"/>
        <w:adjustRightInd w:val="0"/>
        <w:spacing w:line="240" w:lineRule="auto"/>
      </w:pPr>
      <w:r>
        <w:t xml:space="preserve">The retention tanks are sized based on the effective well pump capacity.  They are sized to give thirty (30) minutes of contact.  Systems that operate with higher flow rates must have larger retention tanks to achieve this contact time.  The flow rate of a system (how many gallons per minute of flow would occur if all water outlets were opened simultaneously) is determined by the pump size and how high the pump must lift water.  Submersible pumps used in residential wells are usually between one half and one- and one-half horsepower and have nominal flow rates between five (5) and twenty-five (25) gallons per minute (GPM).  The depth below ground surface of standing water in a well at rest can vary tremendously; from thirty to four hundred (30-400’) feet.  The same one horsepower well pump will deliver much more water from a well where the static water level is shallow than it will from a well where it must raise the water a greater height.  Often when designing chlorination systems, the size of the well pump or the static height of water in the well is not known.  Measuring maximum flow rate from a water system is difficult (measuring flow from one hydrant or faucet is of no value).  The best solution is to install a flow restrictor that will limit flow through the system to ten (10) or fifteen (15) </w:t>
      </w:r>
      <w:r>
        <w:lastRenderedPageBreak/>
        <w:t xml:space="preserve">GPM.  Once a maximum flow rate is established, the retention tank sizing is determined by multiplying the flow rate times thirty (30).  Thus, a system with a flow rate of ten (10) GPM will require a </w:t>
      </w:r>
      <w:r w:rsidR="00B0667A">
        <w:t>300-gallon</w:t>
      </w:r>
      <w:r>
        <w:t xml:space="preserve"> retention tank and a system with a fifteen (15) GPM flow rate will need a </w:t>
      </w:r>
      <w:r w:rsidR="00673E76">
        <w:t>450-gallon</w:t>
      </w:r>
      <w:r>
        <w:t xml:space="preserve"> tank.  Retention tanks must be plumbed to fill from the bottom and empty out of the top of the tank.  This prevents the tank from operating partly full of air which would reduce holding times.</w:t>
      </w:r>
    </w:p>
    <w:p w14:paraId="7D66441A" w14:textId="77777777" w:rsidR="00616BCF" w:rsidRDefault="00616BCF" w:rsidP="00616BCF">
      <w:pPr>
        <w:autoSpaceDE w:val="0"/>
        <w:autoSpaceDN w:val="0"/>
        <w:adjustRightInd w:val="0"/>
        <w:spacing w:line="240" w:lineRule="auto"/>
      </w:pPr>
    </w:p>
    <w:p w14:paraId="574FA509" w14:textId="77777777" w:rsidR="00616BCF" w:rsidRPr="00BB6DCE" w:rsidRDefault="00616BCF" w:rsidP="00616BCF">
      <w:pPr>
        <w:autoSpaceDE w:val="0"/>
        <w:autoSpaceDN w:val="0"/>
        <w:adjustRightInd w:val="0"/>
        <w:spacing w:line="240" w:lineRule="auto"/>
      </w:pPr>
      <w:r>
        <w:t>Regulated facilities with chlorinators will be tested for appropriate chlorine levels weekly by the owner/operator and results should be maintained as long as it remains a regulated facility. The supply will be tested for chlorine levels by the regulatory authority during each routine inspection.</w:t>
      </w:r>
    </w:p>
    <w:p w14:paraId="257B3365" w14:textId="77777777" w:rsidR="00616BCF" w:rsidRDefault="00616BCF" w:rsidP="00616BCF">
      <w:pPr>
        <w:pStyle w:val="BodyTextIndent2"/>
        <w:spacing w:after="0" w:line="240" w:lineRule="auto"/>
        <w:ind w:left="0"/>
        <w:rPr>
          <w:u w:val="single"/>
        </w:rPr>
      </w:pPr>
    </w:p>
    <w:p w14:paraId="026F7D77" w14:textId="77777777" w:rsidR="00616BCF" w:rsidRDefault="00616BCF" w:rsidP="00616BCF">
      <w:pPr>
        <w:autoSpaceDE w:val="0"/>
        <w:autoSpaceDN w:val="0"/>
        <w:adjustRightInd w:val="0"/>
        <w:spacing w:line="240" w:lineRule="auto"/>
        <w:rPr>
          <w:b/>
        </w:rPr>
      </w:pPr>
      <w:r>
        <w:rPr>
          <w:b/>
        </w:rPr>
        <w:t>Ultraviolet Microbiological Water Treatment Units</w:t>
      </w:r>
    </w:p>
    <w:p w14:paraId="0A2CF48F" w14:textId="77777777" w:rsidR="00616BCF" w:rsidRDefault="00616BCF" w:rsidP="00616BCF">
      <w:r>
        <w:t>The DHSS may consider Ultraviolet radiation (UV) in regulated facilities as an alternate means of disinfection if continuous chlorination cannot be achieved.  This section will focus on the minimum requirements for a NSF/ANSI 55-2022 Ultraviolet Microbiological Water Treatment system, Class A.</w:t>
      </w:r>
    </w:p>
    <w:p w14:paraId="79AEB983" w14:textId="77777777" w:rsidR="00616BCF" w:rsidRDefault="00616BCF" w:rsidP="00616BCF"/>
    <w:p w14:paraId="3F0FC3D4" w14:textId="77777777" w:rsidR="00616BCF" w:rsidRPr="00EF1528" w:rsidRDefault="00616BCF" w:rsidP="00616BCF">
      <w:pPr>
        <w:rPr>
          <w:b/>
          <w:bCs/>
        </w:rPr>
      </w:pPr>
      <w:r w:rsidRPr="00EF1528">
        <w:rPr>
          <w:b/>
          <w:bCs/>
        </w:rPr>
        <w:t>NSF/ANSI Class A System</w:t>
      </w:r>
    </w:p>
    <w:p w14:paraId="5AD86046" w14:textId="77777777" w:rsidR="00616BCF" w:rsidRDefault="00616BCF" w:rsidP="00616BCF">
      <w:r>
        <w:t xml:space="preserve">Class A Point of Entry (POE) and Point of Use (POU) systems covered by this standard are designed to be used for treating microbiologically unsafe water, but do not reduce chemical or inert particulate contaminants.  Systems covered in this standard are designed to inactivate microorganisms, including bacteria, viruses, </w:t>
      </w:r>
      <w:r w:rsidRPr="00EF1528">
        <w:rPr>
          <w:i/>
          <w:iCs/>
        </w:rPr>
        <w:t>Cryptosporidium</w:t>
      </w:r>
      <w:r>
        <w:t xml:space="preserve"> oocysts, and </w:t>
      </w:r>
      <w:r w:rsidRPr="00EF1528">
        <w:rPr>
          <w:i/>
          <w:iCs/>
        </w:rPr>
        <w:t>Giardia</w:t>
      </w:r>
      <w:r w:rsidRPr="00EF1528">
        <w:t xml:space="preserve"> </w:t>
      </w:r>
      <w:r>
        <w:t xml:space="preserve">cysts, from water.  Systems covered by this standard are not intended for the treatment of water that has an obvious contamination or intentional source, such as raw sewage, nor are systems intended to convert wastewater to drinking water.  The systems are intended to be installed on visually clear water (not colored, cloudy or turbid).  For this reason, UV treatment units will </w:t>
      </w:r>
      <w:r w:rsidRPr="657A0FA5">
        <w:rPr>
          <w:b/>
          <w:bCs/>
        </w:rPr>
        <w:t>require prefiltration</w:t>
      </w:r>
      <w:r>
        <w:t xml:space="preserve">.  </w:t>
      </w:r>
    </w:p>
    <w:p w14:paraId="39F2497A" w14:textId="77777777" w:rsidR="00616BCF" w:rsidRDefault="00616BCF" w:rsidP="00616BCF">
      <w:pPr>
        <w:autoSpaceDE w:val="0"/>
        <w:autoSpaceDN w:val="0"/>
        <w:adjustRightInd w:val="0"/>
        <w:spacing w:line="240" w:lineRule="auto"/>
        <w:rPr>
          <w:b/>
        </w:rPr>
      </w:pPr>
    </w:p>
    <w:p w14:paraId="1EF9A450" w14:textId="77777777" w:rsidR="00616BCF" w:rsidRDefault="00616BCF" w:rsidP="00616BCF">
      <w:pPr>
        <w:autoSpaceDE w:val="0"/>
        <w:autoSpaceDN w:val="0"/>
        <w:adjustRightInd w:val="0"/>
        <w:spacing w:line="240" w:lineRule="auto"/>
      </w:pPr>
      <w:r>
        <w:t>The reason the Department has not accepted UV disinfection in the past is because of reliability issues.  The bulbs stop emitting the proper amount of UV light before they burn out; the bulbs must be replaced at a set frequency.  Also, much of Missouri has hard water.  If scale builds up inside the glass tube, the UV light passing through it will not be effective.  The technology and controls of UV disinfection systems has improved through the years.  Systems now have UV light sensors, if the system is not delivering the proper amount of UV light through the water an alarm will sound and it will disable the well pump, preventing the delivery of inadequately treated water.</w:t>
      </w:r>
    </w:p>
    <w:p w14:paraId="6A21667A" w14:textId="77777777" w:rsidR="00616BCF" w:rsidRDefault="00616BCF" w:rsidP="00616BCF">
      <w:pPr>
        <w:autoSpaceDE w:val="0"/>
        <w:autoSpaceDN w:val="0"/>
        <w:adjustRightInd w:val="0"/>
        <w:spacing w:line="240" w:lineRule="auto"/>
      </w:pPr>
    </w:p>
    <w:p w14:paraId="1E655939" w14:textId="77777777" w:rsidR="00616BCF" w:rsidRDefault="00616BCF" w:rsidP="00616BCF">
      <w:pPr>
        <w:autoSpaceDE w:val="0"/>
        <w:autoSpaceDN w:val="0"/>
        <w:adjustRightInd w:val="0"/>
        <w:spacing w:line="240" w:lineRule="auto"/>
        <w:rPr>
          <w:lang w:val="en"/>
        </w:rPr>
      </w:pPr>
      <w:r>
        <w:t xml:space="preserve">All UV light disinfection systems used for regulated facilities that are required to have continuous disinfection shall comply with NSF/ANSI 55 class A.  Systems meeting this standard will </w:t>
      </w:r>
      <w:r w:rsidRPr="00391BF0">
        <w:t>be capable of producing at least 40 milliJoules/cm</w:t>
      </w:r>
      <w:r w:rsidRPr="00FC025F">
        <w:rPr>
          <w:vertAlign w:val="superscript"/>
        </w:rPr>
        <w:t xml:space="preserve">2 </w:t>
      </w:r>
      <w:r>
        <w:t xml:space="preserve">and have controls that monitor throughput and UV dose delivered.  The standard states that the </w:t>
      </w:r>
      <w:r w:rsidRPr="00391BF0">
        <w:rPr>
          <w:lang w:val="en"/>
        </w:rPr>
        <w:t xml:space="preserve">UV sensor must be connected to an alarm, which provides visual and audible indication that the system is not </w:t>
      </w:r>
      <w:r w:rsidRPr="00A21E5C">
        <w:rPr>
          <w:lang w:val="en"/>
        </w:rPr>
        <w:t>performing and</w:t>
      </w:r>
      <w:r>
        <w:rPr>
          <w:lang w:val="en"/>
        </w:rPr>
        <w:t>/or</w:t>
      </w:r>
      <w:r w:rsidRPr="00A21E5C">
        <w:rPr>
          <w:lang w:val="en"/>
        </w:rPr>
        <w:t xml:space="preserve"> </w:t>
      </w:r>
      <w:r w:rsidRPr="00391BF0">
        <w:rPr>
          <w:lang w:val="en"/>
        </w:rPr>
        <w:t>terminates the discharge of treated water</w:t>
      </w:r>
      <w:r>
        <w:rPr>
          <w:lang w:val="en"/>
        </w:rPr>
        <w:t xml:space="preserve">.  The standard of the Department for regulated systems is that both an alarm </w:t>
      </w:r>
      <w:r w:rsidRPr="00A21E5C">
        <w:rPr>
          <w:lang w:val="en"/>
        </w:rPr>
        <w:t>and</w:t>
      </w:r>
      <w:r>
        <w:rPr>
          <w:lang w:val="en"/>
        </w:rPr>
        <w:t xml:space="preserve"> termination of the water supply will be present. </w:t>
      </w:r>
    </w:p>
    <w:p w14:paraId="311C9FB2" w14:textId="77777777" w:rsidR="00616BCF" w:rsidRDefault="00616BCF" w:rsidP="00616BCF">
      <w:pPr>
        <w:autoSpaceDE w:val="0"/>
        <w:autoSpaceDN w:val="0"/>
        <w:adjustRightInd w:val="0"/>
        <w:spacing w:line="240" w:lineRule="auto"/>
        <w:rPr>
          <w:lang w:val="en"/>
        </w:rPr>
      </w:pPr>
    </w:p>
    <w:p w14:paraId="32274E26" w14:textId="77777777" w:rsidR="00616BCF" w:rsidRDefault="00616BCF" w:rsidP="00616BCF">
      <w:pPr>
        <w:autoSpaceDE w:val="0"/>
        <w:autoSpaceDN w:val="0"/>
        <w:adjustRightInd w:val="0"/>
        <w:spacing w:line="240" w:lineRule="auto"/>
      </w:pPr>
      <w:r>
        <w:rPr>
          <w:lang w:val="en"/>
        </w:rPr>
        <w:t>These systems will require a level of testing, monitoring and maintenance determined by manufacturer guidelines and/or ANSI standards. Documentation of testing, monitoring and maintenance must be maintained and available for review upon request.  C</w:t>
      </w:r>
      <w:r w:rsidRPr="00391BF0">
        <w:t xml:space="preserve">leaning the sleeve and replacing the lamp on time </w:t>
      </w:r>
      <w:r>
        <w:t>is essential</w:t>
      </w:r>
      <w:r w:rsidRPr="00391BF0">
        <w:t>. Replac</w:t>
      </w:r>
      <w:r>
        <w:t>ing</w:t>
      </w:r>
      <w:r w:rsidRPr="00391BF0">
        <w:t xml:space="preserve"> the sleeve abo</w:t>
      </w:r>
      <w:r>
        <w:t xml:space="preserve">ut every five years and </w:t>
      </w:r>
      <w:r w:rsidRPr="00391BF0">
        <w:t>the power supply</w:t>
      </w:r>
      <w:r>
        <w:t xml:space="preserve"> about every ten years is necessary</w:t>
      </w:r>
      <w:r w:rsidRPr="00391BF0">
        <w:t xml:space="preserve">. </w:t>
      </w:r>
      <w:r>
        <w:t xml:space="preserve"> The installer will be required to certify that the system and its installation (including prefiltration) complies with NSF/ANSI 55 class A standard.</w:t>
      </w:r>
    </w:p>
    <w:p w14:paraId="28EDE385" w14:textId="77777777" w:rsidR="00616BCF" w:rsidRDefault="00616BCF" w:rsidP="00616BCF">
      <w:pPr>
        <w:autoSpaceDE w:val="0"/>
        <w:autoSpaceDN w:val="0"/>
        <w:adjustRightInd w:val="0"/>
        <w:spacing w:line="240" w:lineRule="auto"/>
      </w:pPr>
    </w:p>
    <w:p w14:paraId="493E2561" w14:textId="77777777" w:rsidR="00616BCF" w:rsidRDefault="00616BCF" w:rsidP="00616BCF">
      <w:pPr>
        <w:autoSpaceDE w:val="0"/>
        <w:autoSpaceDN w:val="0"/>
        <w:adjustRightInd w:val="0"/>
        <w:spacing w:line="240" w:lineRule="auto"/>
      </w:pPr>
      <w:r>
        <w:lastRenderedPageBreak/>
        <w:t>Lastly, LPHAs must consult with DHSS before a UV water treatment system can be considered for regulated facilities.</w:t>
      </w:r>
    </w:p>
    <w:p w14:paraId="702CDFB0" w14:textId="77777777" w:rsidR="00616BCF" w:rsidRDefault="00616BCF" w:rsidP="00616BCF">
      <w:pPr>
        <w:pStyle w:val="BodyTextIndent2"/>
        <w:spacing w:after="0" w:line="240" w:lineRule="auto"/>
        <w:ind w:left="0"/>
        <w:rPr>
          <w:u w:val="single"/>
        </w:rPr>
      </w:pPr>
    </w:p>
    <w:p w14:paraId="048E60E5" w14:textId="77777777" w:rsidR="00616BCF" w:rsidRPr="00303FD4" w:rsidRDefault="00616BCF" w:rsidP="00616BCF">
      <w:pPr>
        <w:pStyle w:val="BodyTextIndent2"/>
        <w:spacing w:after="0" w:line="240" w:lineRule="auto"/>
        <w:ind w:left="0"/>
        <w:rPr>
          <w:u w:val="single"/>
        </w:rPr>
      </w:pPr>
      <w:r w:rsidRPr="00303FD4">
        <w:rPr>
          <w:b/>
          <w:bCs/>
          <w:u w:val="single"/>
        </w:rPr>
        <w:t>Backflow Prevention</w:t>
      </w:r>
    </w:p>
    <w:p w14:paraId="6527F1B4" w14:textId="77777777" w:rsidR="00616BCF" w:rsidRDefault="00616BCF" w:rsidP="00616BCF">
      <w:r>
        <w:t>This section will provide information on regulations/requirements from DNR, the definition of b</w:t>
      </w:r>
      <w:r w:rsidRPr="007347D3">
        <w:t>ackflow</w:t>
      </w:r>
      <w:r>
        <w:t>, w</w:t>
      </w:r>
      <w:r w:rsidRPr="007347D3">
        <w:t xml:space="preserve">hy it is important and </w:t>
      </w:r>
      <w:r>
        <w:t>h</w:t>
      </w:r>
      <w:r w:rsidRPr="007347D3">
        <w:t xml:space="preserve">ow </w:t>
      </w:r>
      <w:r>
        <w:t>it c</w:t>
      </w:r>
      <w:r w:rsidRPr="007347D3">
        <w:t xml:space="preserve">an </w:t>
      </w:r>
      <w:r>
        <w:t>b</w:t>
      </w:r>
      <w:r w:rsidRPr="007347D3">
        <w:t xml:space="preserve">e </w:t>
      </w:r>
      <w:r>
        <w:t>p</w:t>
      </w:r>
      <w:r w:rsidRPr="007347D3">
        <w:t>revented</w:t>
      </w:r>
      <w:r>
        <w:t>.</w:t>
      </w:r>
    </w:p>
    <w:p w14:paraId="48706F4A" w14:textId="77777777" w:rsidR="00616BCF" w:rsidRPr="007347D3" w:rsidRDefault="00616BCF" w:rsidP="00616BCF"/>
    <w:p w14:paraId="1C6A4F1D" w14:textId="77777777" w:rsidR="00616BCF" w:rsidRPr="00303FD4" w:rsidRDefault="00616BCF" w:rsidP="00616BCF">
      <w:r w:rsidRPr="00303FD4">
        <w:rPr>
          <w:b/>
          <w:bCs/>
        </w:rPr>
        <w:t>Backflow Regulations/Requirements</w:t>
      </w:r>
      <w:r w:rsidRPr="00303FD4">
        <w:t>: The Missouri Department of Natural Resources (DNR), has established regulations for the Prevention of Backflow (10 CSR 60-11.010).  This rule:</w:t>
      </w:r>
    </w:p>
    <w:p w14:paraId="3569CE39" w14:textId="77777777" w:rsidR="00616BCF" w:rsidRPr="00303FD4" w:rsidRDefault="00616BCF" w:rsidP="00616BCF">
      <w:pPr>
        <w:pStyle w:val="ListParagraph"/>
        <w:numPr>
          <w:ilvl w:val="0"/>
          <w:numId w:val="231"/>
        </w:numPr>
        <w:spacing w:line="259" w:lineRule="auto"/>
        <w:contextualSpacing/>
        <w:rPr>
          <w:rFonts w:ascii="Times New Roman" w:hAnsi="Times New Roman"/>
          <w:sz w:val="24"/>
          <w:szCs w:val="24"/>
        </w:rPr>
      </w:pPr>
      <w:r w:rsidRPr="00303FD4">
        <w:rPr>
          <w:rFonts w:ascii="Times New Roman" w:hAnsi="Times New Roman"/>
          <w:sz w:val="24"/>
          <w:szCs w:val="24"/>
        </w:rPr>
        <w:t>applies to all community water systems.</w:t>
      </w:r>
    </w:p>
    <w:p w14:paraId="37192D82" w14:textId="77777777" w:rsidR="00616BCF" w:rsidRPr="00303FD4" w:rsidRDefault="00616BCF" w:rsidP="00616BCF">
      <w:pPr>
        <w:pStyle w:val="ListParagraph"/>
        <w:numPr>
          <w:ilvl w:val="0"/>
          <w:numId w:val="231"/>
        </w:numPr>
        <w:spacing w:line="259" w:lineRule="auto"/>
        <w:contextualSpacing/>
        <w:rPr>
          <w:rFonts w:ascii="Times New Roman" w:hAnsi="Times New Roman"/>
          <w:sz w:val="24"/>
          <w:szCs w:val="24"/>
        </w:rPr>
      </w:pPr>
      <w:r w:rsidRPr="00303FD4">
        <w:rPr>
          <w:rFonts w:ascii="Times New Roman" w:hAnsi="Times New Roman"/>
          <w:sz w:val="24"/>
          <w:szCs w:val="24"/>
        </w:rPr>
        <w:t xml:space="preserve">requires businesses that receive water from a community source to install backflow prevention if a potential or actual connection exists between a source of contamination and the water supply.  </w:t>
      </w:r>
    </w:p>
    <w:p w14:paraId="5BF3B508" w14:textId="77777777" w:rsidR="00616BCF" w:rsidRPr="00303FD4" w:rsidRDefault="00616BCF" w:rsidP="00616BCF">
      <w:pPr>
        <w:pStyle w:val="ListParagraph"/>
        <w:numPr>
          <w:ilvl w:val="0"/>
          <w:numId w:val="231"/>
        </w:numPr>
        <w:spacing w:after="160" w:line="259" w:lineRule="auto"/>
        <w:contextualSpacing/>
        <w:rPr>
          <w:rFonts w:ascii="Times New Roman" w:hAnsi="Times New Roman"/>
          <w:sz w:val="24"/>
          <w:szCs w:val="24"/>
        </w:rPr>
      </w:pPr>
      <w:r w:rsidRPr="00303FD4">
        <w:rPr>
          <w:rFonts w:ascii="Times New Roman" w:hAnsi="Times New Roman"/>
          <w:sz w:val="24"/>
          <w:szCs w:val="24"/>
        </w:rPr>
        <w:t xml:space="preserve">does not apply to residential facilities </w:t>
      </w:r>
      <w:r w:rsidRPr="00303FD4">
        <w:rPr>
          <w:rFonts w:ascii="Times New Roman" w:hAnsi="Times New Roman"/>
          <w:b/>
          <w:bCs/>
          <w:i/>
          <w:iCs/>
          <w:sz w:val="24"/>
          <w:szCs w:val="24"/>
        </w:rPr>
        <w:t>unless</w:t>
      </w:r>
      <w:r w:rsidRPr="00303FD4">
        <w:rPr>
          <w:rFonts w:ascii="Times New Roman" w:hAnsi="Times New Roman"/>
          <w:sz w:val="24"/>
          <w:szCs w:val="24"/>
        </w:rPr>
        <w:t xml:space="preserve"> a cross-connection is specifically identified.</w:t>
      </w:r>
    </w:p>
    <w:p w14:paraId="2F74E7D2" w14:textId="77777777" w:rsidR="00616BCF" w:rsidRDefault="00616BCF" w:rsidP="00616BCF">
      <w:r w:rsidRPr="00303FD4">
        <w:t xml:space="preserve">According to DNR, </w:t>
      </w:r>
      <w:r w:rsidRPr="00303FD4">
        <w:rPr>
          <w:b/>
          <w:bCs/>
          <w:i/>
          <w:iCs/>
        </w:rPr>
        <w:t>backflow</w:t>
      </w:r>
      <w:r w:rsidRPr="00303FD4">
        <w:t xml:space="preserve"> is the undesirable reversal of flow in a potable water distribution system through a </w:t>
      </w:r>
      <w:r w:rsidRPr="00303FD4">
        <w:rPr>
          <w:b/>
          <w:bCs/>
          <w:i/>
          <w:iCs/>
        </w:rPr>
        <w:t>cross-connection</w:t>
      </w:r>
      <w:r w:rsidRPr="00303FD4">
        <w:t>, an actual or potential link connecting a source of pollution or contamination with a potable water supply.</w:t>
      </w:r>
    </w:p>
    <w:p w14:paraId="32EE3D0E" w14:textId="77777777" w:rsidR="00616BCF" w:rsidRPr="00303FD4" w:rsidRDefault="00616BCF" w:rsidP="00616BCF"/>
    <w:p w14:paraId="78A90CC9" w14:textId="77777777" w:rsidR="00616BCF" w:rsidRPr="00303FD4" w:rsidRDefault="00616BCF" w:rsidP="00616BCF">
      <w:r w:rsidRPr="00303FD4">
        <w:rPr>
          <w:b/>
          <w:bCs/>
        </w:rPr>
        <w:t>Backflow is important because</w:t>
      </w:r>
      <w:r w:rsidRPr="00303FD4">
        <w:t xml:space="preserve"> it may allow liquids, gases, non-potable water and other contaminants from any source, to enter a public water system.</w:t>
      </w:r>
    </w:p>
    <w:p w14:paraId="085C7EE6" w14:textId="77777777" w:rsidR="00616BCF" w:rsidRPr="00303FD4" w:rsidRDefault="00616BCF" w:rsidP="00616BCF">
      <w:pPr>
        <w:spacing w:line="240" w:lineRule="auto"/>
      </w:pPr>
      <w:r w:rsidRPr="00303FD4">
        <w:t>The two types of backflow are:</w:t>
      </w:r>
    </w:p>
    <w:p w14:paraId="5F7CE50A" w14:textId="77777777" w:rsidR="00616BCF" w:rsidRPr="00303FD4" w:rsidRDefault="00616BCF" w:rsidP="00616BCF">
      <w:pPr>
        <w:pStyle w:val="ListParagraph"/>
        <w:numPr>
          <w:ilvl w:val="0"/>
          <w:numId w:val="226"/>
        </w:numPr>
        <w:contextualSpacing/>
        <w:rPr>
          <w:rFonts w:ascii="Times New Roman" w:hAnsi="Times New Roman"/>
          <w:sz w:val="24"/>
          <w:szCs w:val="24"/>
        </w:rPr>
      </w:pPr>
      <w:r w:rsidRPr="00303FD4">
        <w:rPr>
          <w:rFonts w:ascii="Times New Roman" w:hAnsi="Times New Roman"/>
          <w:b/>
          <w:bCs/>
          <w:i/>
          <w:iCs/>
          <w:sz w:val="24"/>
          <w:szCs w:val="24"/>
        </w:rPr>
        <w:t>Backsiphonage</w:t>
      </w:r>
      <w:r w:rsidRPr="00303FD4">
        <w:rPr>
          <w:rFonts w:ascii="Times New Roman" w:hAnsi="Times New Roman"/>
          <w:sz w:val="24"/>
          <w:szCs w:val="24"/>
        </w:rPr>
        <w:t xml:space="preserve">- a loss of pressure in a building supply line allowing liquid from a non-potable source to be drawn into the water distribution system.  </w:t>
      </w:r>
    </w:p>
    <w:p w14:paraId="556BA645" w14:textId="77777777" w:rsidR="00616BCF" w:rsidRPr="00303FD4" w:rsidRDefault="00616BCF" w:rsidP="00616BCF">
      <w:pPr>
        <w:pStyle w:val="ListParagraph"/>
        <w:numPr>
          <w:ilvl w:val="1"/>
          <w:numId w:val="226"/>
        </w:numPr>
        <w:contextualSpacing/>
        <w:rPr>
          <w:rFonts w:ascii="Times New Roman" w:hAnsi="Times New Roman"/>
          <w:sz w:val="24"/>
          <w:szCs w:val="24"/>
        </w:rPr>
      </w:pPr>
      <w:r w:rsidRPr="00303FD4">
        <w:rPr>
          <w:rFonts w:ascii="Times New Roman" w:hAnsi="Times New Roman"/>
          <w:sz w:val="24"/>
          <w:szCs w:val="24"/>
        </w:rPr>
        <w:t>Potential causes- water main breaks, fire-fighting events</w:t>
      </w:r>
    </w:p>
    <w:p w14:paraId="1DD685A7" w14:textId="77777777" w:rsidR="00616BCF" w:rsidRPr="00303FD4" w:rsidRDefault="00616BCF" w:rsidP="00616BCF">
      <w:pPr>
        <w:pStyle w:val="ListParagraph"/>
        <w:numPr>
          <w:ilvl w:val="0"/>
          <w:numId w:val="226"/>
        </w:numPr>
        <w:contextualSpacing/>
        <w:rPr>
          <w:rFonts w:ascii="Times New Roman" w:hAnsi="Times New Roman"/>
          <w:sz w:val="24"/>
          <w:szCs w:val="24"/>
        </w:rPr>
      </w:pPr>
      <w:r w:rsidRPr="00303FD4">
        <w:rPr>
          <w:rFonts w:ascii="Times New Roman" w:hAnsi="Times New Roman"/>
          <w:b/>
          <w:bCs/>
          <w:i/>
          <w:iCs/>
          <w:sz w:val="24"/>
          <w:szCs w:val="24"/>
        </w:rPr>
        <w:t>Back pressure</w:t>
      </w:r>
      <w:r w:rsidRPr="00303FD4">
        <w:rPr>
          <w:rFonts w:ascii="Times New Roman" w:hAnsi="Times New Roman"/>
          <w:sz w:val="24"/>
          <w:szCs w:val="24"/>
        </w:rPr>
        <w:t>- higher pressure in a building plumbing system than in the water distribution systems allowing liquid from a non-potable source to enter the water distribution system.</w:t>
      </w:r>
    </w:p>
    <w:p w14:paraId="49D21050" w14:textId="77777777" w:rsidR="00616BCF" w:rsidRPr="00303FD4" w:rsidRDefault="00616BCF" w:rsidP="00616BCF">
      <w:pPr>
        <w:pStyle w:val="ListParagraph"/>
        <w:numPr>
          <w:ilvl w:val="1"/>
          <w:numId w:val="226"/>
        </w:numPr>
        <w:contextualSpacing/>
        <w:rPr>
          <w:rFonts w:ascii="Times New Roman" w:hAnsi="Times New Roman"/>
          <w:sz w:val="24"/>
          <w:szCs w:val="24"/>
        </w:rPr>
      </w:pPr>
      <w:r w:rsidRPr="00303FD4">
        <w:rPr>
          <w:rFonts w:ascii="Times New Roman" w:hAnsi="Times New Roman"/>
          <w:sz w:val="24"/>
          <w:szCs w:val="24"/>
        </w:rPr>
        <w:t xml:space="preserve">Potential causes- </w:t>
      </w:r>
      <w:r w:rsidRPr="00303FD4">
        <w:rPr>
          <w:rFonts w:ascii="Times New Roman" w:hAnsi="Times New Roman"/>
          <w:color w:val="333333"/>
          <w:sz w:val="24"/>
          <w:szCs w:val="24"/>
          <w:shd w:val="clear" w:color="auto" w:fill="FFFFFF"/>
        </w:rPr>
        <w:t>chemical feed pumps, boilers, elevated tanks or recirculating systems</w:t>
      </w:r>
    </w:p>
    <w:p w14:paraId="1AC8B331" w14:textId="77777777" w:rsidR="00616BCF" w:rsidRPr="00303FD4" w:rsidRDefault="00616BCF" w:rsidP="00616BCF">
      <w:pPr>
        <w:spacing w:line="240" w:lineRule="auto"/>
      </w:pPr>
    </w:p>
    <w:p w14:paraId="208F2862" w14:textId="77777777" w:rsidR="00616BCF" w:rsidRPr="00303FD4" w:rsidRDefault="00616BCF" w:rsidP="00616BCF">
      <w:pPr>
        <w:spacing w:line="240" w:lineRule="auto"/>
      </w:pPr>
      <w:r w:rsidRPr="00303FD4">
        <w:t>Classification of Backflow Hazards:</w:t>
      </w:r>
    </w:p>
    <w:p w14:paraId="2F0CF951" w14:textId="77777777" w:rsidR="00616BCF" w:rsidRPr="00303FD4" w:rsidRDefault="00616BCF" w:rsidP="00616BCF">
      <w:pPr>
        <w:pStyle w:val="ListParagraph"/>
        <w:numPr>
          <w:ilvl w:val="0"/>
          <w:numId w:val="230"/>
        </w:numPr>
        <w:contextualSpacing/>
        <w:rPr>
          <w:rFonts w:ascii="Times New Roman" w:hAnsi="Times New Roman"/>
          <w:sz w:val="24"/>
          <w:szCs w:val="24"/>
        </w:rPr>
      </w:pPr>
      <w:r w:rsidRPr="00303FD4">
        <w:rPr>
          <w:rFonts w:ascii="Times New Roman" w:hAnsi="Times New Roman"/>
          <w:b/>
          <w:bCs/>
          <w:sz w:val="24"/>
          <w:szCs w:val="24"/>
        </w:rPr>
        <w:t>Class I</w:t>
      </w:r>
      <w:r w:rsidRPr="00303FD4">
        <w:rPr>
          <w:rFonts w:ascii="Times New Roman" w:hAnsi="Times New Roman"/>
          <w:sz w:val="24"/>
          <w:szCs w:val="24"/>
        </w:rPr>
        <w:t>: creates an actual or potential health hazard to public water system customers should backflow occur.</w:t>
      </w:r>
    </w:p>
    <w:p w14:paraId="1FC5575E" w14:textId="77777777" w:rsidR="00616BCF" w:rsidRPr="00303FD4" w:rsidRDefault="00616BCF" w:rsidP="00616BCF">
      <w:pPr>
        <w:pStyle w:val="ListParagraph"/>
        <w:numPr>
          <w:ilvl w:val="0"/>
          <w:numId w:val="230"/>
        </w:numPr>
        <w:contextualSpacing/>
        <w:rPr>
          <w:rFonts w:ascii="Times New Roman" w:hAnsi="Times New Roman"/>
          <w:sz w:val="24"/>
          <w:szCs w:val="24"/>
        </w:rPr>
      </w:pPr>
      <w:r w:rsidRPr="00303FD4">
        <w:rPr>
          <w:rFonts w:ascii="Times New Roman" w:hAnsi="Times New Roman"/>
          <w:b/>
          <w:bCs/>
          <w:sz w:val="24"/>
          <w:szCs w:val="24"/>
        </w:rPr>
        <w:t>Class II</w:t>
      </w:r>
      <w:r w:rsidRPr="00303FD4">
        <w:rPr>
          <w:rFonts w:ascii="Times New Roman" w:hAnsi="Times New Roman"/>
          <w:sz w:val="24"/>
          <w:szCs w:val="24"/>
        </w:rPr>
        <w:t>: may degrade water quality of a public water supply should backflow occur.</w:t>
      </w:r>
    </w:p>
    <w:p w14:paraId="70B57ACD" w14:textId="77777777" w:rsidR="00616BCF" w:rsidRPr="00303FD4" w:rsidRDefault="00616BCF" w:rsidP="00616BCF">
      <w:pPr>
        <w:spacing w:line="240" w:lineRule="auto"/>
      </w:pPr>
    </w:p>
    <w:p w14:paraId="7D34F983" w14:textId="77777777" w:rsidR="00616BCF" w:rsidRPr="00303FD4" w:rsidRDefault="00616BCF" w:rsidP="00616BCF">
      <w:pPr>
        <w:spacing w:line="240" w:lineRule="auto"/>
      </w:pPr>
      <w:r w:rsidRPr="00303FD4">
        <w:rPr>
          <w:b/>
          <w:bCs/>
        </w:rPr>
        <w:t>Backflow Prevention</w:t>
      </w:r>
      <w:r w:rsidRPr="00303FD4">
        <w:t xml:space="preserve"> includes identifying and eliminating backflow hazards by:</w:t>
      </w:r>
    </w:p>
    <w:p w14:paraId="74551E48" w14:textId="77777777" w:rsidR="00616BCF" w:rsidRPr="00303FD4" w:rsidRDefault="00616BCF" w:rsidP="00616BCF">
      <w:pPr>
        <w:pStyle w:val="ListParagraph"/>
        <w:numPr>
          <w:ilvl w:val="0"/>
          <w:numId w:val="227"/>
        </w:numPr>
        <w:contextualSpacing/>
        <w:rPr>
          <w:rFonts w:ascii="Times New Roman" w:hAnsi="Times New Roman"/>
          <w:sz w:val="24"/>
          <w:szCs w:val="24"/>
        </w:rPr>
      </w:pPr>
      <w:r w:rsidRPr="00303FD4">
        <w:rPr>
          <w:rFonts w:ascii="Times New Roman" w:hAnsi="Times New Roman"/>
          <w:sz w:val="24"/>
          <w:szCs w:val="24"/>
        </w:rPr>
        <w:t>Removing the source of contamination</w:t>
      </w:r>
      <w:r>
        <w:rPr>
          <w:rFonts w:ascii="Times New Roman" w:hAnsi="Times New Roman"/>
          <w:sz w:val="24"/>
          <w:szCs w:val="24"/>
        </w:rPr>
        <w:t>;</w:t>
      </w:r>
      <w:r w:rsidRPr="00303FD4">
        <w:rPr>
          <w:rFonts w:ascii="Times New Roman" w:hAnsi="Times New Roman"/>
          <w:sz w:val="24"/>
          <w:szCs w:val="24"/>
        </w:rPr>
        <w:t xml:space="preserve"> </w:t>
      </w:r>
    </w:p>
    <w:p w14:paraId="0077AE91" w14:textId="77777777" w:rsidR="00616BCF" w:rsidRPr="00303FD4" w:rsidRDefault="00616BCF" w:rsidP="00616BCF">
      <w:pPr>
        <w:pStyle w:val="ListParagraph"/>
        <w:numPr>
          <w:ilvl w:val="0"/>
          <w:numId w:val="227"/>
        </w:numPr>
        <w:contextualSpacing/>
        <w:rPr>
          <w:rFonts w:ascii="Times New Roman" w:hAnsi="Times New Roman"/>
          <w:sz w:val="24"/>
          <w:szCs w:val="24"/>
        </w:rPr>
      </w:pPr>
      <w:r w:rsidRPr="00303FD4">
        <w:rPr>
          <w:rFonts w:ascii="Times New Roman" w:hAnsi="Times New Roman"/>
          <w:sz w:val="24"/>
          <w:szCs w:val="24"/>
        </w:rPr>
        <w:t>Removing the unprotected cross-connection</w:t>
      </w:r>
      <w:r>
        <w:rPr>
          <w:rFonts w:ascii="Times New Roman" w:hAnsi="Times New Roman"/>
          <w:sz w:val="24"/>
          <w:szCs w:val="24"/>
        </w:rPr>
        <w:t>;</w:t>
      </w:r>
      <w:r w:rsidRPr="00303FD4">
        <w:rPr>
          <w:rFonts w:ascii="Times New Roman" w:hAnsi="Times New Roman"/>
          <w:sz w:val="24"/>
          <w:szCs w:val="24"/>
        </w:rPr>
        <w:t xml:space="preserve"> </w:t>
      </w:r>
      <w:r w:rsidRPr="00303FD4">
        <w:rPr>
          <w:rFonts w:ascii="Times New Roman" w:hAnsi="Times New Roman"/>
          <w:b/>
          <w:bCs/>
          <w:i/>
          <w:iCs/>
          <w:sz w:val="24"/>
          <w:szCs w:val="24"/>
        </w:rPr>
        <w:t>or</w:t>
      </w:r>
    </w:p>
    <w:p w14:paraId="0A708E47" w14:textId="77777777" w:rsidR="00616BCF" w:rsidRPr="00303FD4" w:rsidRDefault="00616BCF" w:rsidP="00616BCF">
      <w:pPr>
        <w:pStyle w:val="ListParagraph"/>
        <w:numPr>
          <w:ilvl w:val="0"/>
          <w:numId w:val="227"/>
        </w:numPr>
        <w:contextualSpacing/>
        <w:rPr>
          <w:rFonts w:ascii="Times New Roman" w:hAnsi="Times New Roman"/>
          <w:sz w:val="24"/>
          <w:szCs w:val="24"/>
        </w:rPr>
      </w:pPr>
      <w:r w:rsidRPr="00303FD4">
        <w:rPr>
          <w:rFonts w:ascii="Times New Roman" w:hAnsi="Times New Roman"/>
          <w:sz w:val="24"/>
          <w:szCs w:val="24"/>
        </w:rPr>
        <w:t>Installing a backflow prevention assembly.</w:t>
      </w:r>
    </w:p>
    <w:p w14:paraId="6B0DF761" w14:textId="77777777" w:rsidR="00F960DF" w:rsidRPr="00303FD4" w:rsidRDefault="00F960DF" w:rsidP="00616BCF">
      <w:pPr>
        <w:spacing w:line="240" w:lineRule="auto"/>
      </w:pPr>
    </w:p>
    <w:p w14:paraId="253E7DED" w14:textId="77777777" w:rsidR="00616BCF" w:rsidRPr="00303FD4" w:rsidRDefault="00616BCF" w:rsidP="00616BCF">
      <w:pPr>
        <w:spacing w:line="240" w:lineRule="auto"/>
      </w:pPr>
      <w:r w:rsidRPr="00303FD4">
        <w:t>There are two different types of backflow prevention:</w:t>
      </w:r>
    </w:p>
    <w:p w14:paraId="6971A94D" w14:textId="77777777" w:rsidR="00616BCF" w:rsidRPr="00303FD4" w:rsidRDefault="00616BCF" w:rsidP="00616BCF">
      <w:pPr>
        <w:pStyle w:val="ListParagraph"/>
        <w:numPr>
          <w:ilvl w:val="0"/>
          <w:numId w:val="228"/>
        </w:numPr>
        <w:contextualSpacing/>
        <w:rPr>
          <w:rFonts w:ascii="Times New Roman" w:hAnsi="Times New Roman"/>
          <w:sz w:val="24"/>
          <w:szCs w:val="24"/>
        </w:rPr>
      </w:pPr>
      <w:r w:rsidRPr="00303FD4">
        <w:rPr>
          <w:rFonts w:ascii="Times New Roman" w:hAnsi="Times New Roman"/>
          <w:b/>
          <w:bCs/>
          <w:i/>
          <w:iCs/>
          <w:sz w:val="24"/>
          <w:szCs w:val="24"/>
        </w:rPr>
        <w:t>Containment</w:t>
      </w:r>
      <w:r w:rsidRPr="00303FD4">
        <w:rPr>
          <w:rFonts w:ascii="Times New Roman" w:hAnsi="Times New Roman"/>
          <w:sz w:val="24"/>
          <w:szCs w:val="24"/>
        </w:rPr>
        <w:t>- applied to a facility water line to protect the community water supply</w:t>
      </w:r>
      <w:r>
        <w:rPr>
          <w:rFonts w:ascii="Times New Roman" w:hAnsi="Times New Roman"/>
          <w:sz w:val="24"/>
          <w:szCs w:val="24"/>
        </w:rPr>
        <w:t>.</w:t>
      </w:r>
    </w:p>
    <w:p w14:paraId="4878DA02" w14:textId="77777777" w:rsidR="00616BCF" w:rsidRPr="00303FD4" w:rsidRDefault="00616BCF" w:rsidP="00616BCF">
      <w:pPr>
        <w:pStyle w:val="ListParagraph"/>
        <w:numPr>
          <w:ilvl w:val="1"/>
          <w:numId w:val="228"/>
        </w:numPr>
        <w:contextualSpacing/>
        <w:rPr>
          <w:rFonts w:ascii="Times New Roman" w:hAnsi="Times New Roman"/>
          <w:sz w:val="24"/>
          <w:szCs w:val="24"/>
        </w:rPr>
      </w:pPr>
      <w:r w:rsidRPr="00303FD4">
        <w:rPr>
          <w:rFonts w:ascii="Times New Roman" w:hAnsi="Times New Roman"/>
          <w:sz w:val="24"/>
          <w:szCs w:val="24"/>
        </w:rPr>
        <w:t>Does not protect water within the facility</w:t>
      </w:r>
      <w:r>
        <w:rPr>
          <w:rFonts w:ascii="Times New Roman" w:hAnsi="Times New Roman"/>
          <w:sz w:val="24"/>
          <w:szCs w:val="24"/>
        </w:rPr>
        <w:t>.</w:t>
      </w:r>
    </w:p>
    <w:p w14:paraId="5F505797" w14:textId="77777777" w:rsidR="00616BCF" w:rsidRPr="00303FD4" w:rsidRDefault="00616BCF" w:rsidP="00616BCF">
      <w:pPr>
        <w:pStyle w:val="ListParagraph"/>
        <w:numPr>
          <w:ilvl w:val="1"/>
          <w:numId w:val="228"/>
        </w:numPr>
        <w:contextualSpacing/>
        <w:rPr>
          <w:rFonts w:ascii="Times New Roman" w:hAnsi="Times New Roman"/>
          <w:sz w:val="24"/>
          <w:szCs w:val="24"/>
        </w:rPr>
      </w:pPr>
      <w:r w:rsidRPr="00303FD4">
        <w:rPr>
          <w:rFonts w:ascii="Times New Roman" w:hAnsi="Times New Roman"/>
          <w:sz w:val="24"/>
          <w:szCs w:val="24"/>
        </w:rPr>
        <w:t>Is covered by 10 CSR 60-11.010</w:t>
      </w:r>
      <w:r>
        <w:rPr>
          <w:rFonts w:ascii="Times New Roman" w:hAnsi="Times New Roman"/>
          <w:sz w:val="24"/>
          <w:szCs w:val="24"/>
        </w:rPr>
        <w:t>.</w:t>
      </w:r>
    </w:p>
    <w:p w14:paraId="283D2608" w14:textId="77777777" w:rsidR="00616BCF" w:rsidRPr="00303FD4" w:rsidRDefault="00616BCF" w:rsidP="00616BCF">
      <w:pPr>
        <w:pStyle w:val="ListParagraph"/>
        <w:numPr>
          <w:ilvl w:val="0"/>
          <w:numId w:val="228"/>
        </w:numPr>
        <w:contextualSpacing/>
        <w:rPr>
          <w:rFonts w:ascii="Times New Roman" w:hAnsi="Times New Roman"/>
          <w:sz w:val="24"/>
          <w:szCs w:val="24"/>
        </w:rPr>
      </w:pPr>
      <w:r w:rsidRPr="00303FD4">
        <w:rPr>
          <w:rFonts w:ascii="Times New Roman" w:hAnsi="Times New Roman"/>
          <w:b/>
          <w:bCs/>
          <w:i/>
          <w:iCs/>
          <w:sz w:val="24"/>
          <w:szCs w:val="24"/>
        </w:rPr>
        <w:t>Isolation</w:t>
      </w:r>
      <w:r w:rsidRPr="00303FD4">
        <w:rPr>
          <w:rFonts w:ascii="Times New Roman" w:hAnsi="Times New Roman"/>
          <w:sz w:val="24"/>
          <w:szCs w:val="24"/>
        </w:rPr>
        <w:t>- applied within a building to protect the water within a facility</w:t>
      </w:r>
      <w:r>
        <w:rPr>
          <w:rFonts w:ascii="Times New Roman" w:hAnsi="Times New Roman"/>
          <w:sz w:val="24"/>
          <w:szCs w:val="24"/>
        </w:rPr>
        <w:t>.</w:t>
      </w:r>
    </w:p>
    <w:p w14:paraId="4CE8C324" w14:textId="77777777" w:rsidR="00616BCF" w:rsidRPr="00303FD4" w:rsidRDefault="00616BCF" w:rsidP="00616BCF">
      <w:pPr>
        <w:pStyle w:val="ListParagraph"/>
        <w:numPr>
          <w:ilvl w:val="1"/>
          <w:numId w:val="228"/>
        </w:numPr>
        <w:contextualSpacing/>
        <w:rPr>
          <w:rFonts w:ascii="Times New Roman" w:hAnsi="Times New Roman"/>
          <w:sz w:val="24"/>
          <w:szCs w:val="24"/>
        </w:rPr>
      </w:pPr>
      <w:r w:rsidRPr="00303FD4">
        <w:rPr>
          <w:rFonts w:ascii="Times New Roman" w:hAnsi="Times New Roman"/>
          <w:sz w:val="24"/>
          <w:szCs w:val="24"/>
        </w:rPr>
        <w:t>Does not protect the community water supply</w:t>
      </w:r>
      <w:r>
        <w:rPr>
          <w:rFonts w:ascii="Times New Roman" w:hAnsi="Times New Roman"/>
          <w:sz w:val="24"/>
          <w:szCs w:val="24"/>
        </w:rPr>
        <w:t>.</w:t>
      </w:r>
    </w:p>
    <w:p w14:paraId="18932BCD" w14:textId="77777777" w:rsidR="00616BCF" w:rsidRPr="00303FD4" w:rsidRDefault="00616BCF" w:rsidP="00616BCF">
      <w:pPr>
        <w:pStyle w:val="ListParagraph"/>
        <w:numPr>
          <w:ilvl w:val="1"/>
          <w:numId w:val="228"/>
        </w:numPr>
        <w:contextualSpacing/>
        <w:rPr>
          <w:rFonts w:ascii="Times New Roman" w:hAnsi="Times New Roman"/>
          <w:sz w:val="24"/>
          <w:szCs w:val="24"/>
        </w:rPr>
      </w:pPr>
      <w:r w:rsidRPr="00303FD4">
        <w:rPr>
          <w:rFonts w:ascii="Times New Roman" w:hAnsi="Times New Roman"/>
          <w:sz w:val="24"/>
          <w:szCs w:val="24"/>
        </w:rPr>
        <w:t>Is not covered by 10 CSR 60-010 but may be covered by local codes</w:t>
      </w:r>
      <w:r>
        <w:rPr>
          <w:rFonts w:ascii="Times New Roman" w:hAnsi="Times New Roman"/>
          <w:sz w:val="24"/>
          <w:szCs w:val="24"/>
        </w:rPr>
        <w:t>.</w:t>
      </w:r>
    </w:p>
    <w:p w14:paraId="15D149BE" w14:textId="77777777" w:rsidR="00F960DF" w:rsidRDefault="00616BCF" w:rsidP="00F960DF">
      <w:pPr>
        <w:pStyle w:val="ListParagraph"/>
        <w:numPr>
          <w:ilvl w:val="1"/>
          <w:numId w:val="228"/>
        </w:numPr>
        <w:contextualSpacing/>
        <w:rPr>
          <w:rFonts w:ascii="Times New Roman" w:eastAsia="Calibri" w:hAnsi="Times New Roman"/>
          <w:sz w:val="24"/>
          <w:szCs w:val="24"/>
        </w:rPr>
      </w:pPr>
      <w:r w:rsidRPr="00303FD4">
        <w:rPr>
          <w:rFonts w:ascii="Times New Roman" w:eastAsia="Calibri" w:hAnsi="Times New Roman"/>
          <w:sz w:val="24"/>
          <w:szCs w:val="24"/>
        </w:rPr>
        <w:t>Devices are usually required and evaluated under DHSS regulations specific to backflow prevention</w:t>
      </w:r>
      <w:r>
        <w:rPr>
          <w:rFonts w:ascii="Times New Roman" w:eastAsia="Calibri" w:hAnsi="Times New Roman"/>
          <w:sz w:val="24"/>
          <w:szCs w:val="24"/>
        </w:rPr>
        <w:t>.</w:t>
      </w:r>
      <w:r w:rsidR="00F960DF">
        <w:rPr>
          <w:rFonts w:ascii="Times New Roman" w:eastAsia="Calibri" w:hAnsi="Times New Roman"/>
          <w:sz w:val="24"/>
          <w:szCs w:val="24"/>
        </w:rPr>
        <w:t xml:space="preserve"> </w:t>
      </w:r>
    </w:p>
    <w:p w14:paraId="11E8BC67" w14:textId="2D9059C9" w:rsidR="00616BCF" w:rsidRPr="00F960DF" w:rsidRDefault="00616BCF" w:rsidP="00F960DF">
      <w:pPr>
        <w:pStyle w:val="ListParagraph"/>
        <w:numPr>
          <w:ilvl w:val="0"/>
          <w:numId w:val="228"/>
        </w:numPr>
        <w:contextualSpacing/>
        <w:rPr>
          <w:rFonts w:ascii="Times New Roman" w:eastAsia="Calibri" w:hAnsi="Times New Roman"/>
          <w:sz w:val="24"/>
          <w:szCs w:val="24"/>
        </w:rPr>
      </w:pPr>
      <w:r w:rsidRPr="005C7FEE">
        <w:rPr>
          <w:rFonts w:ascii="Times New Roman" w:hAnsi="Times New Roman"/>
          <w:b/>
          <w:bCs/>
          <w:i/>
          <w:iCs/>
          <w:sz w:val="24"/>
          <w:szCs w:val="24"/>
        </w:rPr>
        <w:lastRenderedPageBreak/>
        <w:t>Backflow Prevention Assembly</w:t>
      </w:r>
      <w:r w:rsidRPr="005C7FEE">
        <w:rPr>
          <w:sz w:val="24"/>
          <w:szCs w:val="24"/>
        </w:rPr>
        <w:t>-</w:t>
      </w:r>
      <w:r>
        <w:t xml:space="preserve"> </w:t>
      </w:r>
      <w:r w:rsidRPr="005C7FEE">
        <w:rPr>
          <w:rFonts w:ascii="Times New Roman" w:hAnsi="Times New Roman"/>
          <w:sz w:val="24"/>
          <w:szCs w:val="24"/>
        </w:rPr>
        <w:t>a means or mechanism used to prevent backflow.</w:t>
      </w:r>
      <w:r>
        <w:t xml:space="preserve">  </w:t>
      </w:r>
    </w:p>
    <w:p w14:paraId="2890684D" w14:textId="77777777" w:rsidR="00616BCF" w:rsidRDefault="00616BCF" w:rsidP="00616BCF">
      <w:pPr>
        <w:spacing w:line="240" w:lineRule="auto"/>
      </w:pPr>
    </w:p>
    <w:p w14:paraId="46FE243E" w14:textId="77777777" w:rsidR="00616BCF" w:rsidRDefault="00616BCF" w:rsidP="00616BCF">
      <w:pPr>
        <w:spacing w:line="240" w:lineRule="auto"/>
      </w:pPr>
      <w:r>
        <w:t>DNR recognizes 3 types of backflow prevention assemblies:</w:t>
      </w:r>
    </w:p>
    <w:p w14:paraId="1EC1494C" w14:textId="77777777" w:rsidR="00616BCF" w:rsidRPr="00443EA0" w:rsidRDefault="00616BCF" w:rsidP="00616BCF">
      <w:pPr>
        <w:pStyle w:val="ListParagraph"/>
        <w:numPr>
          <w:ilvl w:val="0"/>
          <w:numId w:val="229"/>
        </w:numPr>
        <w:contextualSpacing/>
        <w:rPr>
          <w:rFonts w:ascii="Times New Roman" w:hAnsi="Times New Roman"/>
          <w:sz w:val="24"/>
          <w:szCs w:val="24"/>
        </w:rPr>
      </w:pPr>
      <w:r w:rsidRPr="00443EA0">
        <w:rPr>
          <w:rFonts w:ascii="Times New Roman" w:hAnsi="Times New Roman"/>
          <w:b/>
          <w:bCs/>
          <w:sz w:val="24"/>
          <w:szCs w:val="24"/>
        </w:rPr>
        <w:t>Air-gap-</w:t>
      </w:r>
      <w:r w:rsidRPr="00443EA0">
        <w:rPr>
          <w:rFonts w:ascii="Times New Roman" w:hAnsi="Times New Roman"/>
          <w:sz w:val="24"/>
          <w:szCs w:val="24"/>
        </w:rPr>
        <w:t xml:space="preserve"> a physical separation between the water supply and the customer’s internal piping system.  </w:t>
      </w:r>
    </w:p>
    <w:p w14:paraId="7825BC3A" w14:textId="77777777" w:rsidR="00616BCF" w:rsidRPr="00443EA0" w:rsidRDefault="00616BCF" w:rsidP="00616BCF">
      <w:pPr>
        <w:pStyle w:val="ListParagraph"/>
        <w:numPr>
          <w:ilvl w:val="1"/>
          <w:numId w:val="229"/>
        </w:numPr>
        <w:contextualSpacing/>
        <w:rPr>
          <w:rFonts w:ascii="Times New Roman" w:hAnsi="Times New Roman"/>
          <w:sz w:val="24"/>
          <w:szCs w:val="24"/>
        </w:rPr>
      </w:pPr>
      <w:r w:rsidRPr="00443EA0">
        <w:rPr>
          <w:rFonts w:ascii="Times New Roman" w:hAnsi="Times New Roman"/>
          <w:sz w:val="24"/>
          <w:szCs w:val="24"/>
        </w:rPr>
        <w:t>The most positive method of backflow protection.</w:t>
      </w:r>
    </w:p>
    <w:p w14:paraId="5AB2F22F" w14:textId="77777777" w:rsidR="00616BCF" w:rsidRPr="00443EA0" w:rsidRDefault="00616BCF" w:rsidP="00616BCF">
      <w:pPr>
        <w:pStyle w:val="ListParagraph"/>
        <w:numPr>
          <w:ilvl w:val="1"/>
          <w:numId w:val="229"/>
        </w:numPr>
        <w:contextualSpacing/>
        <w:rPr>
          <w:rFonts w:ascii="Times New Roman" w:hAnsi="Times New Roman"/>
          <w:sz w:val="24"/>
          <w:szCs w:val="24"/>
        </w:rPr>
      </w:pPr>
      <w:r w:rsidRPr="00443EA0">
        <w:rPr>
          <w:rFonts w:ascii="Times New Roman" w:hAnsi="Times New Roman"/>
          <w:sz w:val="24"/>
          <w:szCs w:val="24"/>
        </w:rPr>
        <w:t>Protects against both backsiphonage and back pressure.</w:t>
      </w:r>
    </w:p>
    <w:p w14:paraId="1E01CB52" w14:textId="77777777" w:rsidR="00616BCF" w:rsidRPr="00443EA0" w:rsidRDefault="00616BCF" w:rsidP="00616BCF">
      <w:pPr>
        <w:pStyle w:val="ListParagraph"/>
        <w:numPr>
          <w:ilvl w:val="1"/>
          <w:numId w:val="229"/>
        </w:numPr>
        <w:contextualSpacing/>
        <w:rPr>
          <w:rFonts w:ascii="Times New Roman" w:hAnsi="Times New Roman"/>
          <w:sz w:val="24"/>
          <w:szCs w:val="24"/>
        </w:rPr>
      </w:pPr>
      <w:r w:rsidRPr="00443EA0">
        <w:rPr>
          <w:rFonts w:ascii="Times New Roman" w:hAnsi="Times New Roman"/>
          <w:sz w:val="24"/>
          <w:szCs w:val="24"/>
        </w:rPr>
        <w:t>The distance of an air</w:t>
      </w:r>
      <w:r>
        <w:rPr>
          <w:rFonts w:ascii="Times New Roman" w:hAnsi="Times New Roman"/>
          <w:sz w:val="24"/>
          <w:szCs w:val="24"/>
        </w:rPr>
        <w:t xml:space="preserve"> </w:t>
      </w:r>
      <w:r w:rsidRPr="00443EA0">
        <w:rPr>
          <w:rFonts w:ascii="Times New Roman" w:hAnsi="Times New Roman"/>
          <w:sz w:val="24"/>
          <w:szCs w:val="24"/>
        </w:rPr>
        <w:t>gap must be at least 2x the diameter of the supply pipe.</w:t>
      </w:r>
    </w:p>
    <w:p w14:paraId="45E1BEE3" w14:textId="77777777" w:rsidR="00616BCF" w:rsidRPr="00443EA0" w:rsidRDefault="00616BCF" w:rsidP="00616BCF">
      <w:pPr>
        <w:pStyle w:val="ListParagraph"/>
        <w:numPr>
          <w:ilvl w:val="1"/>
          <w:numId w:val="229"/>
        </w:numPr>
        <w:contextualSpacing/>
        <w:rPr>
          <w:rFonts w:ascii="Times New Roman" w:hAnsi="Times New Roman"/>
          <w:sz w:val="24"/>
          <w:szCs w:val="24"/>
        </w:rPr>
      </w:pPr>
      <w:bookmarkStart w:id="115" w:name="_Hlk158293961"/>
      <w:r w:rsidRPr="00443EA0">
        <w:rPr>
          <w:rFonts w:ascii="Times New Roman" w:hAnsi="Times New Roman"/>
          <w:sz w:val="24"/>
          <w:szCs w:val="24"/>
        </w:rPr>
        <w:t>May be used to protect against a Class I backflow hazard.</w:t>
      </w:r>
    </w:p>
    <w:bookmarkEnd w:id="115"/>
    <w:p w14:paraId="0064E9DA" w14:textId="77777777" w:rsidR="00616BCF" w:rsidRPr="00443EA0" w:rsidRDefault="00616BCF" w:rsidP="00616BCF">
      <w:pPr>
        <w:pStyle w:val="ListParagraph"/>
        <w:numPr>
          <w:ilvl w:val="0"/>
          <w:numId w:val="229"/>
        </w:numPr>
        <w:contextualSpacing/>
        <w:rPr>
          <w:rFonts w:ascii="Times New Roman" w:hAnsi="Times New Roman"/>
          <w:sz w:val="24"/>
          <w:szCs w:val="24"/>
        </w:rPr>
      </w:pPr>
      <w:r w:rsidRPr="00443EA0">
        <w:rPr>
          <w:rFonts w:ascii="Times New Roman" w:hAnsi="Times New Roman"/>
          <w:b/>
          <w:bCs/>
          <w:sz w:val="24"/>
          <w:szCs w:val="24"/>
        </w:rPr>
        <w:t>Reduced Pressure Principle Assembly (RPZ)-</w:t>
      </w:r>
      <w:r w:rsidRPr="00443EA0">
        <w:rPr>
          <w:rFonts w:ascii="Times New Roman" w:hAnsi="Times New Roman"/>
          <w:sz w:val="24"/>
          <w:szCs w:val="24"/>
        </w:rPr>
        <w:t xml:space="preserve"> hydraulically operated relief port located between two spring loaded check valves.  </w:t>
      </w:r>
    </w:p>
    <w:p w14:paraId="3A6C0C70" w14:textId="77777777" w:rsidR="00616BCF" w:rsidRPr="00443EA0" w:rsidRDefault="00616BCF" w:rsidP="00616BCF">
      <w:pPr>
        <w:pStyle w:val="ListParagraph"/>
        <w:numPr>
          <w:ilvl w:val="1"/>
          <w:numId w:val="229"/>
        </w:numPr>
        <w:contextualSpacing/>
        <w:rPr>
          <w:rFonts w:ascii="Times New Roman" w:hAnsi="Times New Roman"/>
          <w:sz w:val="24"/>
          <w:szCs w:val="24"/>
        </w:rPr>
      </w:pPr>
      <w:r w:rsidRPr="00443EA0">
        <w:rPr>
          <w:rFonts w:ascii="Times New Roman" w:hAnsi="Times New Roman"/>
          <w:sz w:val="24"/>
          <w:szCs w:val="24"/>
        </w:rPr>
        <w:t>The highest level of mechanical backflow prevention.</w:t>
      </w:r>
    </w:p>
    <w:p w14:paraId="5E260006" w14:textId="77777777" w:rsidR="00616BCF" w:rsidRPr="00443EA0" w:rsidRDefault="00616BCF" w:rsidP="00616BCF">
      <w:pPr>
        <w:pStyle w:val="ListParagraph"/>
        <w:numPr>
          <w:ilvl w:val="1"/>
          <w:numId w:val="229"/>
        </w:numPr>
        <w:contextualSpacing/>
        <w:rPr>
          <w:rFonts w:ascii="Times New Roman" w:hAnsi="Times New Roman"/>
          <w:sz w:val="24"/>
          <w:szCs w:val="24"/>
        </w:rPr>
      </w:pPr>
      <w:r w:rsidRPr="00443EA0">
        <w:rPr>
          <w:rFonts w:ascii="Times New Roman" w:hAnsi="Times New Roman"/>
          <w:sz w:val="24"/>
          <w:szCs w:val="24"/>
        </w:rPr>
        <w:t>Back</w:t>
      </w:r>
      <w:r>
        <w:rPr>
          <w:rFonts w:ascii="Times New Roman" w:hAnsi="Times New Roman"/>
          <w:sz w:val="24"/>
          <w:szCs w:val="24"/>
        </w:rPr>
        <w:t xml:space="preserve"> </w:t>
      </w:r>
      <w:r w:rsidRPr="00443EA0">
        <w:rPr>
          <w:rFonts w:ascii="Times New Roman" w:hAnsi="Times New Roman"/>
          <w:sz w:val="24"/>
          <w:szCs w:val="24"/>
        </w:rPr>
        <w:t>pressure or backsiphonage will cause the check valves to close and the relief port to open creating an air gap.</w:t>
      </w:r>
    </w:p>
    <w:p w14:paraId="72DBDE83" w14:textId="77777777" w:rsidR="00616BCF" w:rsidRPr="00443EA0" w:rsidRDefault="00616BCF" w:rsidP="00616BCF">
      <w:pPr>
        <w:pStyle w:val="ListParagraph"/>
        <w:numPr>
          <w:ilvl w:val="1"/>
          <w:numId w:val="229"/>
        </w:numPr>
        <w:contextualSpacing/>
        <w:rPr>
          <w:rFonts w:ascii="Times New Roman" w:hAnsi="Times New Roman"/>
          <w:sz w:val="24"/>
          <w:szCs w:val="24"/>
        </w:rPr>
      </w:pPr>
      <w:r w:rsidRPr="00443EA0">
        <w:rPr>
          <w:rFonts w:ascii="Times New Roman" w:hAnsi="Times New Roman"/>
          <w:sz w:val="24"/>
          <w:szCs w:val="24"/>
        </w:rPr>
        <w:t>May be used to protect against a Class I backflow hazard.</w:t>
      </w:r>
    </w:p>
    <w:p w14:paraId="77F43CD9" w14:textId="77777777" w:rsidR="00616BCF" w:rsidRPr="00443EA0" w:rsidRDefault="00616BCF" w:rsidP="00616BCF">
      <w:pPr>
        <w:pStyle w:val="ListParagraph"/>
        <w:numPr>
          <w:ilvl w:val="0"/>
          <w:numId w:val="229"/>
        </w:numPr>
        <w:contextualSpacing/>
        <w:rPr>
          <w:rFonts w:ascii="Times New Roman" w:hAnsi="Times New Roman"/>
          <w:sz w:val="24"/>
          <w:szCs w:val="24"/>
        </w:rPr>
      </w:pPr>
      <w:r w:rsidRPr="00443EA0">
        <w:rPr>
          <w:rFonts w:ascii="Times New Roman" w:hAnsi="Times New Roman"/>
          <w:b/>
          <w:bCs/>
          <w:sz w:val="24"/>
          <w:szCs w:val="24"/>
        </w:rPr>
        <w:t>Double Check Valve Assembly-</w:t>
      </w:r>
      <w:r w:rsidRPr="00443EA0">
        <w:rPr>
          <w:rFonts w:ascii="Times New Roman" w:hAnsi="Times New Roman"/>
          <w:sz w:val="24"/>
          <w:szCs w:val="24"/>
        </w:rPr>
        <w:t xml:space="preserve"> two spring valves that act independently to provide protection from back pressure and backsiphonage.</w:t>
      </w:r>
    </w:p>
    <w:p w14:paraId="6FCF5B5F" w14:textId="77777777" w:rsidR="00616BCF" w:rsidRPr="00443EA0" w:rsidRDefault="00616BCF" w:rsidP="00616BCF">
      <w:pPr>
        <w:pStyle w:val="ListParagraph"/>
        <w:numPr>
          <w:ilvl w:val="1"/>
          <w:numId w:val="229"/>
        </w:numPr>
        <w:contextualSpacing/>
        <w:rPr>
          <w:rFonts w:ascii="Times New Roman" w:hAnsi="Times New Roman"/>
          <w:sz w:val="24"/>
          <w:szCs w:val="24"/>
        </w:rPr>
      </w:pPr>
      <w:r w:rsidRPr="00443EA0">
        <w:rPr>
          <w:rFonts w:ascii="Times New Roman" w:hAnsi="Times New Roman"/>
          <w:sz w:val="24"/>
          <w:szCs w:val="24"/>
        </w:rPr>
        <w:t>Designed for low hazard protection only.</w:t>
      </w:r>
    </w:p>
    <w:p w14:paraId="00F1462C" w14:textId="77777777" w:rsidR="00616BCF" w:rsidRPr="00443EA0" w:rsidRDefault="00616BCF" w:rsidP="00616BCF">
      <w:pPr>
        <w:pStyle w:val="ListParagraph"/>
        <w:numPr>
          <w:ilvl w:val="1"/>
          <w:numId w:val="229"/>
        </w:numPr>
        <w:contextualSpacing/>
        <w:rPr>
          <w:rFonts w:ascii="Times New Roman" w:hAnsi="Times New Roman"/>
          <w:sz w:val="24"/>
          <w:szCs w:val="24"/>
        </w:rPr>
      </w:pPr>
      <w:r w:rsidRPr="00443EA0">
        <w:rPr>
          <w:rFonts w:ascii="Times New Roman" w:hAnsi="Times New Roman"/>
          <w:sz w:val="24"/>
          <w:szCs w:val="24"/>
        </w:rPr>
        <w:t>May be used to protect against a Class II backflow hazard.</w:t>
      </w:r>
    </w:p>
    <w:p w14:paraId="431DC6CC" w14:textId="77777777" w:rsidR="00616BCF" w:rsidRPr="00443EA0" w:rsidRDefault="00616BCF" w:rsidP="00616BCF">
      <w:pPr>
        <w:pStyle w:val="ListParagraph"/>
        <w:ind w:left="1440"/>
        <w:rPr>
          <w:rFonts w:ascii="Times New Roman" w:hAnsi="Times New Roman"/>
          <w:sz w:val="24"/>
          <w:szCs w:val="24"/>
        </w:rPr>
      </w:pPr>
    </w:p>
    <w:p w14:paraId="68605E85" w14:textId="77777777" w:rsidR="00616BCF" w:rsidRPr="00443EA0" w:rsidRDefault="00616BCF" w:rsidP="00616BCF">
      <w:pPr>
        <w:spacing w:line="240" w:lineRule="auto"/>
        <w:rPr>
          <w:rStyle w:val="Hyperlink"/>
        </w:rPr>
      </w:pPr>
      <w:r w:rsidRPr="00303FD4">
        <w:t xml:space="preserve">*Note: Backflow prevention assemblies must be tested annually in accordance with 10 CSR 60-11.010.  A list of certified backflow prevention assembly testers is located on the DNR backflow prevention webpage </w:t>
      </w:r>
      <w:hyperlink r:id="rId274" w:history="1">
        <w:r w:rsidRPr="00443EA0">
          <w:rPr>
            <w:rStyle w:val="Hyperlink"/>
          </w:rPr>
          <w:t>Backflow Prevention Assembly Testers | Missouri Department of Natural Resources (mo.gov)</w:t>
        </w:r>
      </w:hyperlink>
    </w:p>
    <w:p w14:paraId="5416F486" w14:textId="77777777" w:rsidR="00616BCF" w:rsidRPr="00443EA0" w:rsidRDefault="00616BCF" w:rsidP="00616BCF">
      <w:pPr>
        <w:spacing w:line="240" w:lineRule="auto"/>
        <w:rPr>
          <w:rStyle w:val="Hyperlink"/>
        </w:rPr>
      </w:pPr>
    </w:p>
    <w:p w14:paraId="0FAF9B37" w14:textId="77777777" w:rsidR="00616BCF" w:rsidRPr="00B0667A" w:rsidRDefault="00616BCF" w:rsidP="00616BCF">
      <w:pPr>
        <w:spacing w:line="240" w:lineRule="auto"/>
      </w:pPr>
      <w:r w:rsidRPr="00B0667A">
        <w:t>Backflow related resources</w:t>
      </w:r>
    </w:p>
    <w:p w14:paraId="5EE23AFC" w14:textId="77777777" w:rsidR="00616BCF" w:rsidRPr="00B0667A" w:rsidRDefault="00616BCF" w:rsidP="00616BCF">
      <w:pPr>
        <w:pStyle w:val="ListParagraph"/>
        <w:numPr>
          <w:ilvl w:val="0"/>
          <w:numId w:val="232"/>
        </w:numPr>
        <w:contextualSpacing/>
        <w:rPr>
          <w:rFonts w:ascii="Times New Roman" w:hAnsi="Times New Roman"/>
          <w:sz w:val="24"/>
          <w:szCs w:val="24"/>
        </w:rPr>
      </w:pPr>
      <w:r w:rsidRPr="00B0667A">
        <w:rPr>
          <w:rFonts w:ascii="Times New Roman" w:hAnsi="Times New Roman"/>
          <w:sz w:val="24"/>
          <w:szCs w:val="24"/>
        </w:rPr>
        <w:t xml:space="preserve">Rules of Department of Natural Resources Division 60---Safe Drinking Water Commission Chapter 11---Backflow Prevention (10CSR 60-11.010): </w:t>
      </w:r>
      <w:hyperlink r:id="rId275" w:history="1">
        <w:r w:rsidRPr="00B0667A">
          <w:rPr>
            <w:rStyle w:val="Hyperlink"/>
            <w:rFonts w:ascii="Times New Roman" w:hAnsi="Times New Roman"/>
            <w:sz w:val="24"/>
            <w:szCs w:val="24"/>
          </w:rPr>
          <w:t>Missouri Secretary of State: Code of State Regulations (mo.gov)</w:t>
        </w:r>
      </w:hyperlink>
    </w:p>
    <w:p w14:paraId="27FDC39E" w14:textId="77777777" w:rsidR="00616BCF" w:rsidRPr="00B0667A" w:rsidRDefault="00616BCF" w:rsidP="00616BCF">
      <w:pPr>
        <w:pStyle w:val="ListParagraph"/>
        <w:numPr>
          <w:ilvl w:val="0"/>
          <w:numId w:val="232"/>
        </w:numPr>
        <w:contextualSpacing/>
        <w:rPr>
          <w:rFonts w:ascii="Times New Roman" w:hAnsi="Times New Roman"/>
          <w:color w:val="0070C0"/>
          <w:sz w:val="24"/>
          <w:szCs w:val="24"/>
          <w:u w:val="single"/>
        </w:rPr>
      </w:pPr>
      <w:r w:rsidRPr="00B0667A">
        <w:rPr>
          <w:rFonts w:ascii="Times New Roman" w:hAnsi="Times New Roman"/>
          <w:sz w:val="24"/>
          <w:szCs w:val="24"/>
        </w:rPr>
        <w:t xml:space="preserve">Missouri Department of Natural Resources Backflow Prevention webpage: </w:t>
      </w:r>
      <w:hyperlink r:id="rId276" w:history="1">
        <w:r w:rsidRPr="00B0667A">
          <w:rPr>
            <w:rFonts w:ascii="Times New Roman" w:hAnsi="Times New Roman"/>
            <w:color w:val="0070C0"/>
            <w:sz w:val="24"/>
            <w:szCs w:val="24"/>
            <w:u w:val="single"/>
          </w:rPr>
          <w:t>Backflow Prevention | Missouri Department of Natural Resources (mo.gov)</w:t>
        </w:r>
      </w:hyperlink>
    </w:p>
    <w:p w14:paraId="4D4657B8" w14:textId="77777777" w:rsidR="00616BCF" w:rsidRPr="00B0667A" w:rsidRDefault="00616BCF" w:rsidP="00616BCF">
      <w:pPr>
        <w:pStyle w:val="ListParagraph"/>
        <w:numPr>
          <w:ilvl w:val="0"/>
          <w:numId w:val="232"/>
        </w:numPr>
        <w:contextualSpacing/>
        <w:rPr>
          <w:rFonts w:ascii="Times New Roman" w:hAnsi="Times New Roman"/>
          <w:sz w:val="24"/>
          <w:szCs w:val="24"/>
        </w:rPr>
      </w:pPr>
      <w:r w:rsidRPr="00B0667A">
        <w:rPr>
          <w:rFonts w:ascii="Times New Roman" w:hAnsi="Times New Roman"/>
          <w:sz w:val="24"/>
          <w:szCs w:val="24"/>
        </w:rPr>
        <w:t xml:space="preserve">Missouri Department of Natural Resources: </w:t>
      </w:r>
      <w:hyperlink r:id="rId277" w:history="1">
        <w:r w:rsidRPr="00B0667A">
          <w:rPr>
            <w:rStyle w:val="Hyperlink"/>
            <w:rFonts w:ascii="Times New Roman" w:hAnsi="Times New Roman"/>
            <w:sz w:val="24"/>
            <w:szCs w:val="24"/>
          </w:rPr>
          <w:t>Basics of Missouri Backflow Regulations Community Water System - PUB0393 | Missouri Department of Natural Resources (mo.gov)</w:t>
        </w:r>
      </w:hyperlink>
    </w:p>
    <w:p w14:paraId="1EA00716" w14:textId="77777777" w:rsidR="00616BCF" w:rsidRPr="00B0667A" w:rsidRDefault="00616BCF" w:rsidP="00616BCF">
      <w:pPr>
        <w:pStyle w:val="ListParagraph"/>
        <w:numPr>
          <w:ilvl w:val="0"/>
          <w:numId w:val="232"/>
        </w:numPr>
        <w:contextualSpacing/>
        <w:rPr>
          <w:rFonts w:ascii="Times New Roman" w:hAnsi="Times New Roman"/>
          <w:sz w:val="24"/>
          <w:szCs w:val="24"/>
        </w:rPr>
      </w:pPr>
      <w:r w:rsidRPr="00B0667A">
        <w:rPr>
          <w:rFonts w:ascii="Times New Roman" w:hAnsi="Times New Roman"/>
          <w:sz w:val="24"/>
          <w:szCs w:val="24"/>
        </w:rPr>
        <w:t xml:space="preserve">Missouri Department of Natural Resources: </w:t>
      </w:r>
      <w:hyperlink r:id="rId278" w:history="1">
        <w:r w:rsidRPr="00B0667A">
          <w:rPr>
            <w:rStyle w:val="Hyperlink"/>
            <w:rFonts w:ascii="Times New Roman" w:hAnsi="Times New Roman"/>
            <w:sz w:val="24"/>
            <w:szCs w:val="24"/>
          </w:rPr>
          <w:t>Cross Connection Identification and Backflow Prevention Customer - PUB2940 | Missouri Department of Natural Resources (mo.gov)</w:t>
        </w:r>
      </w:hyperlink>
    </w:p>
    <w:p w14:paraId="7C3C9747" w14:textId="77777777" w:rsidR="00616BCF" w:rsidRPr="00B0667A" w:rsidRDefault="00616BCF" w:rsidP="00616BCF">
      <w:pPr>
        <w:pStyle w:val="ListParagraph"/>
        <w:numPr>
          <w:ilvl w:val="0"/>
          <w:numId w:val="232"/>
        </w:numPr>
        <w:contextualSpacing/>
        <w:rPr>
          <w:rFonts w:ascii="Times New Roman" w:hAnsi="Times New Roman"/>
          <w:sz w:val="24"/>
          <w:szCs w:val="24"/>
        </w:rPr>
      </w:pPr>
      <w:r w:rsidRPr="00B0667A">
        <w:rPr>
          <w:rFonts w:ascii="Times New Roman" w:hAnsi="Times New Roman"/>
          <w:sz w:val="24"/>
          <w:szCs w:val="24"/>
        </w:rPr>
        <w:t xml:space="preserve">American Society of Sanitary Engineering webpage: </w:t>
      </w:r>
      <w:hyperlink r:id="rId279" w:history="1">
        <w:r w:rsidRPr="00B0667A">
          <w:rPr>
            <w:rStyle w:val="Hyperlink"/>
            <w:rFonts w:ascii="Times New Roman" w:hAnsi="Times New Roman"/>
            <w:sz w:val="24"/>
            <w:szCs w:val="24"/>
          </w:rPr>
          <w:t>IAPMO (asse-plumbing.org)</w:t>
        </w:r>
      </w:hyperlink>
    </w:p>
    <w:p w14:paraId="3B847927" w14:textId="77777777" w:rsidR="00616BCF" w:rsidRPr="00303FD4" w:rsidRDefault="00616BCF" w:rsidP="00616BCF">
      <w:pPr>
        <w:spacing w:line="240" w:lineRule="auto"/>
      </w:pPr>
    </w:p>
    <w:p w14:paraId="046E227E" w14:textId="77777777" w:rsidR="00616BCF" w:rsidRDefault="00616BCF" w:rsidP="00616BCF">
      <w:pPr>
        <w:pStyle w:val="BodyTextIndent2"/>
        <w:spacing w:after="0" w:line="240" w:lineRule="auto"/>
        <w:ind w:left="0"/>
        <w:jc w:val="center"/>
        <w:rPr>
          <w:b/>
        </w:rPr>
      </w:pPr>
    </w:p>
    <w:p w14:paraId="102DE8A9" w14:textId="77777777" w:rsidR="00616BCF" w:rsidRPr="00BB6DCE" w:rsidRDefault="00616BCF" w:rsidP="00616BCF">
      <w:bookmarkStart w:id="116" w:name="SampleCollection"/>
      <w:bookmarkEnd w:id="116"/>
    </w:p>
    <w:p w14:paraId="4C43474D" w14:textId="77777777" w:rsidR="00616BCF" w:rsidRPr="00BB6DCE" w:rsidRDefault="00616BCF" w:rsidP="00616BCF">
      <w:pPr>
        <w:jc w:val="center"/>
        <w:rPr>
          <w:b/>
        </w:rPr>
      </w:pPr>
      <w:bookmarkStart w:id="117" w:name="DrinkingwaterTrainingResources"/>
      <w:r w:rsidRPr="00BB6DCE">
        <w:rPr>
          <w:b/>
        </w:rPr>
        <w:t>Training and Resources</w:t>
      </w:r>
    </w:p>
    <w:bookmarkEnd w:id="117"/>
    <w:p w14:paraId="4C133FBF" w14:textId="77777777" w:rsidR="00616BCF" w:rsidRPr="00BB6DCE" w:rsidRDefault="00616BCF" w:rsidP="00616BCF"/>
    <w:p w14:paraId="19815602" w14:textId="77777777" w:rsidR="00616BCF" w:rsidRDefault="00283FF9" w:rsidP="00616BCF">
      <w:hyperlink r:id="rId280" w:history="1">
        <w:r w:rsidR="00616BCF" w:rsidRPr="008B3E10">
          <w:rPr>
            <w:rStyle w:val="Hyperlink"/>
          </w:rPr>
          <w:t>Basic Groundwater Information</w:t>
        </w:r>
      </w:hyperlink>
      <w:r w:rsidR="00616BCF">
        <w:t xml:space="preserve"> </w:t>
      </w:r>
    </w:p>
    <w:p w14:paraId="4CAD51C2" w14:textId="56FB92C3" w:rsidR="00FC6EA1" w:rsidRPr="00BB6DCE" w:rsidRDefault="00283FF9" w:rsidP="00616BCF">
      <w:hyperlink r:id="rId281" w:history="1">
        <w:r w:rsidR="00FC6EA1" w:rsidRPr="00FC6EA1">
          <w:rPr>
            <w:rStyle w:val="Hyperlink"/>
          </w:rPr>
          <w:t>How to Disinfect a Domestic Water Well – MO DNR</w:t>
        </w:r>
      </w:hyperlink>
    </w:p>
    <w:p w14:paraId="7CA43061" w14:textId="77777777" w:rsidR="00B0667A" w:rsidRDefault="00B0667A" w:rsidP="00191E8D">
      <w:pPr>
        <w:ind w:left="720"/>
        <w:jc w:val="center"/>
        <w:rPr>
          <w:b/>
        </w:rPr>
      </w:pPr>
    </w:p>
    <w:p w14:paraId="6C7290F4" w14:textId="77777777" w:rsidR="00B0667A" w:rsidRDefault="00B0667A" w:rsidP="00191E8D">
      <w:pPr>
        <w:ind w:left="720"/>
        <w:jc w:val="center"/>
        <w:rPr>
          <w:b/>
        </w:rPr>
      </w:pPr>
    </w:p>
    <w:p w14:paraId="0042021F" w14:textId="77777777" w:rsidR="00B0667A" w:rsidRDefault="00B0667A" w:rsidP="00191E8D">
      <w:pPr>
        <w:ind w:left="720"/>
        <w:jc w:val="center"/>
        <w:rPr>
          <w:b/>
        </w:rPr>
      </w:pPr>
    </w:p>
    <w:p w14:paraId="028E82D9" w14:textId="77777777" w:rsidR="00711FDD" w:rsidRDefault="00711FDD" w:rsidP="00191E8D">
      <w:pPr>
        <w:ind w:left="720"/>
        <w:jc w:val="center"/>
        <w:rPr>
          <w:b/>
        </w:rPr>
        <w:sectPr w:rsidR="00711FDD" w:rsidSect="00520B5F">
          <w:pgSz w:w="12240" w:h="15840"/>
          <w:pgMar w:top="720" w:right="720" w:bottom="1008" w:left="720" w:header="720" w:footer="720" w:gutter="0"/>
          <w:cols w:space="720"/>
          <w:titlePg/>
          <w:docGrid w:linePitch="360"/>
        </w:sectPr>
      </w:pPr>
    </w:p>
    <w:p w14:paraId="1A25A6F5" w14:textId="328FA417" w:rsidR="00191E8D" w:rsidRPr="00BB6DCE" w:rsidRDefault="00191E8D" w:rsidP="00191E8D">
      <w:pPr>
        <w:ind w:left="720"/>
        <w:jc w:val="center"/>
        <w:rPr>
          <w:b/>
        </w:rPr>
      </w:pPr>
      <w:r w:rsidRPr="00BB6DCE">
        <w:rPr>
          <w:b/>
        </w:rPr>
        <w:lastRenderedPageBreak/>
        <w:t>Table of Contents</w:t>
      </w:r>
    </w:p>
    <w:p w14:paraId="3182B3C3" w14:textId="77777777" w:rsidR="00191E8D" w:rsidRPr="00BB6DCE" w:rsidRDefault="00191E8D" w:rsidP="00191E8D">
      <w:pPr>
        <w:ind w:left="720"/>
        <w:jc w:val="center"/>
        <w:rPr>
          <w:b/>
        </w:rPr>
      </w:pPr>
    </w:p>
    <w:p w14:paraId="7E370080" w14:textId="77777777" w:rsidR="00191E8D" w:rsidRPr="00BB6DCE" w:rsidRDefault="00191E8D" w:rsidP="00191E8D">
      <w:pPr>
        <w:ind w:left="720"/>
        <w:jc w:val="center"/>
        <w:rPr>
          <w:b/>
        </w:rPr>
      </w:pPr>
    </w:p>
    <w:p w14:paraId="1F1B2557" w14:textId="77777777" w:rsidR="00191E8D" w:rsidRDefault="00191E8D" w:rsidP="00191E8D">
      <w:pPr>
        <w:ind w:left="720" w:hanging="720"/>
        <w:rPr>
          <w:b/>
        </w:rPr>
      </w:pPr>
      <w:bookmarkStart w:id="118" w:name="GeneralEnvironmentalHealth"/>
      <w:r w:rsidRPr="00BB6DCE">
        <w:rPr>
          <w:b/>
        </w:rPr>
        <w:t>General Environmental Health</w:t>
      </w:r>
    </w:p>
    <w:p w14:paraId="2957A83D" w14:textId="77777777" w:rsidR="004C6F36" w:rsidRPr="004C6F36" w:rsidRDefault="004C6F36" w:rsidP="004C6F36">
      <w:pPr>
        <w:ind w:left="720" w:hanging="720"/>
        <w:rPr>
          <w:bCs/>
        </w:rPr>
      </w:pPr>
      <w:r w:rsidRPr="004C6F36">
        <w:rPr>
          <w:bCs/>
        </w:rPr>
        <w:t>8.1</w:t>
      </w:r>
      <w:r w:rsidRPr="004C6F36">
        <w:rPr>
          <w:bCs/>
        </w:rPr>
        <w:tab/>
      </w:r>
      <w:hyperlink w:anchor="healthyIndoorEnv" w:history="1">
        <w:r w:rsidRPr="004C6F36">
          <w:rPr>
            <w:rStyle w:val="Hyperlink"/>
            <w:bCs/>
          </w:rPr>
          <w:t>Healthy Indoor Environments</w:t>
        </w:r>
      </w:hyperlink>
      <w:r w:rsidRPr="004C6F36">
        <w:rPr>
          <w:bCs/>
        </w:rPr>
        <w:tab/>
      </w:r>
    </w:p>
    <w:p w14:paraId="22DDF4C5" w14:textId="77777777" w:rsidR="004C6F36" w:rsidRPr="004C6F36" w:rsidRDefault="004C6F36" w:rsidP="004C6F36">
      <w:pPr>
        <w:ind w:left="720" w:hanging="720"/>
        <w:rPr>
          <w:bCs/>
        </w:rPr>
      </w:pPr>
      <w:r w:rsidRPr="004C6F36">
        <w:rPr>
          <w:bCs/>
        </w:rPr>
        <w:t>8.2</w:t>
      </w:r>
      <w:r w:rsidRPr="004C6F36">
        <w:rPr>
          <w:bCs/>
        </w:rPr>
        <w:tab/>
      </w:r>
      <w:hyperlink w:anchor="RecreationalWaters" w:history="1">
        <w:r w:rsidRPr="004C6F36">
          <w:rPr>
            <w:rStyle w:val="Hyperlink"/>
            <w:bCs/>
          </w:rPr>
          <w:t>Recreational Water</w:t>
        </w:r>
      </w:hyperlink>
    </w:p>
    <w:p w14:paraId="3803DD6B" w14:textId="77777777" w:rsidR="004C6F36" w:rsidRPr="004C6F36" w:rsidRDefault="004C6F36" w:rsidP="004C6F36">
      <w:pPr>
        <w:ind w:left="720" w:hanging="720"/>
        <w:rPr>
          <w:bCs/>
        </w:rPr>
      </w:pPr>
      <w:r w:rsidRPr="004C6F36">
        <w:rPr>
          <w:bCs/>
        </w:rPr>
        <w:t>8.3</w:t>
      </w:r>
      <w:r w:rsidRPr="004C6F36">
        <w:rPr>
          <w:bCs/>
        </w:rPr>
        <w:tab/>
      </w:r>
      <w:hyperlink w:anchor="VectorControl" w:history="1">
        <w:r w:rsidRPr="004C6F36">
          <w:rPr>
            <w:rStyle w:val="Hyperlink"/>
            <w:bCs/>
          </w:rPr>
          <w:t>Vector Control</w:t>
        </w:r>
      </w:hyperlink>
    </w:p>
    <w:p w14:paraId="07522006" w14:textId="77777777" w:rsidR="004C6F36" w:rsidRPr="004C6F36" w:rsidRDefault="004C6F36" w:rsidP="004C6F36">
      <w:pPr>
        <w:ind w:left="720" w:hanging="720"/>
        <w:rPr>
          <w:bCs/>
          <w:u w:val="single"/>
        </w:rPr>
      </w:pPr>
      <w:r w:rsidRPr="004C6F36">
        <w:rPr>
          <w:bCs/>
        </w:rPr>
        <w:t>8.4</w:t>
      </w:r>
      <w:r w:rsidRPr="004C6F36">
        <w:rPr>
          <w:bCs/>
        </w:rPr>
        <w:tab/>
      </w:r>
      <w:hyperlink w:anchor="animalbites" w:history="1">
        <w:r w:rsidRPr="004C6F36">
          <w:rPr>
            <w:rStyle w:val="Hyperlink"/>
            <w:bCs/>
          </w:rPr>
          <w:t>Animal Bites</w:t>
        </w:r>
      </w:hyperlink>
    </w:p>
    <w:p w14:paraId="74A34AF6" w14:textId="06A131F4" w:rsidR="004C6F36" w:rsidRPr="00497E43" w:rsidRDefault="004C6F36" w:rsidP="004C6F36">
      <w:pPr>
        <w:ind w:left="720" w:hanging="720"/>
        <w:rPr>
          <w:bCs/>
        </w:rPr>
      </w:pPr>
      <w:r w:rsidRPr="00497E43">
        <w:rPr>
          <w:bCs/>
        </w:rPr>
        <w:t>8.5</w:t>
      </w:r>
      <w:r w:rsidRPr="00497E43">
        <w:rPr>
          <w:bCs/>
        </w:rPr>
        <w:tab/>
      </w:r>
      <w:hyperlink w:anchor="Mattresses" w:history="1">
        <w:r w:rsidR="00B568BD" w:rsidRPr="00B568BD">
          <w:rPr>
            <w:rStyle w:val="Hyperlink"/>
            <w:bCs/>
          </w:rPr>
          <w:t>Mattresses and Other Bedding</w:t>
        </w:r>
      </w:hyperlink>
    </w:p>
    <w:p w14:paraId="377FB5D4" w14:textId="3914BBC5" w:rsidR="004C6F36" w:rsidRPr="00497E43" w:rsidRDefault="004C6F36" w:rsidP="004C6F36">
      <w:pPr>
        <w:ind w:left="720" w:hanging="720"/>
        <w:rPr>
          <w:bCs/>
        </w:rPr>
      </w:pPr>
      <w:r w:rsidRPr="00497E43">
        <w:rPr>
          <w:bCs/>
        </w:rPr>
        <w:t>8.6</w:t>
      </w:r>
      <w:r w:rsidRPr="00497E43">
        <w:rPr>
          <w:bCs/>
        </w:rPr>
        <w:tab/>
      </w:r>
      <w:hyperlink w:anchor="NuisanceComplaintsQuestions" w:history="1">
        <w:r w:rsidR="00B568BD" w:rsidRPr="00B568BD">
          <w:rPr>
            <w:rStyle w:val="Hyperlink"/>
            <w:bCs/>
          </w:rPr>
          <w:t>Nuisance Complaints/Questions</w:t>
        </w:r>
      </w:hyperlink>
      <w:r w:rsidRPr="00497E43">
        <w:rPr>
          <w:bCs/>
        </w:rPr>
        <w:t xml:space="preserve"> </w:t>
      </w:r>
    </w:p>
    <w:p w14:paraId="396F6699" w14:textId="6E95B724" w:rsidR="004C6F36" w:rsidRPr="00497E43" w:rsidRDefault="004C6F36" w:rsidP="004C6F36">
      <w:pPr>
        <w:ind w:left="720" w:hanging="720"/>
        <w:rPr>
          <w:bCs/>
        </w:rPr>
      </w:pPr>
      <w:r w:rsidRPr="00497E43">
        <w:rPr>
          <w:bCs/>
        </w:rPr>
        <w:t>8.7</w:t>
      </w:r>
      <w:r w:rsidRPr="00497E43">
        <w:rPr>
          <w:bCs/>
        </w:rPr>
        <w:tab/>
      </w:r>
      <w:hyperlink w:anchor="Lead" w:history="1">
        <w:r w:rsidR="00B568BD" w:rsidRPr="00B568BD">
          <w:rPr>
            <w:rStyle w:val="Hyperlink"/>
            <w:bCs/>
          </w:rPr>
          <w:t>Lead</w:t>
        </w:r>
      </w:hyperlink>
    </w:p>
    <w:p w14:paraId="01BFDA98" w14:textId="77777777" w:rsidR="004C6F36" w:rsidRPr="00497E43" w:rsidRDefault="004C6F36" w:rsidP="004C6F36">
      <w:pPr>
        <w:ind w:left="720" w:hanging="720"/>
        <w:rPr>
          <w:bCs/>
        </w:rPr>
      </w:pPr>
      <w:r w:rsidRPr="00497E43">
        <w:rPr>
          <w:bCs/>
        </w:rPr>
        <w:t>8.8</w:t>
      </w:r>
      <w:r w:rsidRPr="00497E43">
        <w:rPr>
          <w:bCs/>
        </w:rPr>
        <w:tab/>
        <w:t>Updates</w:t>
      </w:r>
    </w:p>
    <w:p w14:paraId="1F692334" w14:textId="77777777" w:rsidR="004C6F36" w:rsidRPr="00944684" w:rsidRDefault="004C6F36" w:rsidP="00191E8D">
      <w:pPr>
        <w:ind w:left="720" w:hanging="720"/>
        <w:rPr>
          <w:bCs/>
        </w:rPr>
      </w:pPr>
    </w:p>
    <w:bookmarkEnd w:id="118"/>
    <w:p w14:paraId="7B093595" w14:textId="77777777" w:rsidR="00191E8D" w:rsidRDefault="00191E8D" w:rsidP="00191E8D">
      <w:pPr>
        <w:ind w:left="720"/>
        <w:rPr>
          <w:b/>
        </w:rPr>
      </w:pPr>
    </w:p>
    <w:p w14:paraId="2B598885" w14:textId="77777777" w:rsidR="00191E8D" w:rsidRDefault="00191E8D" w:rsidP="00191E8D">
      <w:pPr>
        <w:ind w:left="720"/>
        <w:rPr>
          <w:b/>
        </w:rPr>
      </w:pPr>
    </w:p>
    <w:p w14:paraId="24D725AB" w14:textId="77777777" w:rsidR="00191E8D" w:rsidRDefault="00191E8D" w:rsidP="00191E8D">
      <w:pPr>
        <w:jc w:val="center"/>
        <w:rPr>
          <w:b/>
        </w:rPr>
      </w:pPr>
      <w:bookmarkStart w:id="119" w:name="healthyIndoorEnv"/>
      <w:r>
        <w:rPr>
          <w:b/>
        </w:rPr>
        <w:t>Healthy Indoor Environments</w:t>
      </w:r>
    </w:p>
    <w:bookmarkEnd w:id="119"/>
    <w:p w14:paraId="6CCCD24E" w14:textId="77777777" w:rsidR="00191E8D" w:rsidRDefault="00191E8D" w:rsidP="00191E8D">
      <w:pPr>
        <w:jc w:val="center"/>
        <w:rPr>
          <w:b/>
        </w:rPr>
      </w:pPr>
    </w:p>
    <w:p w14:paraId="08ACFB97" w14:textId="77777777" w:rsidR="00191E8D" w:rsidRPr="0033793C" w:rsidRDefault="00191E8D" w:rsidP="00191E8D">
      <w:pPr>
        <w:rPr>
          <w:b/>
        </w:rPr>
      </w:pPr>
      <w:r w:rsidRPr="0033793C">
        <w:rPr>
          <w:color w:val="333333"/>
          <w:lang w:val="en"/>
        </w:rPr>
        <w:t xml:space="preserve">Healthy indoor environments have become a critical part of overall health in today's society. Missourians on average spend 90% of their time indoors, at home, at work and at play. While being inside has traditionally been thought of as a safe haven, studies have shown that pollutant levels indoors are often much higher than those outside. </w:t>
      </w:r>
      <w:r w:rsidRPr="4EDFB92A">
        <w:rPr>
          <w:color w:val="333333"/>
          <w:lang w:val="en"/>
        </w:rPr>
        <w:t>Technology</w:t>
      </w:r>
      <w:r w:rsidRPr="0033793C">
        <w:rPr>
          <w:color w:val="333333"/>
          <w:lang w:val="en"/>
        </w:rPr>
        <w:t xml:space="preserve"> has created more energy efficient buildings, which while good, has also served to trap a wide variety of pollutants in homes, schools and office spaces with too little fresh air. A heavy reliance on strong chemical cleaners, solvents and pesticides has increased possible pollutant exposure levels, while improper construction can trap moisture leading to a build-up of biological pollutants such as dust mites, bacteria or mold. Health effects from these indoor pollutants, ranging from asthma to headaches, to increased cancer risks to death from chemical poisoning, can result. Increasing the risk is the fact that our most vulnerable citizens to disease, children and the elderly, often spend the most time indoors.</w:t>
      </w:r>
    </w:p>
    <w:p w14:paraId="6F3C9011" w14:textId="77777777" w:rsidR="00191E8D" w:rsidRPr="0033793C" w:rsidRDefault="00191E8D" w:rsidP="00191E8D">
      <w:pPr>
        <w:rPr>
          <w:b/>
        </w:rPr>
      </w:pPr>
    </w:p>
    <w:p w14:paraId="016FCF92" w14:textId="77777777" w:rsidR="00191E8D" w:rsidRPr="0033793C" w:rsidRDefault="00191E8D" w:rsidP="00191E8D">
      <w:r w:rsidRPr="0033793C">
        <w:t xml:space="preserve">For more information on healthy indoor environments consult with your </w:t>
      </w:r>
      <w:r>
        <w:t xml:space="preserve">District EHS or visit our website for additional information regarding </w:t>
      </w:r>
      <w:hyperlink r:id="rId282">
        <w:r w:rsidRPr="4EDFB92A">
          <w:rPr>
            <w:rStyle w:val="Hyperlink"/>
          </w:rPr>
          <w:t>indoor air</w:t>
        </w:r>
      </w:hyperlink>
      <w:r>
        <w:t>.</w:t>
      </w:r>
    </w:p>
    <w:p w14:paraId="397ABD07" w14:textId="77777777" w:rsidR="00191E8D" w:rsidRDefault="00191E8D" w:rsidP="00191E8D">
      <w:pPr>
        <w:jc w:val="center"/>
        <w:rPr>
          <w:b/>
        </w:rPr>
      </w:pPr>
    </w:p>
    <w:p w14:paraId="3D81CA49" w14:textId="77777777" w:rsidR="00191E8D" w:rsidRDefault="00191E8D" w:rsidP="00191E8D">
      <w:pPr>
        <w:jc w:val="center"/>
        <w:rPr>
          <w:b/>
        </w:rPr>
      </w:pPr>
    </w:p>
    <w:p w14:paraId="320A619E" w14:textId="77777777" w:rsidR="00146B23" w:rsidRDefault="00146B23" w:rsidP="00191E8D">
      <w:pPr>
        <w:jc w:val="center"/>
        <w:rPr>
          <w:b/>
        </w:rPr>
      </w:pPr>
      <w:bookmarkStart w:id="120" w:name="RecreationalWaters"/>
    </w:p>
    <w:p w14:paraId="373A3101" w14:textId="7ED0F9C1" w:rsidR="00191E8D" w:rsidRPr="00BB6DCE" w:rsidRDefault="00191E8D" w:rsidP="00191E8D">
      <w:pPr>
        <w:jc w:val="center"/>
        <w:rPr>
          <w:b/>
        </w:rPr>
      </w:pPr>
      <w:r w:rsidRPr="00BB6DCE">
        <w:rPr>
          <w:b/>
        </w:rPr>
        <w:t>Recreational Waters</w:t>
      </w:r>
    </w:p>
    <w:bookmarkEnd w:id="120"/>
    <w:p w14:paraId="4E76CF13" w14:textId="77777777" w:rsidR="00191E8D" w:rsidRPr="00BB6DCE" w:rsidRDefault="00191E8D" w:rsidP="00191E8D">
      <w:pPr>
        <w:jc w:val="center"/>
        <w:rPr>
          <w:b/>
        </w:rPr>
      </w:pPr>
    </w:p>
    <w:p w14:paraId="3EF2F254" w14:textId="77777777" w:rsidR="00191E8D" w:rsidRDefault="00191E8D" w:rsidP="00191E8D">
      <w:r>
        <w:rPr>
          <w:color w:val="333333"/>
          <w:lang w:val="en"/>
        </w:rPr>
        <w:t xml:space="preserve">Missouri is rich with water.  </w:t>
      </w:r>
      <w:r w:rsidRPr="000B2487">
        <w:rPr>
          <w:color w:val="333333"/>
          <w:lang w:val="en"/>
        </w:rPr>
        <w:t xml:space="preserve">With that wealth comes a multitude of water recreation </w:t>
      </w:r>
      <w:r w:rsidRPr="4EDFB92A">
        <w:rPr>
          <w:color w:val="333333"/>
          <w:lang w:val="en"/>
        </w:rPr>
        <w:t>opportunities</w:t>
      </w:r>
      <w:r w:rsidRPr="000B2487">
        <w:rPr>
          <w:color w:val="333333"/>
          <w:lang w:val="en"/>
        </w:rPr>
        <w:t xml:space="preserve"> for Missouri citizens and visitors. From multi-million-gallon water parks with wave pools and slides, to scenic natural rivers and everything in between, there is a water recreation outlet for everyone who lives in or visits Missouri. </w:t>
      </w:r>
      <w:r w:rsidRPr="4EDFB92A">
        <w:rPr>
          <w:color w:val="333333"/>
          <w:lang w:val="en"/>
        </w:rPr>
        <w:t xml:space="preserve">Even the state’s largest city is nicknamed the ‘city of fountains.’  </w:t>
      </w:r>
      <w:r w:rsidRPr="000B2487">
        <w:rPr>
          <w:color w:val="333333"/>
          <w:lang w:val="en"/>
        </w:rPr>
        <w:t xml:space="preserve">Though innumerable hours of fun can be had on the various water recreation areas in Missouri, hazards </w:t>
      </w:r>
      <w:r w:rsidRPr="4EDFB92A">
        <w:rPr>
          <w:color w:val="333333"/>
          <w:lang w:val="en"/>
        </w:rPr>
        <w:t>can</w:t>
      </w:r>
      <w:r w:rsidRPr="000B2487">
        <w:rPr>
          <w:color w:val="333333"/>
          <w:lang w:val="en"/>
        </w:rPr>
        <w:t xml:space="preserve"> lurk in the water. </w:t>
      </w:r>
      <w:r w:rsidRPr="000B2487">
        <w:t>Recreational waters can be classified into two general categories; natural waters such as streams, lakes and reservoirs; and controlled areas such as public and semipublic pools, spas</w:t>
      </w:r>
      <w:r>
        <w:t>, fountains</w:t>
      </w:r>
      <w:r w:rsidRPr="000B2487">
        <w:t xml:space="preserve"> and water parks.  Each has their own environmental public health and safety concerns.</w:t>
      </w:r>
    </w:p>
    <w:p w14:paraId="094765F9" w14:textId="77777777" w:rsidR="00191E8D" w:rsidRPr="000B2487" w:rsidRDefault="00191E8D" w:rsidP="00191E8D">
      <w:r w:rsidRPr="000B2487">
        <w:lastRenderedPageBreak/>
        <w:t>These include:</w:t>
      </w:r>
    </w:p>
    <w:p w14:paraId="131FB2B0" w14:textId="77777777" w:rsidR="00191E8D" w:rsidRPr="000B2487" w:rsidRDefault="00191E8D" w:rsidP="00191E8D">
      <w:pPr>
        <w:numPr>
          <w:ilvl w:val="0"/>
          <w:numId w:val="235"/>
        </w:numPr>
        <w:spacing w:line="375" w:lineRule="atLeast"/>
        <w:ind w:left="75"/>
        <w:rPr>
          <w:rFonts w:eastAsia="Times New Roman"/>
          <w:color w:val="333333"/>
        </w:rPr>
      </w:pPr>
      <w:r w:rsidRPr="000B2487">
        <w:rPr>
          <w:rFonts w:eastAsia="Times New Roman"/>
          <w:b/>
          <w:bCs/>
          <w:color w:val="333333"/>
        </w:rPr>
        <w:t xml:space="preserve">Drowning. </w:t>
      </w:r>
      <w:r w:rsidRPr="000B2487">
        <w:rPr>
          <w:rFonts w:eastAsia="Times New Roman"/>
          <w:color w:val="333333"/>
        </w:rPr>
        <w:t>Drowning is a leading cause of unintentional injury-related death for children ages 1–14 years.</w:t>
      </w:r>
      <w:r>
        <w:rPr>
          <w:rFonts w:eastAsia="Times New Roman"/>
          <w:color w:val="333333"/>
        </w:rPr>
        <w:t xml:space="preserve"> </w:t>
      </w:r>
      <w:r w:rsidRPr="000B2487">
        <w:rPr>
          <w:rFonts w:eastAsia="Times New Roman"/>
          <w:color w:val="333333"/>
        </w:rPr>
        <w:t>Non-fatal drowning can cause brain damage resulting in learning disabilities or even permanent loss of basic functioning.</w:t>
      </w:r>
    </w:p>
    <w:p w14:paraId="4216CA60" w14:textId="01E1E45F" w:rsidR="00191E8D" w:rsidRPr="000B2487" w:rsidRDefault="00191E8D" w:rsidP="00191E8D">
      <w:pPr>
        <w:numPr>
          <w:ilvl w:val="0"/>
          <w:numId w:val="235"/>
        </w:numPr>
        <w:spacing w:line="375" w:lineRule="atLeast"/>
        <w:ind w:left="75"/>
        <w:rPr>
          <w:rFonts w:eastAsia="Times New Roman"/>
          <w:color w:val="333333"/>
        </w:rPr>
      </w:pPr>
      <w:r w:rsidRPr="4EDFB92A">
        <w:rPr>
          <w:rFonts w:eastAsia="Times New Roman"/>
          <w:b/>
          <w:bCs/>
          <w:color w:val="333333"/>
        </w:rPr>
        <w:t>Chemical injuries</w:t>
      </w:r>
      <w:r w:rsidRPr="000B2487">
        <w:rPr>
          <w:rFonts w:eastAsia="Times New Roman"/>
          <w:b/>
          <w:bCs/>
          <w:color w:val="333333"/>
        </w:rPr>
        <w:t xml:space="preserve"> and emergency department visits. </w:t>
      </w:r>
      <w:r w:rsidRPr="4EDFB92A">
        <w:rPr>
          <w:rFonts w:eastAsia="Times New Roman"/>
          <w:color w:val="333333"/>
        </w:rPr>
        <w:t xml:space="preserve">According to the U.S. CDC, pool chemical injuries cause </w:t>
      </w:r>
      <w:r w:rsidR="00673E76">
        <w:rPr>
          <w:rFonts w:eastAsia="Times New Roman"/>
          <w:color w:val="333333"/>
        </w:rPr>
        <w:t>about 4,500</w:t>
      </w:r>
      <w:r w:rsidRPr="4EDFB92A">
        <w:rPr>
          <w:rFonts w:eastAsia="Times New Roman"/>
          <w:color w:val="333333"/>
        </w:rPr>
        <w:t xml:space="preserve"> U.S. emergency department visits </w:t>
      </w:r>
      <w:r w:rsidR="00673E76">
        <w:rPr>
          <w:rFonts w:eastAsia="Times New Roman"/>
          <w:color w:val="333333"/>
        </w:rPr>
        <w:t>each year</w:t>
      </w:r>
      <w:r w:rsidRPr="4EDFB92A">
        <w:rPr>
          <w:rFonts w:eastAsia="Times New Roman"/>
          <w:color w:val="333333"/>
        </w:rPr>
        <w:t xml:space="preserve">.  </w:t>
      </w:r>
      <w:r w:rsidR="00673E76">
        <w:rPr>
          <w:rFonts w:eastAsia="Times New Roman"/>
          <w:color w:val="333333"/>
        </w:rPr>
        <w:t xml:space="preserve">At least </w:t>
      </w:r>
      <w:r w:rsidRPr="4EDFB92A">
        <w:rPr>
          <w:rFonts w:eastAsia="Times New Roman"/>
          <w:color w:val="333333"/>
        </w:rPr>
        <w:t xml:space="preserve">one third of those injured were children.  </w:t>
      </w:r>
    </w:p>
    <w:p w14:paraId="7F5EA6CE" w14:textId="77777777" w:rsidR="00191E8D" w:rsidRPr="000B2487" w:rsidRDefault="00191E8D" w:rsidP="00191E8D">
      <w:pPr>
        <w:numPr>
          <w:ilvl w:val="0"/>
          <w:numId w:val="235"/>
        </w:numPr>
        <w:spacing w:line="375" w:lineRule="atLeast"/>
        <w:ind w:left="75"/>
        <w:rPr>
          <w:rFonts w:eastAsia="Times New Roman"/>
          <w:color w:val="333333"/>
        </w:rPr>
      </w:pPr>
      <w:r w:rsidRPr="000B2487">
        <w:rPr>
          <w:rFonts w:eastAsia="Times New Roman"/>
          <w:b/>
          <w:bCs/>
          <w:color w:val="333333"/>
        </w:rPr>
        <w:t xml:space="preserve">Waterborne illness outbreaks. </w:t>
      </w:r>
      <w:r w:rsidRPr="4EDFB92A">
        <w:rPr>
          <w:rFonts w:eastAsia="Times New Roman"/>
          <w:color w:val="333333"/>
        </w:rPr>
        <w:t>The U.S. CDC estimates that 7.2 million Americans get sick every year from diseases that are spread through water.</w:t>
      </w:r>
      <w:r>
        <w:rPr>
          <w:rFonts w:eastAsia="Times New Roman"/>
          <w:color w:val="333333"/>
        </w:rPr>
        <w:t xml:space="preserve">  </w:t>
      </w:r>
      <w:r w:rsidRPr="4EDFB92A">
        <w:rPr>
          <w:rFonts w:eastAsia="Times New Roman"/>
          <w:color w:val="333333"/>
        </w:rPr>
        <w:t>More than half of waterborne disease outbreaks were linked to recreational water in 2021.</w:t>
      </w:r>
    </w:p>
    <w:p w14:paraId="6D32162F" w14:textId="77777777" w:rsidR="00191E8D" w:rsidRDefault="00191E8D" w:rsidP="00191E8D">
      <w:pPr>
        <w:numPr>
          <w:ilvl w:val="0"/>
          <w:numId w:val="235"/>
        </w:numPr>
        <w:spacing w:line="375" w:lineRule="atLeast"/>
        <w:ind w:left="75"/>
        <w:rPr>
          <w:rFonts w:eastAsia="Times New Roman"/>
          <w:color w:val="333333"/>
        </w:rPr>
      </w:pPr>
      <w:bookmarkStart w:id="121" w:name="_Hlk167893293"/>
      <w:r w:rsidRPr="000B2487">
        <w:rPr>
          <w:rFonts w:eastAsia="Times New Roman"/>
          <w:b/>
          <w:bCs/>
          <w:color w:val="333333"/>
        </w:rPr>
        <w:t>Public pool and hot tub/spa closings because of public health hazards.</w:t>
      </w:r>
      <w:r w:rsidRPr="000B2487">
        <w:rPr>
          <w:rFonts w:eastAsia="Times New Roman"/>
          <w:color w:val="333333"/>
        </w:rPr>
        <w:t xml:space="preserve"> </w:t>
      </w:r>
      <w:r w:rsidRPr="21B2CADF">
        <w:rPr>
          <w:rFonts w:eastAsia="Times New Roman"/>
          <w:color w:val="333333"/>
        </w:rPr>
        <w:t>One study by the U.S. CDC</w:t>
      </w:r>
      <w:r w:rsidRPr="000B2487">
        <w:rPr>
          <w:rFonts w:eastAsia="Times New Roman"/>
          <w:color w:val="333333"/>
        </w:rPr>
        <w:t xml:space="preserve"> found that 11.8% (1 out of 8) of public pool and 15.1% (1 out of 7) of public hot tub/spa inspections resulted in immediate closure because of at least one identified violation that represented a serious threat to public health.</w:t>
      </w:r>
    </w:p>
    <w:p w14:paraId="3589F1E6" w14:textId="18337F01" w:rsidR="00191E8D" w:rsidRPr="00CF32DA" w:rsidRDefault="00191E8D" w:rsidP="00191E8D">
      <w:pPr>
        <w:numPr>
          <w:ilvl w:val="0"/>
          <w:numId w:val="235"/>
        </w:numPr>
        <w:spacing w:line="375" w:lineRule="atLeast"/>
        <w:ind w:left="75"/>
        <w:rPr>
          <w:rFonts w:eastAsia="Times New Roman"/>
          <w:color w:val="333333"/>
        </w:rPr>
      </w:pPr>
      <w:r w:rsidRPr="00D66E10">
        <w:rPr>
          <w:b/>
          <w:bCs/>
        </w:rPr>
        <w:t>Emergence of legionellosis.</w:t>
      </w:r>
      <w:r>
        <w:rPr>
          <w:rFonts w:eastAsia="Times New Roman"/>
          <w:b/>
          <w:bCs/>
          <w:color w:val="333333"/>
          <w:shd w:val="clear" w:color="auto" w:fill="E6E6E6"/>
        </w:rPr>
        <w:t xml:space="preserve"> </w:t>
      </w:r>
      <w:r w:rsidRPr="000B2487">
        <w:t xml:space="preserve">In addition, an emerging concern with both natural waters and controlled areas is from </w:t>
      </w:r>
      <w:r w:rsidRPr="00CF32DA">
        <w:rPr>
          <w:i/>
        </w:rPr>
        <w:t xml:space="preserve">Legionella.  </w:t>
      </w:r>
      <w:r w:rsidRPr="000B2487">
        <w:t xml:space="preserve">Missouri investigates </w:t>
      </w:r>
      <w:r>
        <w:t>dozens of</w:t>
      </w:r>
      <w:r w:rsidRPr="000B2487">
        <w:t xml:space="preserve"> cases each year related to water exposures.  Some facts about </w:t>
      </w:r>
      <w:r w:rsidRPr="00CF32DA">
        <w:rPr>
          <w:i/>
        </w:rPr>
        <w:t>Legionella</w:t>
      </w:r>
      <w:r w:rsidRPr="000B2487">
        <w:t>:</w:t>
      </w:r>
    </w:p>
    <w:p w14:paraId="0811E2E5" w14:textId="77777777" w:rsidR="00191E8D" w:rsidRDefault="00191E8D" w:rsidP="00191E8D">
      <w:pPr>
        <w:pStyle w:val="ListParagraph"/>
        <w:numPr>
          <w:ilvl w:val="1"/>
          <w:numId w:val="235"/>
        </w:numPr>
        <w:spacing w:line="375" w:lineRule="atLeast"/>
        <w:rPr>
          <w:rFonts w:ascii="Times New Roman" w:eastAsia="Times New Roman" w:hAnsi="Times New Roman"/>
          <w:color w:val="333333"/>
          <w:sz w:val="24"/>
          <w:szCs w:val="24"/>
        </w:rPr>
      </w:pPr>
      <w:r w:rsidRPr="00A80492">
        <w:rPr>
          <w:rFonts w:ascii="Times New Roman" w:eastAsia="Times New Roman" w:hAnsi="Times New Roman"/>
          <w:i/>
          <w:iCs/>
          <w:color w:val="333333"/>
          <w:sz w:val="24"/>
          <w:szCs w:val="24"/>
        </w:rPr>
        <w:t>Legionella</w:t>
      </w:r>
      <w:r w:rsidRPr="00A80492">
        <w:rPr>
          <w:rFonts w:ascii="Times New Roman" w:eastAsia="Times New Roman" w:hAnsi="Times New Roman"/>
          <w:color w:val="333333"/>
          <w:sz w:val="24"/>
          <w:szCs w:val="24"/>
        </w:rPr>
        <w:t xml:space="preserve"> can cause Legionnaires’ disease or Pontiac fever, collectively known as legionellosis.</w:t>
      </w:r>
    </w:p>
    <w:p w14:paraId="313A129B" w14:textId="77777777" w:rsidR="00191E8D" w:rsidRPr="00A80492" w:rsidRDefault="00191E8D" w:rsidP="00191E8D">
      <w:pPr>
        <w:pStyle w:val="ListParagraph"/>
        <w:numPr>
          <w:ilvl w:val="1"/>
          <w:numId w:val="235"/>
        </w:numPr>
        <w:spacing w:line="375" w:lineRule="atLeast"/>
        <w:rPr>
          <w:rFonts w:ascii="Times New Roman" w:eastAsia="Times New Roman" w:hAnsi="Times New Roman"/>
          <w:color w:val="333333"/>
          <w:sz w:val="24"/>
          <w:szCs w:val="24"/>
        </w:rPr>
      </w:pPr>
      <w:r w:rsidRPr="00A80492">
        <w:rPr>
          <w:rFonts w:ascii="Times New Roman" w:eastAsia="Times New Roman" w:hAnsi="Times New Roman"/>
          <w:color w:val="333333"/>
          <w:sz w:val="24"/>
          <w:szCs w:val="24"/>
        </w:rPr>
        <w:t>Scientists named the bacterium after an outbreak in Philadelphia in 1976. During that outbreak, many people who went to an American Legion convention got sick with pneumonia (lung infection).</w:t>
      </w:r>
    </w:p>
    <w:p w14:paraId="1BE88C9E" w14:textId="6A5515F4" w:rsidR="00191E8D" w:rsidRPr="00A80492" w:rsidRDefault="000A2704" w:rsidP="00191E8D">
      <w:pPr>
        <w:pStyle w:val="ListParagraph"/>
        <w:numPr>
          <w:ilvl w:val="1"/>
          <w:numId w:val="235"/>
        </w:numPr>
        <w:spacing w:line="375" w:lineRule="atLeast"/>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In 2021, the </w:t>
      </w:r>
      <w:r w:rsidR="00F309BB">
        <w:rPr>
          <w:rFonts w:ascii="Times New Roman" w:eastAsia="Times New Roman" w:hAnsi="Times New Roman"/>
          <w:color w:val="333333"/>
          <w:sz w:val="24"/>
          <w:szCs w:val="24"/>
        </w:rPr>
        <w:t>CDC estimate</w:t>
      </w:r>
      <w:r>
        <w:rPr>
          <w:rFonts w:ascii="Times New Roman" w:eastAsia="Times New Roman" w:hAnsi="Times New Roman"/>
          <w:color w:val="333333"/>
          <w:sz w:val="24"/>
          <w:szCs w:val="24"/>
        </w:rPr>
        <w:t>d</w:t>
      </w:r>
      <w:r w:rsidR="00191E8D" w:rsidRPr="00A80492">
        <w:rPr>
          <w:rFonts w:ascii="Times New Roman" w:eastAsia="Times New Roman" w:hAnsi="Times New Roman"/>
          <w:color w:val="333333"/>
          <w:sz w:val="24"/>
          <w:szCs w:val="24"/>
        </w:rPr>
        <w:t xml:space="preserve"> about </w:t>
      </w:r>
      <w:r w:rsidR="00F309BB">
        <w:rPr>
          <w:rFonts w:ascii="Times New Roman" w:eastAsia="Times New Roman" w:hAnsi="Times New Roman"/>
          <w:color w:val="333333"/>
          <w:sz w:val="24"/>
          <w:szCs w:val="24"/>
        </w:rPr>
        <w:t>5</w:t>
      </w:r>
      <w:r w:rsidR="00191E8D" w:rsidRPr="00A80492">
        <w:rPr>
          <w:rFonts w:ascii="Times New Roman" w:eastAsia="Times New Roman" w:hAnsi="Times New Roman"/>
          <w:color w:val="333333"/>
          <w:sz w:val="24"/>
          <w:szCs w:val="24"/>
        </w:rPr>
        <w:t>,000 cases of Legionnaires’ disease</w:t>
      </w:r>
      <w:r w:rsidR="00F309BB">
        <w:rPr>
          <w:rFonts w:ascii="Times New Roman" w:eastAsia="Times New Roman" w:hAnsi="Times New Roman"/>
          <w:color w:val="333333"/>
          <w:sz w:val="24"/>
          <w:szCs w:val="24"/>
        </w:rPr>
        <w:t xml:space="preserve"> are diagnosed per year</w:t>
      </w:r>
      <w:r w:rsidR="00191E8D" w:rsidRPr="00A80492">
        <w:rPr>
          <w:rFonts w:ascii="Times New Roman" w:eastAsia="Times New Roman" w:hAnsi="Times New Roman"/>
          <w:color w:val="333333"/>
          <w:sz w:val="24"/>
          <w:szCs w:val="24"/>
        </w:rPr>
        <w:t>.</w:t>
      </w:r>
      <w:hyperlink r:id="rId283" w:history="1">
        <w:r w:rsidRPr="000A2704">
          <w:rPr>
            <w:rStyle w:val="Hyperlink"/>
            <w:rFonts w:ascii="Times New Roman" w:eastAsia="Times New Roman" w:hAnsi="Times New Roman"/>
            <w:sz w:val="24"/>
            <w:szCs w:val="24"/>
            <w:vertAlign w:val="superscript"/>
          </w:rPr>
          <w:t>1</w:t>
        </w:r>
      </w:hyperlink>
      <w:r w:rsidR="00191E8D" w:rsidRPr="00A80492">
        <w:rPr>
          <w:rFonts w:ascii="Times New Roman" w:eastAsia="Times New Roman" w:hAnsi="Times New Roman"/>
          <w:color w:val="333333"/>
          <w:sz w:val="24"/>
          <w:szCs w:val="24"/>
          <w:vertAlign w:val="superscript"/>
        </w:rPr>
        <w:t> </w:t>
      </w:r>
      <w:r w:rsidR="00191E8D">
        <w:rPr>
          <w:rFonts w:ascii="Times New Roman" w:eastAsia="Times New Roman" w:hAnsi="Times New Roman"/>
          <w:color w:val="333333"/>
          <w:sz w:val="24"/>
          <w:szCs w:val="24"/>
          <w:vertAlign w:val="superscript"/>
        </w:rPr>
        <w:t xml:space="preserve">  </w:t>
      </w:r>
      <w:r w:rsidR="00191E8D" w:rsidRPr="00A80492">
        <w:rPr>
          <w:rFonts w:ascii="Times New Roman" w:eastAsia="Times New Roman" w:hAnsi="Times New Roman"/>
          <w:color w:val="333333"/>
          <w:sz w:val="24"/>
          <w:szCs w:val="24"/>
        </w:rPr>
        <w:t>However, because Legionnaires’ disease is likely underdiagnosed, this number may underestimate the true incidence.</w:t>
      </w:r>
    </w:p>
    <w:p w14:paraId="436747BD" w14:textId="2ADB577E" w:rsidR="00191E8D" w:rsidRPr="00A80492" w:rsidRDefault="00191E8D" w:rsidP="00191E8D">
      <w:pPr>
        <w:pStyle w:val="ListParagraph"/>
        <w:numPr>
          <w:ilvl w:val="1"/>
          <w:numId w:val="235"/>
        </w:numPr>
        <w:spacing w:line="375" w:lineRule="atLeast"/>
        <w:rPr>
          <w:rFonts w:ascii="Times New Roman" w:eastAsia="Times New Roman" w:hAnsi="Times New Roman"/>
          <w:color w:val="333333"/>
          <w:sz w:val="24"/>
          <w:szCs w:val="24"/>
        </w:rPr>
      </w:pPr>
      <w:r w:rsidRPr="00A80492">
        <w:rPr>
          <w:rFonts w:ascii="Times New Roman" w:eastAsia="Times New Roman" w:hAnsi="Times New Roman"/>
          <w:color w:val="333333"/>
          <w:sz w:val="24"/>
          <w:szCs w:val="24"/>
        </w:rPr>
        <w:t>About 1 in 10 people who get sick from Legionnaires’ disease will die.</w:t>
      </w:r>
      <w:hyperlink r:id="rId284" w:history="1">
        <w:r w:rsidR="00F309BB" w:rsidRPr="00F309BB">
          <w:rPr>
            <w:rStyle w:val="Hyperlink"/>
            <w:rFonts w:ascii="Times New Roman" w:eastAsia="Times New Roman" w:hAnsi="Times New Roman"/>
            <w:sz w:val="24"/>
            <w:szCs w:val="24"/>
            <w:vertAlign w:val="superscript"/>
          </w:rPr>
          <w:t>2</w:t>
        </w:r>
      </w:hyperlink>
    </w:p>
    <w:p w14:paraId="6C37FC4B" w14:textId="77777777" w:rsidR="00191E8D" w:rsidRPr="00A80492" w:rsidRDefault="00191E8D" w:rsidP="00191E8D">
      <w:pPr>
        <w:pStyle w:val="ListParagraph"/>
        <w:numPr>
          <w:ilvl w:val="1"/>
          <w:numId w:val="235"/>
        </w:numPr>
        <w:spacing w:line="375" w:lineRule="atLeast"/>
        <w:rPr>
          <w:rFonts w:ascii="Times New Roman" w:eastAsia="Times New Roman" w:hAnsi="Times New Roman"/>
          <w:color w:val="333333"/>
          <w:sz w:val="24"/>
          <w:szCs w:val="24"/>
        </w:rPr>
      </w:pPr>
      <w:r w:rsidRPr="00A80492">
        <w:rPr>
          <w:rFonts w:ascii="Times New Roman" w:eastAsia="Times New Roman" w:hAnsi="Times New Roman"/>
          <w:color w:val="333333"/>
          <w:sz w:val="24"/>
          <w:szCs w:val="24"/>
        </w:rPr>
        <w:t xml:space="preserve">People can get Legionnaires’ disease or Pontiac fever when they breathe in small droplets of water in the air that contain </w:t>
      </w:r>
      <w:r w:rsidRPr="00A80492">
        <w:rPr>
          <w:rFonts w:ascii="Times New Roman" w:eastAsia="Times New Roman" w:hAnsi="Times New Roman"/>
          <w:i/>
          <w:iCs/>
          <w:color w:val="333333"/>
          <w:sz w:val="24"/>
          <w:szCs w:val="24"/>
        </w:rPr>
        <w:t>Legionella</w:t>
      </w:r>
      <w:r w:rsidRPr="00A80492">
        <w:rPr>
          <w:rFonts w:ascii="Times New Roman" w:eastAsia="Times New Roman" w:hAnsi="Times New Roman"/>
          <w:color w:val="333333"/>
          <w:sz w:val="24"/>
          <w:szCs w:val="24"/>
        </w:rPr>
        <w:t>.</w:t>
      </w:r>
    </w:p>
    <w:p w14:paraId="3AD6B2E5" w14:textId="632A80AD" w:rsidR="00191E8D" w:rsidRPr="00A80492" w:rsidRDefault="00191E8D" w:rsidP="00191E8D">
      <w:pPr>
        <w:pStyle w:val="ListParagraph"/>
        <w:numPr>
          <w:ilvl w:val="1"/>
          <w:numId w:val="235"/>
        </w:numPr>
        <w:spacing w:line="375" w:lineRule="atLeast"/>
        <w:rPr>
          <w:rFonts w:ascii="Times New Roman" w:eastAsia="Times New Roman" w:hAnsi="Times New Roman"/>
          <w:color w:val="333333"/>
          <w:sz w:val="24"/>
          <w:szCs w:val="24"/>
        </w:rPr>
      </w:pPr>
      <w:r w:rsidRPr="00A80492">
        <w:rPr>
          <w:rFonts w:ascii="Times New Roman" w:eastAsia="Times New Roman" w:hAnsi="Times New Roman"/>
          <w:color w:val="333333"/>
          <w:sz w:val="24"/>
          <w:szCs w:val="24"/>
        </w:rPr>
        <w:t>In general, people do not spread Legionnaires’ disease to other people. However, this may be possible under rare circumstances.</w:t>
      </w:r>
      <w:hyperlink r:id="rId285" w:history="1">
        <w:r w:rsidR="000A2704" w:rsidRPr="000A2704">
          <w:rPr>
            <w:rStyle w:val="Hyperlink"/>
            <w:rFonts w:ascii="Times New Roman" w:eastAsia="Times New Roman" w:hAnsi="Times New Roman"/>
            <w:sz w:val="24"/>
            <w:szCs w:val="24"/>
            <w:vertAlign w:val="superscript"/>
          </w:rPr>
          <w:t>3</w:t>
        </w:r>
      </w:hyperlink>
    </w:p>
    <w:p w14:paraId="5999D986" w14:textId="77777777" w:rsidR="00191E8D" w:rsidRDefault="00191E8D" w:rsidP="00191E8D">
      <w:pPr>
        <w:pStyle w:val="ListParagraph"/>
        <w:numPr>
          <w:ilvl w:val="1"/>
          <w:numId w:val="235"/>
        </w:numPr>
        <w:spacing w:line="375" w:lineRule="atLeast"/>
        <w:rPr>
          <w:rFonts w:ascii="Times New Roman" w:eastAsia="Times New Roman" w:hAnsi="Times New Roman"/>
          <w:color w:val="333333"/>
          <w:sz w:val="24"/>
          <w:szCs w:val="24"/>
        </w:rPr>
      </w:pPr>
      <w:r w:rsidRPr="00A80492">
        <w:rPr>
          <w:rFonts w:ascii="Times New Roman" w:eastAsia="Times New Roman" w:hAnsi="Times New Roman"/>
          <w:i/>
          <w:iCs/>
          <w:color w:val="333333"/>
          <w:sz w:val="24"/>
          <w:szCs w:val="24"/>
        </w:rPr>
        <w:t>Legionella</w:t>
      </w:r>
      <w:r w:rsidRPr="00A80492">
        <w:rPr>
          <w:rFonts w:ascii="Times New Roman" w:eastAsia="Times New Roman" w:hAnsi="Times New Roman"/>
          <w:color w:val="333333"/>
          <w:sz w:val="24"/>
          <w:szCs w:val="24"/>
        </w:rPr>
        <w:t xml:space="preserve"> occurs naturally in freshwater environments, like lakes and streams. It can become a health concern when it grows and spreads in human-made building water systems</w:t>
      </w:r>
      <w:r>
        <w:rPr>
          <w:rFonts w:ascii="Times New Roman" w:eastAsia="Times New Roman" w:hAnsi="Times New Roman"/>
          <w:color w:val="333333"/>
          <w:sz w:val="24"/>
          <w:szCs w:val="24"/>
        </w:rPr>
        <w:t>.</w:t>
      </w:r>
    </w:p>
    <w:p w14:paraId="7E3ADDD1" w14:textId="3D6E39A6" w:rsidR="00191E8D" w:rsidRDefault="00191E8D" w:rsidP="00191E8D">
      <w:pPr>
        <w:pStyle w:val="ListParagraph"/>
        <w:numPr>
          <w:ilvl w:val="1"/>
          <w:numId w:val="235"/>
        </w:numPr>
        <w:spacing w:line="375" w:lineRule="atLeast"/>
        <w:rPr>
          <w:rFonts w:ascii="Times New Roman" w:eastAsia="Times New Roman" w:hAnsi="Times New Roman"/>
          <w:color w:val="333333"/>
          <w:sz w:val="24"/>
          <w:szCs w:val="24"/>
        </w:rPr>
      </w:pPr>
      <w:r w:rsidRPr="00A80492">
        <w:rPr>
          <w:rFonts w:ascii="Times New Roman" w:eastAsia="Times New Roman" w:hAnsi="Times New Roman"/>
          <w:color w:val="333333"/>
          <w:sz w:val="24"/>
          <w:szCs w:val="24"/>
        </w:rPr>
        <w:t xml:space="preserve">Keeping </w:t>
      </w:r>
      <w:r w:rsidRPr="00A80492">
        <w:rPr>
          <w:rFonts w:ascii="Times New Roman" w:eastAsia="Times New Roman" w:hAnsi="Times New Roman"/>
          <w:i/>
          <w:iCs/>
          <w:color w:val="333333"/>
          <w:sz w:val="24"/>
          <w:szCs w:val="24"/>
        </w:rPr>
        <w:t>Legionella</w:t>
      </w:r>
      <w:r w:rsidRPr="00A80492">
        <w:rPr>
          <w:rFonts w:ascii="Times New Roman" w:eastAsia="Times New Roman" w:hAnsi="Times New Roman"/>
          <w:color w:val="333333"/>
          <w:sz w:val="24"/>
          <w:szCs w:val="24"/>
        </w:rPr>
        <w:t xml:space="preserve"> out of </w:t>
      </w:r>
      <w:hyperlink r:id="rId286" w:history="1">
        <w:r w:rsidRPr="000A2704">
          <w:rPr>
            <w:rStyle w:val="Hyperlink"/>
            <w:rFonts w:ascii="Times New Roman" w:eastAsia="Times New Roman" w:hAnsi="Times New Roman"/>
            <w:sz w:val="24"/>
            <w:szCs w:val="24"/>
          </w:rPr>
          <w:t>water systems</w:t>
        </w:r>
      </w:hyperlink>
      <w:r w:rsidRPr="00A80492">
        <w:rPr>
          <w:rFonts w:ascii="Times New Roman" w:eastAsia="Times New Roman" w:hAnsi="Times New Roman"/>
          <w:color w:val="333333"/>
          <w:sz w:val="24"/>
          <w:szCs w:val="24"/>
        </w:rPr>
        <w:t xml:space="preserve"> in buildings is key to preventing infection.</w:t>
      </w:r>
    </w:p>
    <w:bookmarkEnd w:id="121"/>
    <w:p w14:paraId="335C8999" w14:textId="77777777" w:rsidR="00191E8D" w:rsidRPr="00A80492" w:rsidRDefault="00191E8D" w:rsidP="00191E8D">
      <w:pPr>
        <w:pStyle w:val="ListParagraph"/>
        <w:spacing w:line="375" w:lineRule="atLeast"/>
        <w:ind w:left="1440"/>
        <w:rPr>
          <w:rFonts w:ascii="Times New Roman" w:eastAsia="Times New Roman" w:hAnsi="Times New Roman"/>
          <w:color w:val="333333"/>
          <w:sz w:val="24"/>
          <w:szCs w:val="24"/>
        </w:rPr>
      </w:pPr>
    </w:p>
    <w:p w14:paraId="00177100" w14:textId="77777777" w:rsidR="00191E8D" w:rsidRPr="00A80492" w:rsidRDefault="00191E8D" w:rsidP="00191E8D">
      <w:pPr>
        <w:pStyle w:val="ListParagraph"/>
        <w:spacing w:line="375" w:lineRule="atLeast"/>
        <w:ind w:left="0"/>
        <w:rPr>
          <w:rFonts w:ascii="Times New Roman" w:eastAsia="Times New Roman" w:hAnsi="Times New Roman"/>
          <w:color w:val="333333"/>
          <w:sz w:val="24"/>
          <w:szCs w:val="24"/>
        </w:rPr>
      </w:pPr>
      <w:r w:rsidRPr="00A80492">
        <w:rPr>
          <w:rFonts w:ascii="Times New Roman" w:hAnsi="Times New Roman"/>
          <w:sz w:val="24"/>
          <w:szCs w:val="24"/>
        </w:rPr>
        <w:t xml:space="preserve">The Department of Health and Senior Services (DHSS) has been granted the authority to assure public bathing places meet sanitary conditions and that water quality is satisfactory for bathing purposes under 192.092 RSMo and 19 CSR 20-3.020 </w:t>
      </w:r>
      <w:r w:rsidRPr="00A80492">
        <w:rPr>
          <w:rFonts w:ascii="Times New Roman" w:hAnsi="Times New Roman"/>
          <w:i/>
          <w:sz w:val="24"/>
          <w:szCs w:val="24"/>
        </w:rPr>
        <w:t xml:space="preserve">Sanitation of Public Bathing Places.  </w:t>
      </w:r>
      <w:r w:rsidRPr="00A80492">
        <w:rPr>
          <w:rFonts w:ascii="Times New Roman" w:hAnsi="Times New Roman"/>
          <w:sz w:val="24"/>
          <w:szCs w:val="24"/>
        </w:rPr>
        <w:t xml:space="preserve">In 2018, </w:t>
      </w:r>
      <w:r>
        <w:rPr>
          <w:rFonts w:ascii="Times New Roman" w:hAnsi="Times New Roman"/>
          <w:sz w:val="24"/>
          <w:szCs w:val="24"/>
        </w:rPr>
        <w:t>BEHS</w:t>
      </w:r>
      <w:r w:rsidRPr="00A80492">
        <w:rPr>
          <w:rFonts w:ascii="Times New Roman" w:hAnsi="Times New Roman"/>
          <w:sz w:val="24"/>
          <w:szCs w:val="24"/>
        </w:rPr>
        <w:t xml:space="preserve"> developed a </w:t>
      </w:r>
      <w:r w:rsidRPr="00A80492">
        <w:rPr>
          <w:rFonts w:ascii="Times New Roman" w:hAnsi="Times New Roman"/>
          <w:i/>
          <w:iCs/>
          <w:sz w:val="24"/>
          <w:szCs w:val="24"/>
        </w:rPr>
        <w:t xml:space="preserve">Legionella </w:t>
      </w:r>
      <w:r w:rsidRPr="00A80492">
        <w:rPr>
          <w:rFonts w:ascii="Times New Roman" w:hAnsi="Times New Roman"/>
          <w:sz w:val="24"/>
          <w:szCs w:val="24"/>
        </w:rPr>
        <w:t xml:space="preserve">Control and Prevention Program (LCPP) in response to an uprise in cases throughout the state. The LCPP is responsible for </w:t>
      </w:r>
      <w:r w:rsidRPr="00A80492">
        <w:rPr>
          <w:rFonts w:ascii="Times New Roman" w:hAnsi="Times New Roman"/>
          <w:sz w:val="24"/>
          <w:szCs w:val="24"/>
        </w:rPr>
        <w:lastRenderedPageBreak/>
        <w:t xml:space="preserve">investigating all cases of </w:t>
      </w:r>
      <w:r w:rsidRPr="00A80492">
        <w:rPr>
          <w:rFonts w:ascii="Times New Roman" w:hAnsi="Times New Roman"/>
          <w:i/>
          <w:iCs/>
          <w:sz w:val="24"/>
          <w:szCs w:val="24"/>
        </w:rPr>
        <w:t>Legionella</w:t>
      </w:r>
      <w:r w:rsidRPr="00A80492">
        <w:rPr>
          <w:rFonts w:ascii="Times New Roman" w:hAnsi="Times New Roman"/>
          <w:sz w:val="24"/>
          <w:szCs w:val="24"/>
        </w:rPr>
        <w:t xml:space="preserve"> exposure in healthcare licensed facilities.  Our staff is specially trained to investigate cases and find the likely cause.  We have numerous staff that are trained in reading and writing water management plans.  Currently, the LCPP only investigates cases of licensed facilities</w:t>
      </w:r>
      <w:r>
        <w:rPr>
          <w:rFonts w:ascii="Times New Roman" w:hAnsi="Times New Roman"/>
          <w:sz w:val="24"/>
          <w:szCs w:val="24"/>
        </w:rPr>
        <w:t>.</w:t>
      </w:r>
      <w:r w:rsidRPr="00A80492">
        <w:rPr>
          <w:rFonts w:ascii="Times New Roman" w:hAnsi="Times New Roman"/>
          <w:sz w:val="24"/>
          <w:szCs w:val="24"/>
        </w:rPr>
        <w:t xml:space="preserve"> </w:t>
      </w:r>
      <w:r>
        <w:rPr>
          <w:rFonts w:ascii="Times New Roman" w:hAnsi="Times New Roman"/>
          <w:sz w:val="24"/>
          <w:szCs w:val="24"/>
        </w:rPr>
        <w:t>H</w:t>
      </w:r>
      <w:r w:rsidRPr="00A80492">
        <w:rPr>
          <w:rFonts w:ascii="Times New Roman" w:hAnsi="Times New Roman"/>
          <w:sz w:val="24"/>
          <w:szCs w:val="24"/>
        </w:rPr>
        <w:t>owever</w:t>
      </w:r>
      <w:r>
        <w:rPr>
          <w:rFonts w:ascii="Times New Roman" w:hAnsi="Times New Roman"/>
          <w:sz w:val="24"/>
          <w:szCs w:val="24"/>
        </w:rPr>
        <w:t>,</w:t>
      </w:r>
      <w:r w:rsidRPr="00A80492">
        <w:rPr>
          <w:rFonts w:ascii="Times New Roman" w:hAnsi="Times New Roman"/>
          <w:sz w:val="24"/>
          <w:szCs w:val="24"/>
        </w:rPr>
        <w:t xml:space="preserve"> staff are available to assist with questions or concerns regarding the illness. The LCPP works closely with the State Public Health Lab to run these samples</w:t>
      </w:r>
      <w:r>
        <w:rPr>
          <w:rFonts w:ascii="Times New Roman" w:hAnsi="Times New Roman"/>
          <w:sz w:val="24"/>
          <w:szCs w:val="24"/>
        </w:rPr>
        <w:t>.</w:t>
      </w:r>
      <w:r w:rsidRPr="00A80492">
        <w:rPr>
          <w:rFonts w:ascii="Times New Roman" w:hAnsi="Times New Roman"/>
          <w:sz w:val="24"/>
          <w:szCs w:val="24"/>
        </w:rPr>
        <w:t xml:space="preserve"> </w:t>
      </w:r>
      <w:r>
        <w:rPr>
          <w:rFonts w:ascii="Times New Roman" w:hAnsi="Times New Roman"/>
          <w:sz w:val="24"/>
          <w:szCs w:val="24"/>
        </w:rPr>
        <w:t>H</w:t>
      </w:r>
      <w:r w:rsidRPr="00A80492">
        <w:rPr>
          <w:rFonts w:ascii="Times New Roman" w:hAnsi="Times New Roman"/>
          <w:sz w:val="24"/>
          <w:szCs w:val="24"/>
        </w:rPr>
        <w:t>owever, due to limited resources the SPHL does not offer this testing to the general public.</w:t>
      </w:r>
    </w:p>
    <w:p w14:paraId="1E56CC3E" w14:textId="77777777" w:rsidR="00191E8D" w:rsidRPr="000B2487" w:rsidRDefault="00191E8D" w:rsidP="00191E8D"/>
    <w:p w14:paraId="02E625B2" w14:textId="77777777" w:rsidR="00191E8D" w:rsidRPr="000B2487" w:rsidRDefault="00191E8D" w:rsidP="00191E8D">
      <w:r w:rsidRPr="000B2487">
        <w:t xml:space="preserve">Public swimming pools and spas associated with lodging establishments are regulated under Chapter 315, RSMo and 19 CSR 20-3.050 </w:t>
      </w:r>
      <w:r w:rsidRPr="000B2487">
        <w:rPr>
          <w:i/>
        </w:rPr>
        <w:t>Sanitation and Safety Standards for Lodging Establishments</w:t>
      </w:r>
      <w:r w:rsidRPr="000B2487">
        <w:t xml:space="preserve">. </w:t>
      </w:r>
    </w:p>
    <w:p w14:paraId="5240BD22" w14:textId="77777777" w:rsidR="00191E8D" w:rsidRPr="000B2487" w:rsidRDefault="00191E8D" w:rsidP="00191E8D"/>
    <w:p w14:paraId="18A4A649" w14:textId="177FF22D" w:rsidR="00191E8D" w:rsidRPr="000B2487" w:rsidRDefault="00191E8D" w:rsidP="00191E8D">
      <w:r>
        <w:t>Childcare</w:t>
      </w:r>
      <w:r w:rsidRPr="000B2487">
        <w:t xml:space="preserve"> swimming pools are regulated under the </w:t>
      </w:r>
      <w:r w:rsidRPr="000B2487">
        <w:rPr>
          <w:i/>
        </w:rPr>
        <w:t>Sanitation Guidelines for Family Homes</w:t>
      </w:r>
      <w:r w:rsidRPr="000B2487">
        <w:t xml:space="preserve">, the </w:t>
      </w:r>
      <w:r w:rsidRPr="000B2487">
        <w:rPr>
          <w:i/>
        </w:rPr>
        <w:t>Sanitation Guidelines for Group Homes, Centers, and License Exempt facilities</w:t>
      </w:r>
      <w:r w:rsidRPr="000B2487">
        <w:t xml:space="preserve">, and by the </w:t>
      </w:r>
      <w:r w:rsidR="00237DA2">
        <w:t xml:space="preserve">Department of Elementary and Secondary Education. </w:t>
      </w:r>
    </w:p>
    <w:p w14:paraId="7F8BFC55" w14:textId="77777777" w:rsidR="00191E8D" w:rsidRPr="000B2487" w:rsidRDefault="00191E8D" w:rsidP="00191E8D"/>
    <w:p w14:paraId="385C4376" w14:textId="77777777" w:rsidR="00191E8D" w:rsidRPr="000B2487" w:rsidRDefault="00191E8D" w:rsidP="00191E8D">
      <w:r w:rsidRPr="000B2487">
        <w:t>Additional guidance on recreational waters can be found a</w:t>
      </w:r>
      <w:r>
        <w:t xml:space="preserve">t </w:t>
      </w:r>
      <w:hyperlink r:id="rId287" w:history="1">
        <w:r w:rsidRPr="00DF2215">
          <w:rPr>
            <w:rStyle w:val="Hyperlink"/>
          </w:rPr>
          <w:t>https://health.mo.gov/safety/recreationalwater/index.php</w:t>
        </w:r>
      </w:hyperlink>
      <w:r>
        <w:t xml:space="preserve"> </w:t>
      </w:r>
      <w:r w:rsidRPr="000B2487">
        <w:t xml:space="preserve"> , </w:t>
      </w:r>
      <w:hyperlink r:id="rId288">
        <w:r w:rsidRPr="21B2CADF">
          <w:rPr>
            <w:rStyle w:val="Hyperlink"/>
          </w:rPr>
          <w:t>www.cdc.gov/healthyswimming/</w:t>
        </w:r>
      </w:hyperlink>
      <w:r w:rsidRPr="000B2487">
        <w:t xml:space="preserve"> and </w:t>
      </w:r>
      <w:hyperlink r:id="rId289">
        <w:r w:rsidRPr="21B2CADF">
          <w:rPr>
            <w:rStyle w:val="Hyperlink"/>
          </w:rPr>
          <w:t>www.poolsafely.gov</w:t>
        </w:r>
      </w:hyperlink>
      <w:r>
        <w:t>.</w:t>
      </w:r>
      <w:r w:rsidRPr="000B2487">
        <w:t xml:space="preserve">  Other resources include the most recent version of the Model Aquatic Health Code (</w:t>
      </w:r>
      <w:hyperlink r:id="rId290">
        <w:r w:rsidRPr="21B2CADF">
          <w:rPr>
            <w:rStyle w:val="Hyperlink"/>
          </w:rPr>
          <w:t>https://www.cdc.gov/mahc/index.html</w:t>
        </w:r>
      </w:hyperlink>
      <w:r>
        <w:t xml:space="preserve">) and </w:t>
      </w:r>
      <w:r w:rsidRPr="00A80492">
        <w:rPr>
          <w:i/>
          <w:iCs/>
        </w:rPr>
        <w:t xml:space="preserve">Legionella </w:t>
      </w:r>
      <w:r>
        <w:t>investigation and reference materials (</w:t>
      </w:r>
      <w:hyperlink r:id="rId291">
        <w:r w:rsidRPr="21B2CADF">
          <w:rPr>
            <w:rStyle w:val="Hyperlink"/>
          </w:rPr>
          <w:t>https://www.cdc.gov/legionella/index.html</w:t>
        </w:r>
      </w:hyperlink>
      <w:r>
        <w:t xml:space="preserve">). </w:t>
      </w:r>
    </w:p>
    <w:p w14:paraId="4694E600" w14:textId="77777777" w:rsidR="00191E8D" w:rsidRPr="000B2487" w:rsidRDefault="00191E8D" w:rsidP="00191E8D"/>
    <w:p w14:paraId="59486990" w14:textId="77777777" w:rsidR="00191E8D" w:rsidRPr="000B2487" w:rsidRDefault="00191E8D" w:rsidP="00191E8D">
      <w:pPr>
        <w:spacing w:line="240" w:lineRule="auto"/>
      </w:pPr>
      <w:r w:rsidRPr="000B2487">
        <w:t xml:space="preserve">Local agencies wanting to adopt a local aquatic code or start up a natural water testing program are encouraged to consult with their </w:t>
      </w:r>
      <w:r>
        <w:t>DHSS District EHS</w:t>
      </w:r>
      <w:r w:rsidRPr="000B2487">
        <w:t xml:space="preserve"> for additional guidance.</w:t>
      </w:r>
    </w:p>
    <w:p w14:paraId="7914532A" w14:textId="77777777" w:rsidR="00191E8D" w:rsidRDefault="00191E8D" w:rsidP="00191E8D">
      <w:pPr>
        <w:ind w:left="720"/>
        <w:jc w:val="center"/>
      </w:pPr>
    </w:p>
    <w:p w14:paraId="5A8E9359" w14:textId="77777777" w:rsidR="00146B23" w:rsidRPr="00BB6DCE" w:rsidRDefault="00146B23" w:rsidP="00191E8D">
      <w:pPr>
        <w:ind w:left="720"/>
        <w:jc w:val="center"/>
      </w:pPr>
    </w:p>
    <w:p w14:paraId="1BC76F77" w14:textId="77777777" w:rsidR="00191E8D" w:rsidRPr="00BB6DCE" w:rsidRDefault="00191E8D" w:rsidP="00191E8D">
      <w:pPr>
        <w:ind w:left="720"/>
        <w:jc w:val="center"/>
      </w:pPr>
    </w:p>
    <w:p w14:paraId="4D0BEFC9" w14:textId="77777777" w:rsidR="00191E8D" w:rsidRDefault="00191E8D" w:rsidP="00191E8D">
      <w:pPr>
        <w:jc w:val="center"/>
        <w:rPr>
          <w:b/>
        </w:rPr>
      </w:pPr>
      <w:bookmarkStart w:id="122" w:name="VectorControl"/>
      <w:r>
        <w:rPr>
          <w:b/>
        </w:rPr>
        <w:t>Vector Control</w:t>
      </w:r>
    </w:p>
    <w:bookmarkEnd w:id="122"/>
    <w:p w14:paraId="5DFADDC4" w14:textId="77777777" w:rsidR="00191E8D" w:rsidRDefault="00191E8D" w:rsidP="00191E8D">
      <w:pPr>
        <w:jc w:val="center"/>
        <w:rPr>
          <w:b/>
        </w:rPr>
      </w:pPr>
    </w:p>
    <w:p w14:paraId="7C1A89AE" w14:textId="77777777" w:rsidR="00191E8D" w:rsidRPr="00F82E43" w:rsidRDefault="00191E8D" w:rsidP="00191E8D">
      <w:pPr>
        <w:autoSpaceDE w:val="0"/>
        <w:autoSpaceDN w:val="0"/>
        <w:adjustRightInd w:val="0"/>
        <w:spacing w:line="240" w:lineRule="auto"/>
        <w:rPr>
          <w:bCs/>
        </w:rPr>
      </w:pPr>
      <w:r>
        <w:t>Environmental Health Specialists (EHS)</w:t>
      </w:r>
      <w:r w:rsidRPr="00F82E43">
        <w:t xml:space="preserve"> will likely receive inquiries and complaints related to pests and vectors, including but not limited to rodents, birds, fleas, cockroaches, flies, mosquitoes and bedbugs.  Some of these vectors </w:t>
      </w:r>
      <w:r>
        <w:t>are re</w:t>
      </w:r>
      <w:r w:rsidRPr="00F82E43">
        <w:t xml:space="preserve">sponsible for millions of deaths and illnesses, </w:t>
      </w:r>
      <w:r>
        <w:t>therefore an EHS</w:t>
      </w:r>
      <w:r w:rsidRPr="00F82E43">
        <w:t xml:space="preserve"> should be familiar with the</w:t>
      </w:r>
      <w:r>
        <w:t>ir</w:t>
      </w:r>
      <w:r w:rsidRPr="00F82E43">
        <w:t xml:space="preserve"> identification and control methods.  </w:t>
      </w:r>
      <w:r>
        <w:t>U</w:t>
      </w:r>
      <w:r w:rsidRPr="00F82E43">
        <w:t>nless pests and</w:t>
      </w:r>
      <w:r>
        <w:t>/or</w:t>
      </w:r>
      <w:r w:rsidRPr="00F82E43">
        <w:t xml:space="preserve"> vectors are infesting a regulated facility</w:t>
      </w:r>
      <w:r>
        <w:t xml:space="preserve">, </w:t>
      </w:r>
      <w:hyperlink r:id="rId292">
        <w:r w:rsidRPr="21B2CADF">
          <w:rPr>
            <w:rStyle w:val="Hyperlink"/>
          </w:rPr>
          <w:t>statewide authority</w:t>
        </w:r>
      </w:hyperlink>
      <w:r w:rsidRPr="00F82E43">
        <w:t xml:space="preserve"> to manage these complaints is extremely limited</w:t>
      </w:r>
      <w:r>
        <w:t xml:space="preserve">.  </w:t>
      </w:r>
      <w:r>
        <w:rPr>
          <w:bCs/>
        </w:rPr>
        <w:t xml:space="preserve">In these situations, </w:t>
      </w:r>
      <w:r w:rsidRPr="00F82E43">
        <w:rPr>
          <w:bCs/>
        </w:rPr>
        <w:t xml:space="preserve">unless local ordinances apply, </w:t>
      </w:r>
      <w:r>
        <w:t>EHS are</w:t>
      </w:r>
      <w:r w:rsidRPr="00F82E43">
        <w:rPr>
          <w:bCs/>
        </w:rPr>
        <w:t xml:space="preserve"> limited to education and </w:t>
      </w:r>
      <w:r>
        <w:rPr>
          <w:bCs/>
        </w:rPr>
        <w:t xml:space="preserve">recommended </w:t>
      </w:r>
      <w:r w:rsidRPr="00F82E43">
        <w:rPr>
          <w:bCs/>
        </w:rPr>
        <w:t>guidance.</w:t>
      </w:r>
    </w:p>
    <w:p w14:paraId="2120E47B" w14:textId="77777777" w:rsidR="00191E8D" w:rsidRPr="00F82E43" w:rsidRDefault="00191E8D" w:rsidP="00191E8D">
      <w:pPr>
        <w:autoSpaceDE w:val="0"/>
        <w:autoSpaceDN w:val="0"/>
        <w:adjustRightInd w:val="0"/>
        <w:spacing w:line="240" w:lineRule="auto"/>
        <w:rPr>
          <w:bCs/>
        </w:rPr>
      </w:pPr>
    </w:p>
    <w:p w14:paraId="05E9F75D" w14:textId="77777777" w:rsidR="00191E8D" w:rsidRPr="00F82E43" w:rsidRDefault="00191E8D" w:rsidP="00191E8D">
      <w:pPr>
        <w:autoSpaceDE w:val="0"/>
        <w:autoSpaceDN w:val="0"/>
        <w:adjustRightInd w:val="0"/>
        <w:spacing w:line="240" w:lineRule="auto"/>
        <w:rPr>
          <w:bCs/>
        </w:rPr>
      </w:pPr>
      <w:r w:rsidRPr="00F82E43">
        <w:rPr>
          <w:bCs/>
        </w:rPr>
        <w:t xml:space="preserve">Local staff should consult with their </w:t>
      </w:r>
      <w:r>
        <w:t>DHSS District EHS</w:t>
      </w:r>
      <w:r w:rsidRPr="00F82E43">
        <w:rPr>
          <w:bCs/>
        </w:rPr>
        <w:t xml:space="preserve"> if they have questions or concerns on how to manage a situation involving pests/vectors.</w:t>
      </w:r>
    </w:p>
    <w:p w14:paraId="7BC3527E" w14:textId="77777777" w:rsidR="00191E8D" w:rsidRPr="00F82E43" w:rsidRDefault="00191E8D" w:rsidP="00191E8D">
      <w:pPr>
        <w:ind w:left="720"/>
        <w:jc w:val="center"/>
      </w:pPr>
      <w:r w:rsidRPr="00F82E43">
        <w:t xml:space="preserve"> </w:t>
      </w:r>
    </w:p>
    <w:p w14:paraId="0F40B652" w14:textId="77777777" w:rsidR="00191E8D" w:rsidRPr="004A1BAF" w:rsidRDefault="00191E8D" w:rsidP="00191E8D">
      <w:pPr>
        <w:rPr>
          <w:b/>
        </w:rPr>
      </w:pPr>
      <w:r w:rsidRPr="00797014">
        <w:rPr>
          <w:b/>
        </w:rPr>
        <w:t>Bed Bugs</w:t>
      </w:r>
    </w:p>
    <w:p w14:paraId="409F15B8" w14:textId="77777777" w:rsidR="00191E8D" w:rsidRPr="00F82E43" w:rsidRDefault="00283FF9" w:rsidP="00191E8D">
      <w:pPr>
        <w:spacing w:after="150" w:line="240" w:lineRule="auto"/>
        <w:rPr>
          <w:rFonts w:eastAsia="Times New Roman"/>
          <w:color w:val="333333"/>
          <w:lang w:val="en"/>
        </w:rPr>
      </w:pPr>
      <w:hyperlink r:id="rId293" w:history="1">
        <w:r w:rsidR="00191E8D" w:rsidRPr="00797014">
          <w:rPr>
            <w:rStyle w:val="Hyperlink"/>
            <w:rFonts w:eastAsia="Times New Roman"/>
            <w:lang w:val="en"/>
          </w:rPr>
          <w:t>Bed bugs</w:t>
        </w:r>
      </w:hyperlink>
      <w:r w:rsidR="00191E8D" w:rsidRPr="00F82E43">
        <w:rPr>
          <w:rFonts w:eastAsia="Times New Roman"/>
          <w:color w:val="333333"/>
          <w:lang w:val="en"/>
        </w:rPr>
        <w:t xml:space="preserve"> are a common pest throughout Missouri, the United States, and many parts of the world. They are excellent hitchhikers and can easily move</w:t>
      </w:r>
      <w:r w:rsidR="00191E8D">
        <w:rPr>
          <w:rFonts w:eastAsia="Times New Roman"/>
          <w:color w:val="333333"/>
          <w:lang w:val="en"/>
        </w:rPr>
        <w:t xml:space="preserve"> </w:t>
      </w:r>
      <w:r w:rsidR="00191E8D" w:rsidRPr="00F82E43">
        <w:rPr>
          <w:rFonts w:eastAsia="Times New Roman"/>
          <w:color w:val="333333"/>
          <w:lang w:val="en"/>
        </w:rPr>
        <w:t>from place to place on personal belongings such a</w:t>
      </w:r>
      <w:r w:rsidR="00191E8D">
        <w:rPr>
          <w:rFonts w:eastAsia="Times New Roman"/>
          <w:color w:val="333333"/>
          <w:lang w:val="en"/>
        </w:rPr>
        <w:t xml:space="preserve">s bags, coats and other items.  </w:t>
      </w:r>
      <w:r w:rsidR="00191E8D" w:rsidRPr="00F82E43">
        <w:rPr>
          <w:rFonts w:eastAsia="Times New Roman"/>
          <w:color w:val="333333"/>
          <w:lang w:val="en"/>
        </w:rPr>
        <w:t xml:space="preserve">Because bed bugs can be picked up so easily, they can be found </w:t>
      </w:r>
      <w:r w:rsidR="00191E8D">
        <w:rPr>
          <w:rFonts w:eastAsia="Times New Roman"/>
          <w:color w:val="333333"/>
          <w:lang w:val="en"/>
        </w:rPr>
        <w:t xml:space="preserve">in </w:t>
      </w:r>
      <w:r w:rsidR="00191E8D" w:rsidRPr="00F82E43">
        <w:rPr>
          <w:rFonts w:eastAsia="Times New Roman"/>
          <w:color w:val="333333"/>
          <w:lang w:val="en"/>
        </w:rPr>
        <w:t xml:space="preserve">private homes, hotels or motels, movie theaters, schools and many other places </w:t>
      </w:r>
      <w:r w:rsidR="00191E8D">
        <w:rPr>
          <w:rFonts w:eastAsia="Times New Roman"/>
          <w:color w:val="333333"/>
          <w:lang w:val="en"/>
        </w:rPr>
        <w:t xml:space="preserve">within </w:t>
      </w:r>
      <w:r w:rsidR="00191E8D" w:rsidRPr="00F82E43">
        <w:rPr>
          <w:rFonts w:eastAsia="Times New Roman"/>
          <w:color w:val="333333"/>
          <w:lang w:val="en"/>
        </w:rPr>
        <w:t>the community.</w:t>
      </w:r>
    </w:p>
    <w:p w14:paraId="32111AF2" w14:textId="77777777" w:rsidR="00191E8D" w:rsidRPr="00F82E43" w:rsidRDefault="00191E8D" w:rsidP="00191E8D">
      <w:pPr>
        <w:spacing w:after="150" w:line="240" w:lineRule="auto"/>
        <w:rPr>
          <w:rFonts w:eastAsia="Times New Roman"/>
          <w:color w:val="333333"/>
          <w:lang w:val="en"/>
        </w:rPr>
      </w:pPr>
      <w:r>
        <w:rPr>
          <w:rFonts w:eastAsia="Times New Roman"/>
          <w:color w:val="333333"/>
          <w:lang w:val="en"/>
        </w:rPr>
        <w:lastRenderedPageBreak/>
        <w:t>Although b</w:t>
      </w:r>
      <w:r w:rsidRPr="00F82E43">
        <w:rPr>
          <w:rFonts w:eastAsia="Times New Roman"/>
          <w:color w:val="333333"/>
          <w:lang w:val="en"/>
        </w:rPr>
        <w:t>ed bugs are not a new pest, reports and complaints of bed bugs have been increasing</w:t>
      </w:r>
      <w:r>
        <w:rPr>
          <w:rFonts w:eastAsia="Times New Roman"/>
          <w:color w:val="333333"/>
          <w:lang w:val="en"/>
        </w:rPr>
        <w:t xml:space="preserve">.  </w:t>
      </w:r>
      <w:r w:rsidRPr="00F82E43">
        <w:rPr>
          <w:rFonts w:eastAsia="Times New Roman"/>
          <w:color w:val="333333"/>
          <w:lang w:val="en"/>
        </w:rPr>
        <w:t>Th</w:t>
      </w:r>
      <w:r>
        <w:rPr>
          <w:rFonts w:eastAsia="Times New Roman"/>
          <w:color w:val="333333"/>
          <w:lang w:val="en"/>
        </w:rPr>
        <w:t>is</w:t>
      </w:r>
      <w:r w:rsidRPr="00F82E43">
        <w:rPr>
          <w:rFonts w:eastAsia="Times New Roman"/>
          <w:color w:val="333333"/>
          <w:lang w:val="en"/>
        </w:rPr>
        <w:t xml:space="preserve"> increase is likely the result of more frequent travel, lack of knowledge about bed bugs and prevent</w:t>
      </w:r>
      <w:r>
        <w:rPr>
          <w:rFonts w:eastAsia="Times New Roman"/>
          <w:color w:val="333333"/>
          <w:lang w:val="en"/>
        </w:rPr>
        <w:t xml:space="preserve">ative </w:t>
      </w:r>
      <w:r w:rsidRPr="00F82E43">
        <w:rPr>
          <w:rFonts w:eastAsia="Times New Roman"/>
          <w:color w:val="333333"/>
          <w:lang w:val="en"/>
        </w:rPr>
        <w:t xml:space="preserve">steps, </w:t>
      </w:r>
      <w:r>
        <w:rPr>
          <w:rFonts w:eastAsia="Times New Roman"/>
          <w:color w:val="333333"/>
          <w:lang w:val="en"/>
        </w:rPr>
        <w:t xml:space="preserve">and pesticide </w:t>
      </w:r>
      <w:r w:rsidRPr="00F82E43">
        <w:rPr>
          <w:rFonts w:eastAsia="Times New Roman"/>
          <w:color w:val="333333"/>
          <w:lang w:val="en"/>
        </w:rPr>
        <w:t xml:space="preserve">resistance of bed bugs. </w:t>
      </w:r>
      <w:r>
        <w:rPr>
          <w:rFonts w:eastAsia="Times New Roman"/>
          <w:color w:val="333333"/>
          <w:lang w:val="en"/>
        </w:rPr>
        <w:t xml:space="preserve"> </w:t>
      </w:r>
      <w:r w:rsidRPr="00F82E43">
        <w:rPr>
          <w:rFonts w:eastAsia="Times New Roman"/>
          <w:color w:val="333333"/>
          <w:lang w:val="en"/>
        </w:rPr>
        <w:t xml:space="preserve">While bed bugs are an inconvenient pest to encounter, the good news is that they </w:t>
      </w:r>
      <w:r w:rsidRPr="21B2CADF">
        <w:rPr>
          <w:rFonts w:eastAsia="Times New Roman"/>
          <w:color w:val="333333"/>
          <w:lang w:val="en"/>
        </w:rPr>
        <w:t>are not known to regularly</w:t>
      </w:r>
      <w:r w:rsidRPr="00F82E43">
        <w:rPr>
          <w:rFonts w:eastAsia="Times New Roman"/>
          <w:color w:val="333333"/>
          <w:lang w:val="en"/>
        </w:rPr>
        <w:t xml:space="preserve"> transmit diseases</w:t>
      </w:r>
      <w:r>
        <w:rPr>
          <w:rFonts w:eastAsia="Times New Roman"/>
          <w:color w:val="333333"/>
          <w:lang w:val="en"/>
        </w:rPr>
        <w:t xml:space="preserve">.  </w:t>
      </w:r>
    </w:p>
    <w:p w14:paraId="55438D5B" w14:textId="77777777" w:rsidR="00191E8D" w:rsidRPr="00475D09" w:rsidRDefault="00191E8D" w:rsidP="00191E8D">
      <w:pPr>
        <w:rPr>
          <w:b/>
        </w:rPr>
      </w:pPr>
      <w:r w:rsidRPr="00475D09">
        <w:rPr>
          <w:b/>
        </w:rPr>
        <w:t>Mosquitos</w:t>
      </w:r>
    </w:p>
    <w:p w14:paraId="1B92B4ED" w14:textId="77777777" w:rsidR="00191E8D" w:rsidRPr="00F82E43" w:rsidRDefault="00191E8D" w:rsidP="00191E8D">
      <w:pPr>
        <w:autoSpaceDE w:val="0"/>
        <w:autoSpaceDN w:val="0"/>
        <w:adjustRightInd w:val="0"/>
        <w:spacing w:line="240" w:lineRule="auto"/>
      </w:pPr>
      <w:r w:rsidRPr="00F82E43">
        <w:t>The mosquito is a highly effective and deadly vector for human d</w:t>
      </w:r>
      <w:r>
        <w:t>isease. This</w:t>
      </w:r>
      <w:r w:rsidRPr="00F82E43">
        <w:t xml:space="preserve"> tiny insect has played</w:t>
      </w:r>
      <w:r>
        <w:t xml:space="preserve"> </w:t>
      </w:r>
      <w:r w:rsidRPr="00F82E43">
        <w:t>a powerful role in spreading such communicable diseases as malaria, encephalitis, dengue fever,</w:t>
      </w:r>
      <w:r>
        <w:t xml:space="preserve"> </w:t>
      </w:r>
      <w:r w:rsidRPr="00F82E43">
        <w:t xml:space="preserve">and, more recently, </w:t>
      </w:r>
      <w:hyperlink r:id="rId294" w:history="1">
        <w:r w:rsidRPr="00797014">
          <w:rPr>
            <w:rStyle w:val="Hyperlink"/>
          </w:rPr>
          <w:t>West Nile virus and Zika</w:t>
        </w:r>
      </w:hyperlink>
      <w:r w:rsidRPr="00F82E43">
        <w:t>. Public health has been a partner with others involved in insect</w:t>
      </w:r>
      <w:r>
        <w:t xml:space="preserve"> </w:t>
      </w:r>
      <w:r w:rsidRPr="00F82E43">
        <w:t>control because mosquitos may be a nuisance, but they may also be a killer. Mosquito control</w:t>
      </w:r>
      <w:r>
        <w:t xml:space="preserve"> </w:t>
      </w:r>
      <w:r w:rsidRPr="00F82E43">
        <w:t>activities are conducted for economics, agricultural productivity, recreational</w:t>
      </w:r>
      <w:r>
        <w:t xml:space="preserve"> </w:t>
      </w:r>
      <w:r w:rsidRPr="00F82E43">
        <w:t>enjoyment, and livestock health and safety</w:t>
      </w:r>
      <w:r>
        <w:t xml:space="preserve"> reasons</w:t>
      </w:r>
      <w:r w:rsidRPr="00F82E43">
        <w:t>. None of these reasons can trump the most important</w:t>
      </w:r>
      <w:r>
        <w:t xml:space="preserve"> </w:t>
      </w:r>
      <w:r w:rsidRPr="00F82E43">
        <w:t>one of protecting the human population from death and disability from mosquito-borne diseases.</w:t>
      </w:r>
    </w:p>
    <w:p w14:paraId="6633ABE8" w14:textId="77777777" w:rsidR="00191E8D" w:rsidRPr="00F82E43" w:rsidRDefault="00191E8D" w:rsidP="00191E8D">
      <w:pPr>
        <w:ind w:left="720"/>
      </w:pPr>
    </w:p>
    <w:p w14:paraId="6756CBE1" w14:textId="77777777" w:rsidR="00191E8D" w:rsidRPr="00797014" w:rsidRDefault="00191E8D" w:rsidP="00191E8D">
      <w:pPr>
        <w:rPr>
          <w:b/>
        </w:rPr>
      </w:pPr>
      <w:r w:rsidRPr="00797014">
        <w:rPr>
          <w:b/>
        </w:rPr>
        <w:t>Ticks</w:t>
      </w:r>
    </w:p>
    <w:p w14:paraId="07D86676" w14:textId="77777777" w:rsidR="00191E8D" w:rsidRPr="00F82E43" w:rsidRDefault="00191E8D" w:rsidP="00191E8D">
      <w:pPr>
        <w:spacing w:after="150" w:line="240" w:lineRule="auto"/>
        <w:rPr>
          <w:rFonts w:eastAsia="Times New Roman"/>
          <w:color w:val="333333"/>
          <w:lang w:val="en"/>
        </w:rPr>
      </w:pPr>
      <w:r w:rsidRPr="00F82E43">
        <w:rPr>
          <w:rFonts w:eastAsia="Times New Roman"/>
          <w:color w:val="333333"/>
          <w:lang w:val="en"/>
        </w:rPr>
        <w:t xml:space="preserve">In the United States, </w:t>
      </w:r>
      <w:hyperlink r:id="rId295" w:history="1">
        <w:r w:rsidRPr="00361754">
          <w:rPr>
            <w:rStyle w:val="Hyperlink"/>
            <w:rFonts w:eastAsia="Times New Roman"/>
            <w:lang w:val="en"/>
          </w:rPr>
          <w:t>ticks</w:t>
        </w:r>
      </w:hyperlink>
      <w:r w:rsidRPr="00F82E43">
        <w:rPr>
          <w:rFonts w:eastAsia="Times New Roman"/>
          <w:color w:val="333333"/>
          <w:lang w:val="en"/>
        </w:rPr>
        <w:t xml:space="preserve"> are responsible for more human disease than any other insect. Tick-borne diseases are also known as zoonotic diseases. A zoonotic disease is an infectious disease that can be transmitted between animals and humans. Ticks are very effective transmitters of disease because most ticks take blood from a large variety of small and large mammals, reptiles and even birds. In general, ticks must ingest a blood meal before they can molt and move to the next stage in their life cycle. Ticks become infected with a disease-causing agent by feeding on infected mammals or birds. For example, a tick can pick up </w:t>
      </w:r>
      <w:hyperlink r:id="rId296" w:history="1">
        <w:r w:rsidRPr="00A9302F">
          <w:rPr>
            <w:rFonts w:eastAsia="Times New Roman"/>
            <w:color w:val="0070C0"/>
            <w:u w:val="single"/>
            <w:lang w:val="en"/>
          </w:rPr>
          <w:t>Lyme</w:t>
        </w:r>
        <w:r w:rsidRPr="00A9302F">
          <w:rPr>
            <w:rFonts w:eastAsia="Times New Roman"/>
            <w:lang w:val="en"/>
          </w:rPr>
          <w:t xml:space="preserve"> disease</w:t>
        </w:r>
      </w:hyperlink>
      <w:r w:rsidRPr="00A9302F">
        <w:rPr>
          <w:rFonts w:eastAsia="Times New Roman"/>
          <w:lang w:val="en"/>
        </w:rPr>
        <w:t xml:space="preserve"> </w:t>
      </w:r>
      <w:r w:rsidRPr="00F82E43">
        <w:rPr>
          <w:rFonts w:eastAsia="Times New Roman"/>
          <w:color w:val="333333"/>
          <w:lang w:val="en"/>
        </w:rPr>
        <w:t>from a field mouse, and later in its life transmit bacteria to a deer, dog or human.</w:t>
      </w:r>
    </w:p>
    <w:p w14:paraId="13DF69AD" w14:textId="5E84D476" w:rsidR="00191E8D" w:rsidRPr="00A9302F" w:rsidRDefault="00191E8D" w:rsidP="00191E8D">
      <w:pPr>
        <w:spacing w:after="150" w:line="240" w:lineRule="auto"/>
        <w:rPr>
          <w:rFonts w:eastAsia="Times New Roman"/>
          <w:lang w:val="en"/>
        </w:rPr>
      </w:pPr>
      <w:r w:rsidRPr="00A9302F">
        <w:rPr>
          <w:rFonts w:eastAsia="Times New Roman"/>
          <w:lang w:val="en"/>
        </w:rPr>
        <w:t xml:space="preserve">Many tick-borne diseases have been reported in Missouri: Rocky Mountain spotted fever, ehrlichiosis, tularemia, </w:t>
      </w:r>
      <w:hyperlink r:id="rId297" w:history="1">
        <w:r w:rsidRPr="00A9302F">
          <w:rPr>
            <w:rFonts w:eastAsia="Times New Roman"/>
            <w:color w:val="0070C0"/>
            <w:u w:val="single"/>
            <w:lang w:val="en"/>
          </w:rPr>
          <w:t>Heartland virus</w:t>
        </w:r>
      </w:hyperlink>
      <w:r w:rsidRPr="00A9302F">
        <w:rPr>
          <w:rFonts w:eastAsia="Times New Roman"/>
          <w:lang w:val="en"/>
        </w:rPr>
        <w:t xml:space="preserve">, </w:t>
      </w:r>
      <w:hyperlink r:id="rId298" w:history="1">
        <w:r w:rsidRPr="00A9302F">
          <w:rPr>
            <w:rFonts w:eastAsia="Times New Roman"/>
            <w:color w:val="0070C0"/>
            <w:u w:val="single"/>
            <w:lang w:val="en"/>
          </w:rPr>
          <w:t>Bourbon virus</w:t>
        </w:r>
      </w:hyperlink>
      <w:r w:rsidRPr="00A9302F">
        <w:rPr>
          <w:rFonts w:eastAsia="Times New Roman"/>
          <w:lang w:val="en"/>
        </w:rPr>
        <w:t xml:space="preserve">, </w:t>
      </w:r>
      <w:hyperlink r:id="rId299" w:history="1">
        <w:r w:rsidRPr="00A9302F">
          <w:rPr>
            <w:rFonts w:eastAsia="Times New Roman"/>
            <w:color w:val="0070C0"/>
            <w:u w:val="single"/>
            <w:lang w:val="en"/>
          </w:rPr>
          <w:t>Lyme</w:t>
        </w:r>
        <w:r w:rsidRPr="00A9302F">
          <w:rPr>
            <w:rFonts w:eastAsia="Times New Roman"/>
            <w:lang w:val="en"/>
          </w:rPr>
          <w:t xml:space="preserve"> or a </w:t>
        </w:r>
        <w:r w:rsidR="00237DA2" w:rsidRPr="00A9302F">
          <w:rPr>
            <w:rFonts w:eastAsia="Times New Roman"/>
            <w:color w:val="0070C0"/>
            <w:u w:val="single"/>
            <w:lang w:val="en"/>
          </w:rPr>
          <w:t>Lyme</w:t>
        </w:r>
        <w:r w:rsidRPr="00A9302F">
          <w:rPr>
            <w:rFonts w:eastAsia="Times New Roman"/>
            <w:lang w:val="en"/>
          </w:rPr>
          <w:t>-like disease</w:t>
        </w:r>
      </w:hyperlink>
      <w:r w:rsidRPr="00A9302F">
        <w:rPr>
          <w:rFonts w:eastAsia="Times New Roman"/>
          <w:lang w:val="en"/>
        </w:rPr>
        <w:t xml:space="preserve"> and the southern tick-associated rash illness.</w:t>
      </w:r>
    </w:p>
    <w:p w14:paraId="7CE5DD26" w14:textId="77777777" w:rsidR="00191E8D" w:rsidRPr="00F82E43" w:rsidRDefault="00191E8D" w:rsidP="00191E8D">
      <w:pPr>
        <w:spacing w:after="150" w:line="240" w:lineRule="auto"/>
        <w:rPr>
          <w:rFonts w:eastAsia="Times New Roman"/>
          <w:color w:val="333333"/>
          <w:lang w:val="en"/>
        </w:rPr>
      </w:pPr>
      <w:r w:rsidRPr="00F82E43">
        <w:rPr>
          <w:rFonts w:eastAsia="Times New Roman"/>
          <w:color w:val="333333"/>
          <w:lang w:val="en"/>
        </w:rPr>
        <w:t>Tick-borne diseases are a type of emerging disease, many of them first recognized in the last 30 years. Human case numbers per year for tick-borne diseases are generally on the rise. This upward trend is due to better recognition and disease reporting but is also a reflection of changes in the environment that fosters increased exposure and transmission to humans. Fortunately, not all ticks are infected, so a tick bite does not necessarily mean you will get a disease.</w:t>
      </w:r>
    </w:p>
    <w:p w14:paraId="1961E9B4" w14:textId="77777777" w:rsidR="00191E8D" w:rsidRPr="00F82E43" w:rsidRDefault="00191E8D" w:rsidP="00191E8D">
      <w:pPr>
        <w:ind w:left="720"/>
        <w:jc w:val="center"/>
      </w:pPr>
    </w:p>
    <w:p w14:paraId="14C6BE66" w14:textId="77777777" w:rsidR="00146B23" w:rsidRDefault="00146B23" w:rsidP="00191E8D">
      <w:pPr>
        <w:jc w:val="center"/>
        <w:rPr>
          <w:b/>
        </w:rPr>
      </w:pPr>
    </w:p>
    <w:p w14:paraId="76A1D6A6" w14:textId="77777777" w:rsidR="00A21956" w:rsidRDefault="00A21956" w:rsidP="00191E8D">
      <w:pPr>
        <w:jc w:val="center"/>
        <w:rPr>
          <w:b/>
        </w:rPr>
      </w:pPr>
    </w:p>
    <w:p w14:paraId="61FA53CC" w14:textId="77777777" w:rsidR="00191E8D" w:rsidRDefault="00191E8D" w:rsidP="00191E8D">
      <w:pPr>
        <w:jc w:val="center"/>
        <w:rPr>
          <w:b/>
        </w:rPr>
      </w:pPr>
      <w:bookmarkStart w:id="123" w:name="animalbites"/>
      <w:r>
        <w:rPr>
          <w:b/>
        </w:rPr>
        <w:t xml:space="preserve">Animal Bites </w:t>
      </w:r>
    </w:p>
    <w:bookmarkEnd w:id="123"/>
    <w:p w14:paraId="5B6DB317" w14:textId="77777777" w:rsidR="00191E8D" w:rsidRDefault="00191E8D" w:rsidP="00191E8D">
      <w:pPr>
        <w:jc w:val="center"/>
        <w:rPr>
          <w:b/>
        </w:rPr>
      </w:pPr>
    </w:p>
    <w:p w14:paraId="1A7C6E79" w14:textId="77777777" w:rsidR="00191E8D" w:rsidRPr="00D43092" w:rsidRDefault="00283FF9" w:rsidP="00191E8D">
      <w:pPr>
        <w:rPr>
          <w:color w:val="333333"/>
          <w:lang w:val="en"/>
        </w:rPr>
      </w:pPr>
      <w:hyperlink r:id="rId300" w:history="1">
        <w:r w:rsidR="00191E8D" w:rsidRPr="00D43092">
          <w:rPr>
            <w:rStyle w:val="Hyperlink"/>
            <w:lang w:val="en"/>
          </w:rPr>
          <w:t>Rabies</w:t>
        </w:r>
      </w:hyperlink>
      <w:r w:rsidR="00191E8D" w:rsidRPr="00D43092">
        <w:rPr>
          <w:color w:val="333333"/>
          <w:lang w:val="en"/>
        </w:rPr>
        <w:t xml:space="preserve"> is a viral disease of mammals and is transmitted primarily through bites. Annually, 7,000 to 8,000 rabid animals are detected in the United States, with more than 90 percent of the cases in wild animals. Rabies is found naturally in Missouri, occurring primarily in bats and skunks, although other animals are also found rabid each year, including domestic species such as dogs, cats, horses and cattle. The annual number of rabid animals reported in Missouri during the ten-year period 1995 through 2004 ranged from 26 to 59 (average of 40 cases per year). Although rabies is transmitted to humans almost entirely through bites from rabid animals, contamination of open wounds or mucous membranes with saliva or nervous tissue from a rabid animal could potentially constitute an exposure. Rabies in humans is almost invariably fatal. Fortunately, human deaths in the United States have become relatively rare because: (1) effective vaccinations have been available for dogs and cats since the 1950s, (2) public health practices such as animal quarantine and testing are aggressively pursued, </w:t>
      </w:r>
      <w:r w:rsidR="00191E8D" w:rsidRPr="00D43092">
        <w:rPr>
          <w:color w:val="333333"/>
          <w:lang w:val="en"/>
        </w:rPr>
        <w:lastRenderedPageBreak/>
        <w:t>and (3) improved anti-rabies shots have been developed for persons exposed to rabies. Many Missourians receive the anti-rabies series of shots each year. The Centers for Disease Control and Prevention (CDC) estimates that 40,000 persons in the United States receive the anti-rabies series of shots annually. Rabies in both animals and humans in Missouri is reportable to the Missouri Departmen</w:t>
      </w:r>
      <w:r w:rsidR="00191E8D">
        <w:rPr>
          <w:color w:val="333333"/>
          <w:lang w:val="en"/>
        </w:rPr>
        <w:t>t of Health and Senior Services</w:t>
      </w:r>
      <w:r w:rsidR="00191E8D" w:rsidRPr="00D43092">
        <w:rPr>
          <w:color w:val="333333"/>
          <w:lang w:val="en"/>
        </w:rPr>
        <w:t>. Tragically, in 2008, a human rabies fatality occurred in Missouri in an individual who did not seek medical advice or treatment following a bat bite. Before this, the last human rabies infection in the state was reported in 1959.</w:t>
      </w:r>
    </w:p>
    <w:p w14:paraId="32A6C7C3" w14:textId="77777777" w:rsidR="00191E8D" w:rsidRPr="00D43092" w:rsidRDefault="00191E8D" w:rsidP="00191E8D">
      <w:pPr>
        <w:rPr>
          <w:color w:val="333333"/>
          <w:lang w:val="en"/>
        </w:rPr>
      </w:pPr>
    </w:p>
    <w:p w14:paraId="434A5955" w14:textId="77777777" w:rsidR="00191E8D" w:rsidRPr="00D43092" w:rsidRDefault="00191E8D" w:rsidP="00A21956">
      <w:pPr>
        <w:spacing w:line="240" w:lineRule="auto"/>
        <w:rPr>
          <w:rFonts w:eastAsia="Times New Roman"/>
          <w:color w:val="333333"/>
          <w:lang w:val="en"/>
        </w:rPr>
      </w:pPr>
      <w:r w:rsidRPr="00D43092">
        <w:rPr>
          <w:rFonts w:eastAsia="Times New Roman"/>
          <w:color w:val="333333"/>
          <w:lang w:val="en"/>
        </w:rPr>
        <w:t xml:space="preserve">Animals that bite or otherwise potentially expose a human or pet to rabies may be tested for this disease. Testing an animal for rabies requires that it be euthanized, since sections of the brain must be examined for the presence of the rabies virus. </w:t>
      </w:r>
      <w:r>
        <w:rPr>
          <w:rFonts w:eastAsia="Times New Roman"/>
          <w:color w:val="333333"/>
          <w:lang w:val="en"/>
        </w:rPr>
        <w:t xml:space="preserve"> </w:t>
      </w:r>
      <w:r w:rsidRPr="00D43092">
        <w:rPr>
          <w:rFonts w:eastAsia="Times New Roman"/>
          <w:color w:val="333333"/>
          <w:lang w:val="en"/>
        </w:rPr>
        <w:t xml:space="preserve">LPHA staff should contact the State Public Health Veterinarian or State Public Health Laboratory for more information and testing related to rabies. </w:t>
      </w:r>
    </w:p>
    <w:p w14:paraId="1651F563" w14:textId="77777777" w:rsidR="00191E8D" w:rsidRDefault="00191E8D" w:rsidP="00191E8D">
      <w:pPr>
        <w:jc w:val="center"/>
        <w:rPr>
          <w:b/>
        </w:rPr>
      </w:pPr>
    </w:p>
    <w:p w14:paraId="613F92D5" w14:textId="77777777" w:rsidR="00191E8D" w:rsidRDefault="00191E8D" w:rsidP="00191E8D">
      <w:pPr>
        <w:jc w:val="center"/>
        <w:rPr>
          <w:b/>
        </w:rPr>
      </w:pPr>
    </w:p>
    <w:p w14:paraId="5EF0D43D" w14:textId="77777777" w:rsidR="00191E8D" w:rsidRDefault="00191E8D" w:rsidP="00191E8D">
      <w:pPr>
        <w:jc w:val="center"/>
        <w:rPr>
          <w:b/>
        </w:rPr>
      </w:pPr>
    </w:p>
    <w:p w14:paraId="580B005A" w14:textId="77777777" w:rsidR="00191E8D" w:rsidRPr="00BB6DCE" w:rsidRDefault="00191E8D" w:rsidP="00191E8D">
      <w:pPr>
        <w:jc w:val="center"/>
        <w:rPr>
          <w:b/>
        </w:rPr>
      </w:pPr>
      <w:bookmarkStart w:id="124" w:name="Mattresses"/>
      <w:r w:rsidRPr="00BB6DCE">
        <w:rPr>
          <w:b/>
        </w:rPr>
        <w:t>Mattresses</w:t>
      </w:r>
      <w:r>
        <w:rPr>
          <w:b/>
        </w:rPr>
        <w:t xml:space="preserve"> and Other Bedding</w:t>
      </w:r>
    </w:p>
    <w:bookmarkEnd w:id="124"/>
    <w:p w14:paraId="39194E85" w14:textId="77777777" w:rsidR="00191E8D" w:rsidRPr="00BB6DCE" w:rsidRDefault="00191E8D" w:rsidP="00191E8D">
      <w:pPr>
        <w:ind w:left="720"/>
        <w:jc w:val="center"/>
      </w:pPr>
    </w:p>
    <w:p w14:paraId="1AE60548" w14:textId="77777777" w:rsidR="00191E8D" w:rsidRDefault="00191E8D" w:rsidP="00191E8D">
      <w:r>
        <w:t>Chapters 421.005-421.038 RSMo provides authority for the Department of Health and Senior Services (DHSS) to regulate the manufacture, renovation, sanitization, labelling and sale of mattresses and other bedding materials, such as sleeping bags, comforters and pillows.  Specifically, the public health concern is that secondhand materials will be used to renovate bedding articles without proper sanitization or labelling and that infectious microorganisms or pests will be transferred to an unwitting buyer.  The law is specific that bedding made from secondhand materials be conspicuously labelled with a yellow tag stating “SECONDHAND MATERIALS” with such label not to be removed under penalty of law, except by the consumer.</w:t>
      </w:r>
    </w:p>
    <w:p w14:paraId="05656125" w14:textId="77777777" w:rsidR="00191E8D" w:rsidRDefault="00191E8D" w:rsidP="00191E8D"/>
    <w:p w14:paraId="1D4C6E95" w14:textId="77777777" w:rsidR="00191E8D" w:rsidRDefault="00191E8D" w:rsidP="00191E8D">
      <w:r>
        <w:t>While unusual, the Department does investigate illegal bedding material manufacturing.  A recent example involved a mattress refurbishing firm using renovated materials to make sleeping mats without properly sanitizing or labelling the mats.  The Department may embargo such articles of bedding and violation of the law is a Class A misdemeanor.</w:t>
      </w:r>
    </w:p>
    <w:p w14:paraId="183B0F11" w14:textId="77777777" w:rsidR="00191E8D" w:rsidRDefault="00191E8D" w:rsidP="00191E8D"/>
    <w:p w14:paraId="2CBDB6D9" w14:textId="007B6A47" w:rsidR="00191E8D" w:rsidRDefault="00191E8D" w:rsidP="00191E8D">
      <w:r>
        <w:t xml:space="preserve">The law does not prohibit the sale or giving away of used mattresses or bedding materials at garage sales, flea markets or other second-hand stores.  However, various locales around the country have taken steps to prevent these sales, or give-away, of mattresses if sufficient public health cause exists to limit the spread of bed bugs or infectious organisms, and these steps should be </w:t>
      </w:r>
      <w:r w:rsidR="00D66E10">
        <w:t>considered,</w:t>
      </w:r>
      <w:r>
        <w:t xml:space="preserve"> if necessary, through local ordinances.  Education to such purveyors may be sufficient.  In particular, awareness of disposal of bed-bug infested bedding materials should be taken into consideration at lodging facilities and it is recommended that such materials be kept secured until disposal, denatured, or otherwise tagged or marked to prevent the further spread of bed bugs into the community.</w:t>
      </w:r>
    </w:p>
    <w:p w14:paraId="051C7B1A" w14:textId="77777777" w:rsidR="00191E8D" w:rsidRDefault="00191E8D" w:rsidP="00191E8D"/>
    <w:p w14:paraId="30AB46E0" w14:textId="77777777" w:rsidR="00191E8D" w:rsidRPr="00BB6DCE" w:rsidRDefault="00191E8D" w:rsidP="00191E8D">
      <w:r w:rsidRPr="00BB6DCE">
        <w:t xml:space="preserve">Questions regarding the sell or manufacturing of mattresses within Missouri may be referred to the Bureau of Environmental Health Services </w:t>
      </w:r>
      <w:r>
        <w:t xml:space="preserve">and local public health staff should consult with their </w:t>
      </w:r>
      <w:r w:rsidRPr="00A9302F">
        <w:t xml:space="preserve">District EHS </w:t>
      </w:r>
      <w:r>
        <w:t>for further investigation and inquiries into illegal bedding material renovation or labelling.</w:t>
      </w:r>
    </w:p>
    <w:p w14:paraId="430DA05F" w14:textId="77777777" w:rsidR="00191E8D" w:rsidRPr="00BB6DCE" w:rsidRDefault="00191E8D" w:rsidP="00191E8D">
      <w:pPr>
        <w:ind w:left="720"/>
        <w:jc w:val="center"/>
      </w:pPr>
    </w:p>
    <w:p w14:paraId="7CCE3333" w14:textId="0C3A23F3" w:rsidR="00191E8D" w:rsidRPr="00BB6DCE" w:rsidRDefault="00191E8D" w:rsidP="00191E8D">
      <w:pPr>
        <w:ind w:left="720"/>
        <w:jc w:val="center"/>
        <w:rPr>
          <w:b/>
        </w:rPr>
      </w:pPr>
      <w:bookmarkStart w:id="125" w:name="NuisanceComplaintsQuestions"/>
      <w:r w:rsidRPr="00BB6DCE">
        <w:rPr>
          <w:b/>
        </w:rPr>
        <w:lastRenderedPageBreak/>
        <w:t>Frequently Asked Questions/Nuisance Complaints</w:t>
      </w:r>
    </w:p>
    <w:bookmarkEnd w:id="125"/>
    <w:p w14:paraId="0D8F31CD" w14:textId="77777777" w:rsidR="00191E8D" w:rsidRPr="00BB6DCE" w:rsidRDefault="00191E8D" w:rsidP="00191E8D">
      <w:pPr>
        <w:ind w:left="720"/>
        <w:jc w:val="center"/>
      </w:pPr>
    </w:p>
    <w:p w14:paraId="49764C21" w14:textId="77777777" w:rsidR="00191E8D" w:rsidRPr="00BB6DCE" w:rsidRDefault="00191E8D" w:rsidP="00191E8D">
      <w:r w:rsidRPr="00BB6DCE">
        <w:t>The frequently asked questions discussed in this section are those in which the Department of Health and Senior Services (DHSS) has no laws or rules granting the authority to regulate.  There may be cases, however, where a local ordinance would grant a county, municipality or another local governmental agency the authority to regulate in these situations.  It is essential to be familiar with local ordinances in your jurisdiction to successfully and appropriately answer and/or respond to these frequently asked questions.</w:t>
      </w:r>
    </w:p>
    <w:p w14:paraId="5A5372D7" w14:textId="77777777" w:rsidR="00191E8D" w:rsidRPr="00BB6DCE" w:rsidRDefault="00191E8D" w:rsidP="00191E8D"/>
    <w:p w14:paraId="4E698EAD" w14:textId="77777777" w:rsidR="00191E8D" w:rsidRPr="00BB6DCE" w:rsidRDefault="00191E8D" w:rsidP="00191E8D">
      <w:pPr>
        <w:pStyle w:val="NormalWeb"/>
        <w:numPr>
          <w:ilvl w:val="0"/>
          <w:numId w:val="234"/>
        </w:numPr>
        <w:spacing w:before="0" w:beforeAutospacing="0" w:after="0" w:afterAutospacing="0" w:line="276" w:lineRule="auto"/>
      </w:pPr>
      <w:bookmarkStart w:id="126" w:name="contact"/>
      <w:bookmarkEnd w:id="126"/>
      <w:r w:rsidRPr="00BB6DCE">
        <w:rPr>
          <w:rStyle w:val="Strong"/>
          <w:rFonts w:eastAsiaTheme="minorEastAsia"/>
        </w:rPr>
        <w:t xml:space="preserve">I am interested in opening a new </w:t>
      </w:r>
      <w:r>
        <w:rPr>
          <w:rStyle w:val="Strong"/>
          <w:rFonts w:eastAsiaTheme="minorEastAsia"/>
        </w:rPr>
        <w:t>childcare</w:t>
      </w:r>
      <w:r w:rsidRPr="00BB6DCE">
        <w:rPr>
          <w:rStyle w:val="Strong"/>
          <w:rFonts w:eastAsiaTheme="minorEastAsia"/>
        </w:rPr>
        <w:t xml:space="preserve"> facility or home, who should I contact?</w:t>
      </w:r>
      <w:r w:rsidRPr="00BB6DCE">
        <w:br/>
        <w:t xml:space="preserve">The Missouri Department of </w:t>
      </w:r>
      <w:r>
        <w:t xml:space="preserve">Elementary and Secondary Education (DESE) </w:t>
      </w:r>
      <w:r w:rsidRPr="00BB6DCE">
        <w:t xml:space="preserve">will assist potential </w:t>
      </w:r>
      <w:r>
        <w:t>childcare</w:t>
      </w:r>
      <w:r w:rsidRPr="00BB6DCE">
        <w:t xml:space="preserve"> providers in getting started with the initial licensing process.  Once the prospective provider has completed an application for licensure, </w:t>
      </w:r>
      <w:r>
        <w:t>DESE</w:t>
      </w:r>
      <w:r w:rsidRPr="00BB6DCE">
        <w:t xml:space="preserve"> will notify the Division of Fire Safety and </w:t>
      </w:r>
      <w:r>
        <w:t xml:space="preserve">the DHSS </w:t>
      </w:r>
      <w:r w:rsidRPr="00BB6DCE">
        <w:t xml:space="preserve">Environmental </w:t>
      </w:r>
      <w:r>
        <w:t>Childcare</w:t>
      </w:r>
      <w:r w:rsidRPr="00BB6DCE">
        <w:t xml:space="preserve"> Program of the provider’s need for initial inspections.</w:t>
      </w:r>
    </w:p>
    <w:p w14:paraId="42936441" w14:textId="77777777" w:rsidR="00191E8D" w:rsidRPr="00BB6DCE" w:rsidRDefault="00191E8D" w:rsidP="00191E8D">
      <w:pPr>
        <w:pStyle w:val="NormalWeb"/>
        <w:spacing w:before="0" w:beforeAutospacing="0" w:after="0" w:afterAutospacing="0" w:line="276" w:lineRule="auto"/>
      </w:pPr>
    </w:p>
    <w:p w14:paraId="2B79F08D" w14:textId="77777777" w:rsidR="00191E8D" w:rsidRPr="00BB6DCE" w:rsidRDefault="00191E8D" w:rsidP="00191E8D">
      <w:pPr>
        <w:pStyle w:val="NormalWeb"/>
        <w:numPr>
          <w:ilvl w:val="0"/>
          <w:numId w:val="234"/>
        </w:numPr>
        <w:spacing w:before="0" w:beforeAutospacing="0" w:after="0" w:afterAutospacing="0" w:line="276" w:lineRule="auto"/>
      </w:pPr>
      <w:bookmarkStart w:id="127" w:name="14"/>
      <w:bookmarkEnd w:id="127"/>
      <w:r w:rsidRPr="00BB6DCE">
        <w:rPr>
          <w:rStyle w:val="Strong"/>
          <w:rFonts w:eastAsiaTheme="minorEastAsia"/>
        </w:rPr>
        <w:t>I am going to open a new lodging establishment, who should I contact? (What do I do?)</w:t>
      </w:r>
      <w:r w:rsidRPr="00BB6DCE">
        <w:br/>
        <w:t xml:space="preserve">If you are planning on opening a new lodging establishment, please </w:t>
      </w:r>
      <w:hyperlink r:id="rId301" w:history="1">
        <w:r w:rsidRPr="00BB6DCE">
          <w:rPr>
            <w:rStyle w:val="Hyperlink"/>
          </w:rPr>
          <w:t>contact us</w:t>
        </w:r>
      </w:hyperlink>
      <w:r w:rsidRPr="00BB6DCE">
        <w:t>.  There are plans that you will have to submit, and an initial inspection will have to be conducted by the DHSS before you open the lodging establishment.  DHSS will need to know the name, address information, contact person and phone number for the establishment.</w:t>
      </w:r>
    </w:p>
    <w:p w14:paraId="000E0A06" w14:textId="77777777" w:rsidR="00191E8D" w:rsidRPr="00BB6DCE" w:rsidRDefault="00191E8D" w:rsidP="00191E8D"/>
    <w:p w14:paraId="35A32F85" w14:textId="77777777" w:rsidR="00191E8D" w:rsidRPr="00BB6DCE" w:rsidRDefault="00191E8D" w:rsidP="00191E8D">
      <w:pPr>
        <w:pStyle w:val="ListParagraph"/>
        <w:numPr>
          <w:ilvl w:val="0"/>
          <w:numId w:val="234"/>
        </w:numPr>
        <w:spacing w:line="276" w:lineRule="auto"/>
        <w:rPr>
          <w:rFonts w:ascii="Times New Roman" w:hAnsi="Times New Roman"/>
          <w:b/>
          <w:sz w:val="24"/>
          <w:szCs w:val="24"/>
        </w:rPr>
      </w:pPr>
      <w:r w:rsidRPr="00BB6DCE">
        <w:rPr>
          <w:rFonts w:ascii="Times New Roman" w:hAnsi="Times New Roman"/>
          <w:b/>
          <w:sz w:val="24"/>
          <w:szCs w:val="24"/>
        </w:rPr>
        <w:t>Tenant is complaining about conditions in their dwelling; such as the landlord is not spraying for insects, they have rodent problems, or have no water or other utilities.</w:t>
      </w:r>
    </w:p>
    <w:p w14:paraId="5062C2A8" w14:textId="77777777" w:rsidR="00191E8D" w:rsidRPr="00BB6DCE" w:rsidRDefault="00191E8D" w:rsidP="00191E8D">
      <w:pPr>
        <w:ind w:left="720"/>
      </w:pPr>
      <w:r w:rsidRPr="00BB6DCE">
        <w:t>Check to see if the county or city has laws they can enforce; DHSS does not have any statutes or rules it enforces concerning this issue.  If no local ordinances are available, you can provide the tenant some sound public health advice, talk with the landlord about the complaint, and/or refer the tenant to the Attorney Generals’ Office under the Landlord/Tenant Law.  That telephone number is (573) 751-3321.</w:t>
      </w:r>
    </w:p>
    <w:p w14:paraId="77D27720" w14:textId="77777777" w:rsidR="00191E8D" w:rsidRPr="00BB6DCE" w:rsidRDefault="00191E8D" w:rsidP="00191E8D"/>
    <w:p w14:paraId="60310D7F" w14:textId="77777777" w:rsidR="00191E8D" w:rsidRPr="00BB6DCE" w:rsidRDefault="00191E8D" w:rsidP="00191E8D">
      <w:pPr>
        <w:ind w:left="720"/>
      </w:pPr>
      <w:r w:rsidRPr="00BB6DCE">
        <w:t xml:space="preserve">In addition, the Attorney Generals’ Office publishes a consumer guide on the Landlord/Tenant Law.  </w:t>
      </w:r>
      <w:r>
        <w:t xml:space="preserve">This guide can be accessed at </w:t>
      </w:r>
      <w:hyperlink r:id="rId302" w:history="1">
        <w:r w:rsidRPr="00DF2215">
          <w:rPr>
            <w:rStyle w:val="Hyperlink"/>
          </w:rPr>
          <w:t>https://ago.mo.gov/get-help/programs-services-from-a-z/landlord-tenant-law/</w:t>
        </w:r>
      </w:hyperlink>
      <w:r>
        <w:t xml:space="preserve"> .</w:t>
      </w:r>
    </w:p>
    <w:p w14:paraId="54DF992D" w14:textId="77777777" w:rsidR="00191E8D" w:rsidRPr="00BB6DCE" w:rsidRDefault="00191E8D" w:rsidP="00191E8D"/>
    <w:p w14:paraId="21043D99" w14:textId="77777777" w:rsidR="00191E8D" w:rsidRPr="00BB6DCE" w:rsidRDefault="00191E8D" w:rsidP="00191E8D">
      <w:pPr>
        <w:pStyle w:val="ListParagraph"/>
        <w:numPr>
          <w:ilvl w:val="0"/>
          <w:numId w:val="234"/>
        </w:numPr>
        <w:spacing w:line="276" w:lineRule="auto"/>
        <w:rPr>
          <w:rFonts w:ascii="Times New Roman" w:hAnsi="Times New Roman"/>
          <w:b/>
          <w:sz w:val="24"/>
          <w:szCs w:val="24"/>
        </w:rPr>
      </w:pPr>
      <w:r w:rsidRPr="00BB6DCE">
        <w:rPr>
          <w:rFonts w:ascii="Times New Roman" w:hAnsi="Times New Roman"/>
          <w:b/>
          <w:sz w:val="24"/>
          <w:szCs w:val="24"/>
        </w:rPr>
        <w:t>Citizen is complaining that the house next door is abandoned and ready to collapse; can the health department come out and condemn the house?</w:t>
      </w:r>
    </w:p>
    <w:p w14:paraId="3ABBDFCA" w14:textId="77777777" w:rsidR="00191E8D" w:rsidRPr="00BB6DCE" w:rsidRDefault="00191E8D" w:rsidP="00191E8D">
      <w:pPr>
        <w:ind w:left="720"/>
      </w:pPr>
      <w:r w:rsidRPr="00BB6DCE">
        <w:t>Check to see if the county or city has an ordinance allowing another governing body, such as the building department to have inspection and/or condemnation authority; DHSS does not have any statutes or rules it enforces concerning this issue.  If no local ordinances are available, you are limited to only providing some sound public health advice.</w:t>
      </w:r>
    </w:p>
    <w:p w14:paraId="54850D9E" w14:textId="77777777" w:rsidR="00191E8D" w:rsidRPr="00BB6DCE" w:rsidRDefault="00191E8D" w:rsidP="00191E8D">
      <w:pPr>
        <w:rPr>
          <w:i/>
        </w:rPr>
      </w:pPr>
    </w:p>
    <w:p w14:paraId="0F6839F2" w14:textId="77777777" w:rsidR="00191E8D" w:rsidRPr="00BB6DCE" w:rsidRDefault="00191E8D" w:rsidP="00191E8D">
      <w:pPr>
        <w:pStyle w:val="ListParagraph"/>
        <w:numPr>
          <w:ilvl w:val="0"/>
          <w:numId w:val="234"/>
        </w:numPr>
        <w:spacing w:line="276" w:lineRule="auto"/>
        <w:rPr>
          <w:rFonts w:ascii="Times New Roman" w:hAnsi="Times New Roman"/>
          <w:b/>
          <w:sz w:val="24"/>
          <w:szCs w:val="24"/>
        </w:rPr>
      </w:pPr>
      <w:r w:rsidRPr="00BB6DCE">
        <w:rPr>
          <w:rFonts w:ascii="Times New Roman" w:hAnsi="Times New Roman"/>
          <w:b/>
          <w:sz w:val="24"/>
          <w:szCs w:val="24"/>
        </w:rPr>
        <w:t>Citizen is complaining about neighboring properties having a buildup of cars, debris and “trash” on his property.</w:t>
      </w:r>
    </w:p>
    <w:p w14:paraId="2C83C0B2" w14:textId="77777777" w:rsidR="00191E8D" w:rsidRPr="00BB6DCE" w:rsidRDefault="00191E8D" w:rsidP="00191E8D">
      <w:pPr>
        <w:ind w:left="720"/>
      </w:pPr>
      <w:r w:rsidRPr="00BB6DCE">
        <w:t xml:space="preserve">Again, check to see if the county or city has laws they can enforce; DHSS does not have any statutes or rules concerning this issue.  If no local ordinances are available, you can provide assistance to encourage the owner to perform appropriate property maintenance.  Additionally, if there are issues with rodents </w:t>
      </w:r>
      <w:r w:rsidRPr="00BB6DCE">
        <w:lastRenderedPageBreak/>
        <w:t>and insects in the area as a result of the build-up of debris, you could consider sending the property owner a letter informing them of the rodent and insect harborage conditions that are being created by the build-up of debris and direct them to clean up the property.</w:t>
      </w:r>
    </w:p>
    <w:p w14:paraId="558446F4" w14:textId="77777777" w:rsidR="00191E8D" w:rsidRPr="00BB6DCE" w:rsidRDefault="00191E8D" w:rsidP="00191E8D"/>
    <w:p w14:paraId="4EA2D3C2" w14:textId="77777777" w:rsidR="00191E8D" w:rsidRPr="00BB6DCE" w:rsidRDefault="00191E8D" w:rsidP="00191E8D">
      <w:pPr>
        <w:pStyle w:val="ListParagraph"/>
        <w:numPr>
          <w:ilvl w:val="0"/>
          <w:numId w:val="234"/>
        </w:numPr>
        <w:spacing w:line="276" w:lineRule="auto"/>
        <w:rPr>
          <w:rFonts w:ascii="Times New Roman" w:hAnsi="Times New Roman"/>
          <w:b/>
          <w:sz w:val="24"/>
          <w:szCs w:val="24"/>
        </w:rPr>
      </w:pPr>
      <w:r w:rsidRPr="00BB6DCE">
        <w:rPr>
          <w:rFonts w:ascii="Times New Roman" w:hAnsi="Times New Roman"/>
          <w:b/>
          <w:sz w:val="24"/>
          <w:szCs w:val="24"/>
        </w:rPr>
        <w:t xml:space="preserve">Citizen is complaining about dogs running loose throughout the neighborhood.  </w:t>
      </w:r>
    </w:p>
    <w:p w14:paraId="57A2A080" w14:textId="77777777" w:rsidR="00191E8D" w:rsidRPr="00BB6DCE" w:rsidRDefault="00191E8D" w:rsidP="00191E8D">
      <w:pPr>
        <w:ind w:left="720"/>
      </w:pPr>
      <w:r w:rsidRPr="00BB6DCE">
        <w:t>Check to see if there is a county and/or city leash law; DHSS does not have any statutes or rules it enforces concerning this issue.  You could also suggest that they call the Humane Society or County Sherriff’s Office in their community.</w:t>
      </w:r>
    </w:p>
    <w:p w14:paraId="14F44557" w14:textId="77777777" w:rsidR="00191E8D" w:rsidRPr="00BB6DCE" w:rsidRDefault="00191E8D" w:rsidP="00191E8D"/>
    <w:p w14:paraId="7A14D13A" w14:textId="77777777" w:rsidR="00191E8D" w:rsidRPr="00BB6DCE" w:rsidRDefault="00191E8D" w:rsidP="00191E8D">
      <w:pPr>
        <w:pStyle w:val="ListParagraph"/>
        <w:numPr>
          <w:ilvl w:val="0"/>
          <w:numId w:val="234"/>
        </w:numPr>
        <w:spacing w:line="276" w:lineRule="auto"/>
        <w:rPr>
          <w:rFonts w:ascii="Times New Roman" w:hAnsi="Times New Roman"/>
          <w:b/>
          <w:sz w:val="24"/>
          <w:szCs w:val="24"/>
        </w:rPr>
      </w:pPr>
      <w:r w:rsidRPr="00BB6DCE">
        <w:rPr>
          <w:rFonts w:ascii="Times New Roman" w:hAnsi="Times New Roman"/>
          <w:b/>
          <w:sz w:val="24"/>
          <w:szCs w:val="24"/>
        </w:rPr>
        <w:t>Citizen is complaining about neighbor using/applying herbicides and/or pesticides.</w:t>
      </w:r>
    </w:p>
    <w:p w14:paraId="0BAB87DF" w14:textId="77777777" w:rsidR="00191E8D" w:rsidRPr="00BB6DCE" w:rsidRDefault="00191E8D" w:rsidP="00191E8D">
      <w:pPr>
        <w:ind w:left="720"/>
      </w:pPr>
      <w:r w:rsidRPr="00BB6DCE">
        <w:t xml:space="preserve">The Missouri Department of Agriculture (MDA), Pesticide Program administers the Missouri Pesticide Use Act and the Missouri Pesticide Registration Act and can respond to complaints related to pesticide use.  Missouri Department of Agriculture Pesticide Program can be accessed at </w:t>
      </w:r>
      <w:hyperlink r:id="rId303" w:history="1">
        <w:r w:rsidRPr="00BB6DCE">
          <w:rPr>
            <w:rStyle w:val="Hyperlink"/>
          </w:rPr>
          <w:t>http://agriculture.mo.gov/plants/pesticides/</w:t>
        </w:r>
      </w:hyperlink>
      <w:r w:rsidRPr="00BB6DCE">
        <w:t xml:space="preserve"> or (573) 751-5504.</w:t>
      </w:r>
    </w:p>
    <w:p w14:paraId="4E883BC5" w14:textId="77777777" w:rsidR="00191E8D" w:rsidRPr="00BB6DCE" w:rsidRDefault="00191E8D" w:rsidP="00191E8D">
      <w:pPr>
        <w:ind w:left="720"/>
      </w:pPr>
    </w:p>
    <w:p w14:paraId="5B69D286" w14:textId="77777777" w:rsidR="00191E8D" w:rsidRPr="00BB6DCE" w:rsidRDefault="00191E8D" w:rsidP="00191E8D">
      <w:pPr>
        <w:pStyle w:val="ListParagraph"/>
        <w:numPr>
          <w:ilvl w:val="0"/>
          <w:numId w:val="234"/>
        </w:numPr>
        <w:spacing w:line="276" w:lineRule="auto"/>
        <w:rPr>
          <w:rFonts w:ascii="Times New Roman" w:hAnsi="Times New Roman"/>
          <w:b/>
          <w:sz w:val="24"/>
          <w:szCs w:val="24"/>
        </w:rPr>
      </w:pPr>
      <w:r w:rsidRPr="00BB6DCE">
        <w:rPr>
          <w:rFonts w:ascii="Times New Roman" w:hAnsi="Times New Roman"/>
          <w:b/>
          <w:sz w:val="24"/>
          <w:szCs w:val="24"/>
        </w:rPr>
        <w:t>Citizen is complaining about an individual improperly disposing of dead animals on private or public property.</w:t>
      </w:r>
    </w:p>
    <w:p w14:paraId="05BE5658" w14:textId="77777777" w:rsidR="00191E8D" w:rsidRPr="00BB6DCE" w:rsidRDefault="00191E8D" w:rsidP="00191E8D">
      <w:pPr>
        <w:ind w:left="720"/>
      </w:pPr>
      <w:r w:rsidRPr="00BB6DCE">
        <w:t xml:space="preserve">The MDA, Animal Health Division responds to reports of dead livestock that have not been properly disposed.  The MDA does not dispose of the animals but will attempt to locate those responsible and see that they properly dispose of the carcasses in a timely manner as required by the Disposal of Dead Animal law.  The Division of Animal Health only investigates animals raised for commercial purposes.  </w:t>
      </w:r>
      <w:r>
        <w:t xml:space="preserve">The Division of Animal Health website can be accessed at </w:t>
      </w:r>
      <w:hyperlink r:id="rId304" w:history="1">
        <w:r w:rsidRPr="00DF2215">
          <w:rPr>
            <w:rStyle w:val="Hyperlink"/>
          </w:rPr>
          <w:t>https://agriculture.mo.gov/animals/health/</w:t>
        </w:r>
      </w:hyperlink>
      <w:r>
        <w:t xml:space="preserve">. Their phone number is (573) 751-3377.  </w:t>
      </w:r>
    </w:p>
    <w:p w14:paraId="72032484" w14:textId="77777777" w:rsidR="00191E8D" w:rsidRPr="00BB6DCE" w:rsidRDefault="00191E8D" w:rsidP="00191E8D">
      <w:pPr>
        <w:ind w:left="720"/>
      </w:pPr>
    </w:p>
    <w:p w14:paraId="7D9CBEC8" w14:textId="68B22D7D" w:rsidR="00191E8D" w:rsidRPr="00BB6DCE" w:rsidRDefault="00191E8D" w:rsidP="00191E8D">
      <w:pPr>
        <w:ind w:left="720"/>
      </w:pPr>
      <w:r w:rsidRPr="00BB6DCE">
        <w:t xml:space="preserve">The Division of Animal Health does not respond to reports of dead animals under the Wildlife Code, such as deer or coyotes, or pets, whether confined or stray.  If it is a dead wild animal the caller can be referred to their local </w:t>
      </w:r>
      <w:hyperlink r:id="rId305" w:history="1">
        <w:r w:rsidRPr="00BB6DCE">
          <w:rPr>
            <w:rStyle w:val="Hyperlink"/>
          </w:rPr>
          <w:t>Missouri Department of Con</w:t>
        </w:r>
        <w:r w:rsidR="00237DA2">
          <w:rPr>
            <w:rStyle w:val="Hyperlink"/>
          </w:rPr>
          <w:t>serv</w:t>
        </w:r>
        <w:r w:rsidRPr="00BB6DCE">
          <w:rPr>
            <w:rStyle w:val="Hyperlink"/>
          </w:rPr>
          <w:t>ation</w:t>
        </w:r>
      </w:hyperlink>
      <w:r w:rsidRPr="00BB6DCE">
        <w:t xml:space="preserve"> agent.</w:t>
      </w:r>
    </w:p>
    <w:p w14:paraId="014FEEFA" w14:textId="77777777" w:rsidR="00191E8D" w:rsidRPr="00BB6DCE" w:rsidRDefault="00191E8D" w:rsidP="00191E8D">
      <w:pPr>
        <w:ind w:left="720"/>
      </w:pPr>
    </w:p>
    <w:p w14:paraId="728FAB15" w14:textId="77777777" w:rsidR="00191E8D" w:rsidRPr="00BB6DCE" w:rsidRDefault="00191E8D" w:rsidP="00191E8D">
      <w:pPr>
        <w:pStyle w:val="ListParagraph"/>
        <w:numPr>
          <w:ilvl w:val="0"/>
          <w:numId w:val="234"/>
        </w:numPr>
        <w:spacing w:line="276" w:lineRule="auto"/>
        <w:rPr>
          <w:rFonts w:ascii="Times New Roman" w:hAnsi="Times New Roman"/>
          <w:b/>
          <w:sz w:val="24"/>
          <w:szCs w:val="24"/>
        </w:rPr>
      </w:pPr>
      <w:r w:rsidRPr="00BB6DCE">
        <w:rPr>
          <w:rFonts w:ascii="Times New Roman" w:hAnsi="Times New Roman"/>
          <w:b/>
          <w:sz w:val="24"/>
          <w:szCs w:val="24"/>
        </w:rPr>
        <w:t>Citizen is complaining about the neighbor’s dog kennels.</w:t>
      </w:r>
    </w:p>
    <w:p w14:paraId="0CA342AA" w14:textId="77777777" w:rsidR="00191E8D" w:rsidRPr="00BB6DCE" w:rsidRDefault="00191E8D" w:rsidP="00191E8D">
      <w:pPr>
        <w:ind w:left="720"/>
      </w:pPr>
      <w:r w:rsidRPr="00BB6DCE">
        <w:t xml:space="preserve">The MDA, Animal Health Division licenses animal care facilities, performs inspections and responds to complaints related to animal care facilities.  The MDA, Animal Health Division can be accessed at </w:t>
      </w:r>
      <w:hyperlink r:id="rId306" w:history="1">
        <w:r w:rsidRPr="00BB6DCE">
          <w:rPr>
            <w:rStyle w:val="Hyperlink"/>
          </w:rPr>
          <w:t>http://agriculture.mo.gov/animals/ACFA/</w:t>
        </w:r>
      </w:hyperlink>
      <w:r w:rsidRPr="00BB6DCE">
        <w:t xml:space="preserve"> or (573) 751-3377.</w:t>
      </w:r>
    </w:p>
    <w:p w14:paraId="6E412056" w14:textId="77777777" w:rsidR="00191E8D" w:rsidRPr="00BB6DCE" w:rsidRDefault="00191E8D" w:rsidP="00191E8D">
      <w:pPr>
        <w:ind w:left="720"/>
      </w:pPr>
    </w:p>
    <w:p w14:paraId="5382865E" w14:textId="77777777" w:rsidR="00191E8D" w:rsidRPr="00BB6DCE" w:rsidRDefault="00191E8D" w:rsidP="00191E8D">
      <w:pPr>
        <w:pStyle w:val="ListParagraph"/>
        <w:numPr>
          <w:ilvl w:val="0"/>
          <w:numId w:val="234"/>
        </w:numPr>
        <w:tabs>
          <w:tab w:val="left" w:pos="720"/>
        </w:tabs>
        <w:spacing w:line="276" w:lineRule="auto"/>
        <w:rPr>
          <w:rFonts w:ascii="Times New Roman" w:hAnsi="Times New Roman"/>
          <w:b/>
          <w:sz w:val="24"/>
          <w:szCs w:val="24"/>
        </w:rPr>
      </w:pPr>
      <w:r w:rsidRPr="00BB6DCE">
        <w:rPr>
          <w:rFonts w:ascii="Times New Roman" w:hAnsi="Times New Roman"/>
          <w:b/>
          <w:sz w:val="24"/>
          <w:szCs w:val="24"/>
        </w:rPr>
        <w:t>I want to sell farm fresh eggs.  How do I obtain an egg license?</w:t>
      </w:r>
    </w:p>
    <w:p w14:paraId="51699931" w14:textId="77777777" w:rsidR="00191E8D" w:rsidRPr="00BB6DCE" w:rsidRDefault="00191E8D" w:rsidP="00191E8D">
      <w:pPr>
        <w:tabs>
          <w:tab w:val="left" w:pos="720"/>
        </w:tabs>
        <w:ind w:left="720"/>
      </w:pPr>
      <w:r w:rsidRPr="00BB6DCE">
        <w:t xml:space="preserve">The MDA, Weights and Measures Division, licenses egg producers, dealers and retailers and also inspects eggs sold in Missouri for quality.  Anyone who buys eggs from producers or other dealers or sells eggs must be licensed and renew that license annually.  The MDA, Weights and Measures Division can be accessed at </w:t>
      </w:r>
      <w:hyperlink r:id="rId307" w:history="1">
        <w:r w:rsidRPr="00BB6DCE">
          <w:rPr>
            <w:rStyle w:val="Hyperlink"/>
          </w:rPr>
          <w:t>http://agriculture.mo.gov/weights/device/egglic.php</w:t>
        </w:r>
      </w:hyperlink>
      <w:r w:rsidRPr="00BB6DCE">
        <w:t xml:space="preserve"> or (573) 751-5639.</w:t>
      </w:r>
    </w:p>
    <w:p w14:paraId="5B26CCDC" w14:textId="77777777" w:rsidR="00191E8D" w:rsidRPr="00BB6DCE" w:rsidRDefault="00191E8D" w:rsidP="00191E8D">
      <w:pPr>
        <w:tabs>
          <w:tab w:val="left" w:pos="720"/>
        </w:tabs>
        <w:ind w:left="720"/>
      </w:pPr>
    </w:p>
    <w:p w14:paraId="7A8DE883" w14:textId="77777777" w:rsidR="00191E8D" w:rsidRPr="00BB6DCE" w:rsidRDefault="00191E8D" w:rsidP="00191E8D">
      <w:pPr>
        <w:pStyle w:val="ListParagraph"/>
        <w:numPr>
          <w:ilvl w:val="0"/>
          <w:numId w:val="234"/>
        </w:numPr>
        <w:tabs>
          <w:tab w:val="left" w:pos="720"/>
        </w:tabs>
        <w:spacing w:line="276" w:lineRule="auto"/>
        <w:rPr>
          <w:rFonts w:ascii="Times New Roman" w:hAnsi="Times New Roman"/>
          <w:b/>
          <w:sz w:val="24"/>
          <w:szCs w:val="24"/>
        </w:rPr>
      </w:pPr>
      <w:r w:rsidRPr="00BB6DCE">
        <w:rPr>
          <w:rFonts w:ascii="Times New Roman" w:hAnsi="Times New Roman"/>
          <w:b/>
          <w:sz w:val="24"/>
          <w:szCs w:val="24"/>
        </w:rPr>
        <w:t>I want to process meat and/or make beef jerky in Missouri.  What are the requirements?</w:t>
      </w:r>
    </w:p>
    <w:p w14:paraId="311DEC91" w14:textId="77777777" w:rsidR="00191E8D" w:rsidRPr="00BB6DCE" w:rsidRDefault="00191E8D" w:rsidP="00191E8D">
      <w:pPr>
        <w:tabs>
          <w:tab w:val="left" w:pos="720"/>
        </w:tabs>
        <w:ind w:left="720"/>
      </w:pPr>
      <w:r w:rsidRPr="00BB6DCE">
        <w:t xml:space="preserve">The MDA, Meat and Poultry Inspection Program has jurisdiction over Missouri meat processors.  Owners or operators who want to process meat and poultry products including making beef jerky, within </w:t>
      </w:r>
      <w:r w:rsidRPr="00BB6DCE">
        <w:lastRenderedPageBreak/>
        <w:t xml:space="preserve">the state (intrastate) should contact the Missouri Meat and Poultry Inspection Program at </w:t>
      </w:r>
      <w:hyperlink r:id="rId308" w:history="1">
        <w:r w:rsidRPr="00BB6DCE">
          <w:rPr>
            <w:rStyle w:val="Hyperlink"/>
          </w:rPr>
          <w:t>http://agriculture.mo.gov/animals/health/inspections/</w:t>
        </w:r>
      </w:hyperlink>
      <w:r w:rsidRPr="00BB6DCE">
        <w:t xml:space="preserve"> or (573) 751-3377.</w:t>
      </w:r>
    </w:p>
    <w:p w14:paraId="64093DA2" w14:textId="77777777" w:rsidR="00191E8D" w:rsidRPr="00BB6DCE" w:rsidRDefault="00191E8D" w:rsidP="00191E8D">
      <w:pPr>
        <w:tabs>
          <w:tab w:val="left" w:pos="720"/>
        </w:tabs>
        <w:ind w:left="720"/>
      </w:pPr>
    </w:p>
    <w:p w14:paraId="518E4A37" w14:textId="77777777" w:rsidR="00191E8D" w:rsidRPr="00BB6DCE" w:rsidRDefault="00191E8D" w:rsidP="00191E8D">
      <w:pPr>
        <w:tabs>
          <w:tab w:val="left" w:pos="720"/>
        </w:tabs>
        <w:ind w:left="720"/>
      </w:pPr>
      <w:r w:rsidRPr="00BB6DCE">
        <w:t>Individuals who want to ship meat and meat products across state lines (interstate) should contact the USDA Food Safety Inspection Service in Lawrence, Kansas at (785) 841-5600.</w:t>
      </w:r>
    </w:p>
    <w:p w14:paraId="5AC1FC11" w14:textId="77777777" w:rsidR="00191E8D" w:rsidRPr="00BB6DCE" w:rsidRDefault="00191E8D" w:rsidP="00191E8D">
      <w:pPr>
        <w:tabs>
          <w:tab w:val="left" w:pos="720"/>
        </w:tabs>
        <w:ind w:left="720"/>
      </w:pPr>
    </w:p>
    <w:p w14:paraId="5EEFFB14" w14:textId="77777777" w:rsidR="00191E8D" w:rsidRPr="00BB6DCE" w:rsidRDefault="00191E8D" w:rsidP="00191E8D">
      <w:pPr>
        <w:pStyle w:val="ListParagraph"/>
        <w:numPr>
          <w:ilvl w:val="0"/>
          <w:numId w:val="234"/>
        </w:numPr>
        <w:tabs>
          <w:tab w:val="left" w:pos="720"/>
        </w:tabs>
        <w:spacing w:line="276" w:lineRule="auto"/>
        <w:rPr>
          <w:rFonts w:ascii="Times New Roman" w:hAnsi="Times New Roman"/>
          <w:b/>
          <w:sz w:val="24"/>
          <w:szCs w:val="24"/>
        </w:rPr>
      </w:pPr>
      <w:r w:rsidRPr="00BB6DCE">
        <w:rPr>
          <w:rFonts w:ascii="Times New Roman" w:hAnsi="Times New Roman"/>
          <w:b/>
          <w:sz w:val="24"/>
          <w:szCs w:val="24"/>
        </w:rPr>
        <w:t>I want to process and sell cheese and milk in Missouri.  What are the requirements?</w:t>
      </w:r>
    </w:p>
    <w:p w14:paraId="3780257A" w14:textId="77777777" w:rsidR="00191E8D" w:rsidRPr="00BB6DCE" w:rsidRDefault="00191E8D" w:rsidP="00191E8D">
      <w:pPr>
        <w:tabs>
          <w:tab w:val="left" w:pos="720"/>
        </w:tabs>
        <w:ind w:left="720"/>
      </w:pPr>
      <w:r w:rsidRPr="00BB6DCE">
        <w:t xml:space="preserve">The MDA, State Milk Board has regulatory oversight of the manufacturing and grading of dairy products, enforces sanitation and quality standards for manufactured dairy products and provides market testing of all milk at the first point of sale.  The State Milk Board licenses milk procurers, manufacturing plants, field superintendents, testers, grades, samplers, bulk milk truck operators and market-testing laboratories.  The MDA, State Milk Board can be accessed at </w:t>
      </w:r>
      <w:hyperlink r:id="rId309" w:history="1">
        <w:r w:rsidRPr="00BB6DCE">
          <w:rPr>
            <w:rStyle w:val="Hyperlink"/>
          </w:rPr>
          <w:t>http://agriculture.mo.gov/animals/milk/</w:t>
        </w:r>
      </w:hyperlink>
      <w:r w:rsidRPr="00BB6DCE">
        <w:t xml:space="preserve"> or (573) 751-3830.</w:t>
      </w:r>
    </w:p>
    <w:p w14:paraId="4A2A92C9" w14:textId="77777777" w:rsidR="00191E8D" w:rsidRPr="00BB6DCE" w:rsidRDefault="00191E8D" w:rsidP="00191E8D">
      <w:pPr>
        <w:tabs>
          <w:tab w:val="left" w:pos="720"/>
        </w:tabs>
        <w:ind w:left="720"/>
      </w:pPr>
    </w:p>
    <w:p w14:paraId="5E4DFE36" w14:textId="77777777" w:rsidR="00191E8D" w:rsidRPr="00BB6DCE" w:rsidRDefault="00191E8D" w:rsidP="00191E8D">
      <w:pPr>
        <w:pStyle w:val="ListParagraph"/>
        <w:numPr>
          <w:ilvl w:val="0"/>
          <w:numId w:val="234"/>
        </w:numPr>
        <w:tabs>
          <w:tab w:val="left" w:pos="720"/>
        </w:tabs>
        <w:spacing w:line="276" w:lineRule="auto"/>
        <w:rPr>
          <w:rFonts w:ascii="Times New Roman" w:hAnsi="Times New Roman"/>
          <w:b/>
          <w:sz w:val="24"/>
          <w:szCs w:val="24"/>
        </w:rPr>
      </w:pPr>
      <w:r w:rsidRPr="00BB6DCE">
        <w:rPr>
          <w:rFonts w:ascii="Times New Roman" w:hAnsi="Times New Roman"/>
          <w:b/>
          <w:sz w:val="24"/>
          <w:szCs w:val="24"/>
        </w:rPr>
        <w:t>I want to open a tattoo/body piercing/branding parlor.  What are the requirements?</w:t>
      </w:r>
    </w:p>
    <w:p w14:paraId="711E4B9C" w14:textId="77777777" w:rsidR="00191E8D" w:rsidRPr="00BB6DCE" w:rsidRDefault="00191E8D" w:rsidP="00191E8D">
      <w:pPr>
        <w:tabs>
          <w:tab w:val="left" w:pos="720"/>
        </w:tabs>
        <w:ind w:left="720"/>
      </w:pPr>
      <w:r w:rsidRPr="00BB6DCE">
        <w:t>Check to see if a local ordinance requiring the inspection and licensing of tattoo/body piercing/branding parlors.  If so, follow the requirements of your ordinance.  In addition, the Missouri Department of Economic Development, Division of Professional Registration requires licensing of tattoo/body piercing/branding parlors and performs a preopening inspection of the facility as well as random inspections throughout the year.</w:t>
      </w:r>
    </w:p>
    <w:p w14:paraId="32479263" w14:textId="77777777" w:rsidR="00191E8D" w:rsidRPr="00BB6DCE" w:rsidRDefault="00191E8D" w:rsidP="00191E8D">
      <w:pPr>
        <w:tabs>
          <w:tab w:val="left" w:pos="720"/>
        </w:tabs>
        <w:ind w:left="720"/>
      </w:pPr>
    </w:p>
    <w:p w14:paraId="7EC7BD66" w14:textId="77777777" w:rsidR="00191E8D" w:rsidRPr="00BB6DCE" w:rsidRDefault="00191E8D" w:rsidP="00191E8D">
      <w:pPr>
        <w:tabs>
          <w:tab w:val="left" w:pos="720"/>
        </w:tabs>
        <w:ind w:left="720"/>
      </w:pPr>
      <w:r w:rsidRPr="00BB6DCE">
        <w:t xml:space="preserve">If you receive a complaint about a tattoo/body piercing/branding parlor, contact the Division of Professional Registration, Office of Tattooing, Body Piercing and Branding at </w:t>
      </w:r>
      <w:hyperlink r:id="rId310" w:history="1">
        <w:r w:rsidRPr="00BB6DCE">
          <w:rPr>
            <w:rStyle w:val="Hyperlink"/>
          </w:rPr>
          <w:t>http://pr.mo.gov/tattooing.asp</w:t>
        </w:r>
      </w:hyperlink>
      <w:r w:rsidRPr="00BB6DCE">
        <w:t xml:space="preserve"> or (573) 526-8288.</w:t>
      </w:r>
    </w:p>
    <w:p w14:paraId="4FB9DF4D" w14:textId="77777777" w:rsidR="00191E8D" w:rsidRPr="00BB6DCE" w:rsidRDefault="00191E8D" w:rsidP="00191E8D">
      <w:pPr>
        <w:tabs>
          <w:tab w:val="left" w:pos="720"/>
        </w:tabs>
        <w:ind w:left="720"/>
      </w:pPr>
    </w:p>
    <w:p w14:paraId="28B86085" w14:textId="77777777" w:rsidR="00191E8D" w:rsidRPr="00BB6DCE" w:rsidRDefault="00191E8D" w:rsidP="00191E8D">
      <w:pPr>
        <w:pStyle w:val="ListParagraph"/>
        <w:numPr>
          <w:ilvl w:val="0"/>
          <w:numId w:val="234"/>
        </w:numPr>
        <w:tabs>
          <w:tab w:val="left" w:pos="720"/>
        </w:tabs>
        <w:spacing w:line="276" w:lineRule="auto"/>
        <w:rPr>
          <w:rFonts w:ascii="Times New Roman" w:hAnsi="Times New Roman"/>
          <w:b/>
          <w:sz w:val="24"/>
          <w:szCs w:val="24"/>
        </w:rPr>
      </w:pPr>
      <w:r w:rsidRPr="00BB6DCE">
        <w:rPr>
          <w:rFonts w:ascii="Times New Roman" w:hAnsi="Times New Roman"/>
          <w:b/>
          <w:sz w:val="24"/>
          <w:szCs w:val="24"/>
        </w:rPr>
        <w:t>I want to open a massage parlor.  What are the requirements?</w:t>
      </w:r>
    </w:p>
    <w:p w14:paraId="445B9619" w14:textId="77777777" w:rsidR="00191E8D" w:rsidRPr="00BB6DCE" w:rsidRDefault="00191E8D" w:rsidP="00191E8D">
      <w:pPr>
        <w:tabs>
          <w:tab w:val="left" w:pos="720"/>
        </w:tabs>
        <w:ind w:left="720"/>
      </w:pPr>
      <w:r w:rsidRPr="00BB6DCE">
        <w:t>Check to see if you have a local ordinance requiring the inspection and licensing of massage parlors.  If so, follow the requirements of the ordinance.</w:t>
      </w:r>
    </w:p>
    <w:p w14:paraId="089A1760" w14:textId="77777777" w:rsidR="00191E8D" w:rsidRPr="00BB6DCE" w:rsidRDefault="00191E8D" w:rsidP="00191E8D">
      <w:pPr>
        <w:tabs>
          <w:tab w:val="left" w:pos="720"/>
        </w:tabs>
        <w:ind w:left="720"/>
      </w:pPr>
    </w:p>
    <w:p w14:paraId="1A7F6CA2" w14:textId="77777777" w:rsidR="00191E8D" w:rsidRPr="00BB6DCE" w:rsidRDefault="00191E8D" w:rsidP="00191E8D">
      <w:pPr>
        <w:tabs>
          <w:tab w:val="left" w:pos="720"/>
        </w:tabs>
        <w:ind w:left="720"/>
      </w:pPr>
      <w:r w:rsidRPr="00BB6DCE">
        <w:t>In addition, the Missouri Department of Economic Development, Division of Professional Registration requires licensing of massage parlors and performs a pre-opening inspection of the facility as well as random inspections throughout the year.</w:t>
      </w:r>
    </w:p>
    <w:p w14:paraId="25774384" w14:textId="77777777" w:rsidR="00191E8D" w:rsidRPr="00BB6DCE" w:rsidRDefault="00191E8D" w:rsidP="00191E8D">
      <w:pPr>
        <w:tabs>
          <w:tab w:val="left" w:pos="720"/>
        </w:tabs>
        <w:ind w:left="720"/>
      </w:pPr>
    </w:p>
    <w:p w14:paraId="6B65EF6C" w14:textId="77777777" w:rsidR="00191E8D" w:rsidRPr="00BB6DCE" w:rsidRDefault="00191E8D" w:rsidP="00191E8D">
      <w:pPr>
        <w:tabs>
          <w:tab w:val="left" w:pos="720"/>
        </w:tabs>
        <w:ind w:left="720"/>
      </w:pPr>
      <w:r w:rsidRPr="00BB6DCE">
        <w:t xml:space="preserve">If you receive a complaint about a massage parlor, contact the Division of Professional Registration Massage Therapy Program at </w:t>
      </w:r>
      <w:hyperlink r:id="rId311">
        <w:r w:rsidRPr="4C703BEA">
          <w:rPr>
            <w:rStyle w:val="Hyperlink"/>
          </w:rPr>
          <w:t>http://pr.mo.gov/massage.asp</w:t>
        </w:r>
      </w:hyperlink>
      <w:r w:rsidRPr="00BB6DCE">
        <w:t xml:space="preserve"> or (573) </w:t>
      </w:r>
      <w:r>
        <w:t>522-6277</w:t>
      </w:r>
      <w:r w:rsidRPr="00BB6DCE">
        <w:t>.</w:t>
      </w:r>
    </w:p>
    <w:p w14:paraId="409F0595" w14:textId="77777777" w:rsidR="00191E8D" w:rsidRPr="00BB6DCE" w:rsidRDefault="00191E8D" w:rsidP="00191E8D">
      <w:pPr>
        <w:tabs>
          <w:tab w:val="left" w:pos="720"/>
        </w:tabs>
        <w:ind w:left="720"/>
      </w:pPr>
    </w:p>
    <w:p w14:paraId="2FA60F01" w14:textId="77777777" w:rsidR="00191E8D" w:rsidRPr="00BB6DCE" w:rsidRDefault="00191E8D" w:rsidP="00191E8D">
      <w:pPr>
        <w:pStyle w:val="ListParagraph"/>
        <w:numPr>
          <w:ilvl w:val="0"/>
          <w:numId w:val="234"/>
        </w:numPr>
        <w:tabs>
          <w:tab w:val="left" w:pos="720"/>
        </w:tabs>
        <w:spacing w:line="276" w:lineRule="auto"/>
        <w:rPr>
          <w:rFonts w:ascii="Times New Roman" w:hAnsi="Times New Roman"/>
          <w:b/>
          <w:sz w:val="24"/>
          <w:szCs w:val="24"/>
        </w:rPr>
      </w:pPr>
      <w:r w:rsidRPr="00BB6DCE">
        <w:rPr>
          <w:rFonts w:ascii="Times New Roman" w:hAnsi="Times New Roman"/>
          <w:b/>
          <w:sz w:val="24"/>
          <w:szCs w:val="24"/>
        </w:rPr>
        <w:t>I want to open a business.  Do I need to make the restrooms handicap accessible?</w:t>
      </w:r>
    </w:p>
    <w:p w14:paraId="109A6618" w14:textId="77777777" w:rsidR="00191E8D" w:rsidRPr="00BB6DCE" w:rsidRDefault="00191E8D" w:rsidP="00191E8D">
      <w:pPr>
        <w:tabs>
          <w:tab w:val="left" w:pos="720"/>
        </w:tabs>
        <w:ind w:left="720"/>
      </w:pPr>
      <w:r w:rsidRPr="00BB6DCE">
        <w:t xml:space="preserve">Check to see if you have a local ordinance requiring building permits, construction permits, etc. and refer the individual to the appropriate county/city agency; DHSS does not have any statutes or rules it enforces concerning this issue. Otherwise, the Missouri Governor’s Council on Disability may be able to assist the caller.  The Missouri Governor’s Council on Disability can be accessed at </w:t>
      </w:r>
      <w:hyperlink r:id="rId312" w:history="1">
        <w:r w:rsidRPr="00BB6DCE">
          <w:rPr>
            <w:rStyle w:val="Hyperlink"/>
          </w:rPr>
          <w:t>http://disability.mo.gov/gcd/</w:t>
        </w:r>
      </w:hyperlink>
      <w:r w:rsidRPr="00BB6DCE">
        <w:t xml:space="preserve"> or (573) 751-2600.  At the federal level, the Department of Justice is </w:t>
      </w:r>
      <w:r w:rsidRPr="00BB6DCE">
        <w:lastRenderedPageBreak/>
        <w:t xml:space="preserve">responsible for enforcing Americans with Disabilities Act (ADA) requirements and can be accessed at </w:t>
      </w:r>
      <w:hyperlink r:id="rId313" w:history="1">
        <w:r w:rsidRPr="00BB6DCE">
          <w:rPr>
            <w:rStyle w:val="Hyperlink"/>
          </w:rPr>
          <w:t>www.ada.gov</w:t>
        </w:r>
      </w:hyperlink>
      <w:r w:rsidRPr="00BB6DCE">
        <w:t xml:space="preserve">.  </w:t>
      </w:r>
    </w:p>
    <w:p w14:paraId="0E4B5A33" w14:textId="77777777" w:rsidR="00191E8D" w:rsidRPr="00BB6DCE" w:rsidRDefault="00191E8D" w:rsidP="00191E8D">
      <w:pPr>
        <w:tabs>
          <w:tab w:val="left" w:pos="720"/>
        </w:tabs>
        <w:ind w:left="720"/>
      </w:pPr>
    </w:p>
    <w:p w14:paraId="7BD001D5" w14:textId="77777777" w:rsidR="00191E8D" w:rsidRPr="00BB6DCE" w:rsidRDefault="00191E8D" w:rsidP="00191E8D">
      <w:pPr>
        <w:pStyle w:val="ListParagraph"/>
        <w:numPr>
          <w:ilvl w:val="0"/>
          <w:numId w:val="234"/>
        </w:numPr>
        <w:tabs>
          <w:tab w:val="left" w:pos="720"/>
        </w:tabs>
        <w:spacing w:line="276" w:lineRule="auto"/>
        <w:rPr>
          <w:rFonts w:ascii="Times New Roman" w:hAnsi="Times New Roman"/>
          <w:b/>
          <w:sz w:val="24"/>
          <w:szCs w:val="24"/>
        </w:rPr>
      </w:pPr>
      <w:r w:rsidRPr="00BB6DCE">
        <w:rPr>
          <w:rFonts w:ascii="Times New Roman" w:hAnsi="Times New Roman"/>
          <w:b/>
          <w:sz w:val="24"/>
          <w:szCs w:val="24"/>
        </w:rPr>
        <w:t>Citizen is complaining about the nursing home that their mother is staying in.</w:t>
      </w:r>
    </w:p>
    <w:p w14:paraId="75E34821" w14:textId="77777777" w:rsidR="00191E8D" w:rsidRPr="00BB6DCE" w:rsidRDefault="00191E8D" w:rsidP="00191E8D">
      <w:pPr>
        <w:tabs>
          <w:tab w:val="left" w:pos="720"/>
        </w:tabs>
        <w:ind w:left="720"/>
      </w:pPr>
      <w:r w:rsidRPr="00BB6DCE">
        <w:t xml:space="preserve">The DHSS, Section for Long Term Care Regulation inspects, regulates and licenses long-term care facilities like nursing homes.  The Section for Long Term Care Regulation can be accessed at </w:t>
      </w:r>
      <w:hyperlink r:id="rId314" w:history="1">
        <w:r w:rsidRPr="00BB6DCE">
          <w:rPr>
            <w:rStyle w:val="Hyperlink"/>
          </w:rPr>
          <w:t>http://health.mo.gov/seniors/nursinghomes/</w:t>
        </w:r>
      </w:hyperlink>
      <w:r w:rsidRPr="00BB6DCE">
        <w:t xml:space="preserve"> or (800) 392-0210.</w:t>
      </w:r>
    </w:p>
    <w:p w14:paraId="2B530EA7" w14:textId="77777777" w:rsidR="00191E8D" w:rsidRPr="00BB6DCE" w:rsidRDefault="00191E8D" w:rsidP="00191E8D">
      <w:pPr>
        <w:tabs>
          <w:tab w:val="left" w:pos="720"/>
        </w:tabs>
        <w:ind w:left="720"/>
      </w:pPr>
    </w:p>
    <w:p w14:paraId="2C65EF77" w14:textId="77777777" w:rsidR="00191E8D" w:rsidRDefault="00191E8D" w:rsidP="00191E8D">
      <w:pPr>
        <w:tabs>
          <w:tab w:val="left" w:pos="720"/>
        </w:tabs>
        <w:ind w:left="720"/>
      </w:pPr>
      <w:r w:rsidRPr="00BB6DCE">
        <w:t xml:space="preserve">The phone number to report a complaint </w:t>
      </w:r>
      <w:r>
        <w:t xml:space="preserve">to </w:t>
      </w:r>
      <w:r w:rsidRPr="00BB6DCE">
        <w:t>is the elder abuse hotline at (800) 392-0210.  This number is operational 24 hours per day, 365 days per year.</w:t>
      </w:r>
    </w:p>
    <w:p w14:paraId="5DA0770E" w14:textId="77777777" w:rsidR="00191E8D" w:rsidRDefault="00191E8D" w:rsidP="00191E8D">
      <w:pPr>
        <w:tabs>
          <w:tab w:val="left" w:pos="720"/>
        </w:tabs>
      </w:pPr>
    </w:p>
    <w:p w14:paraId="70043138" w14:textId="77777777" w:rsidR="00191E8D" w:rsidRPr="00533081" w:rsidRDefault="00191E8D" w:rsidP="00191E8D">
      <w:pPr>
        <w:tabs>
          <w:tab w:val="left" w:pos="720"/>
        </w:tabs>
      </w:pPr>
      <w:r>
        <w:rPr>
          <w:b/>
          <w:bCs/>
        </w:rPr>
        <w:t xml:space="preserve">      </w:t>
      </w:r>
      <w:r w:rsidRPr="00533081">
        <w:rPr>
          <w:b/>
          <w:bCs/>
        </w:rPr>
        <w:t>17. Citizen is complaining about the conditions of the local jail where their loved one is incarcerated.</w:t>
      </w:r>
    </w:p>
    <w:p w14:paraId="0839A6AB" w14:textId="77777777" w:rsidR="00D66E10" w:rsidRDefault="00191E8D" w:rsidP="00D66E10">
      <w:pPr>
        <w:tabs>
          <w:tab w:val="left" w:pos="720"/>
        </w:tabs>
        <w:ind w:left="720"/>
      </w:pPr>
      <w:r>
        <w:t>DHSS does not have any statutes or rules it enforces concerning this issue.  Refer the complaint to the agency in charge of the jail, typically the county sheriff’s office.</w:t>
      </w:r>
    </w:p>
    <w:p w14:paraId="0A4F786F" w14:textId="77777777" w:rsidR="00D66E10" w:rsidRDefault="00D66E10" w:rsidP="00D66E10">
      <w:pPr>
        <w:tabs>
          <w:tab w:val="left" w:pos="720"/>
        </w:tabs>
        <w:ind w:left="720"/>
      </w:pPr>
    </w:p>
    <w:p w14:paraId="1E1D6604" w14:textId="2C1A23B9" w:rsidR="00D66E10" w:rsidRPr="000A6DAB" w:rsidRDefault="00D66E10" w:rsidP="00D66E10">
      <w:pPr>
        <w:tabs>
          <w:tab w:val="left" w:pos="720"/>
        </w:tabs>
      </w:pPr>
      <w:r>
        <w:rPr>
          <w:b/>
          <w:bCs/>
        </w:rPr>
        <w:t xml:space="preserve">     </w:t>
      </w:r>
      <w:r w:rsidRPr="000A6DAB">
        <w:rPr>
          <w:b/>
          <w:bCs/>
        </w:rPr>
        <w:t xml:space="preserve">18. Citizen is complaining about the conditions of the state prison where their loved one is </w:t>
      </w:r>
      <w:r>
        <w:rPr>
          <w:b/>
          <w:bCs/>
        </w:rPr>
        <w:tab/>
      </w:r>
      <w:r w:rsidRPr="000A6DAB">
        <w:rPr>
          <w:b/>
          <w:bCs/>
        </w:rPr>
        <w:t>incarcerated</w:t>
      </w:r>
      <w:r>
        <w:rPr>
          <w:b/>
          <w:bCs/>
        </w:rPr>
        <w:t>.</w:t>
      </w:r>
    </w:p>
    <w:p w14:paraId="2E8CE013" w14:textId="77777777" w:rsidR="00191E8D" w:rsidRDefault="00191E8D" w:rsidP="00191E8D">
      <w:pPr>
        <w:tabs>
          <w:tab w:val="left" w:pos="720"/>
        </w:tabs>
      </w:pPr>
    </w:p>
    <w:p w14:paraId="6D7D0F98" w14:textId="77777777" w:rsidR="00191E8D" w:rsidRDefault="00191E8D" w:rsidP="00191E8D">
      <w:pPr>
        <w:tabs>
          <w:tab w:val="left" w:pos="720"/>
        </w:tabs>
      </w:pPr>
      <w:r>
        <w:t xml:space="preserve">DHSS does not have any statues or rules it enforces concerning this issue.  Refer the complaint to the Missouri Department of Corrections’ Constituent Services Office at </w:t>
      </w:r>
      <w:hyperlink r:id="rId315" w:history="1">
        <w:r w:rsidRPr="4C703BEA">
          <w:rPr>
            <w:rStyle w:val="Hyperlink"/>
          </w:rPr>
          <w:t>https://doc.mo.gov/programs/family-friends</w:t>
        </w:r>
      </w:hyperlink>
      <w:r>
        <w:t xml:space="preserve"> or (573) 526-2695.</w:t>
      </w:r>
    </w:p>
    <w:p w14:paraId="71CC1A20" w14:textId="77777777" w:rsidR="00191E8D" w:rsidRPr="00BB6DCE" w:rsidRDefault="00191E8D" w:rsidP="00191E8D">
      <w:pPr>
        <w:ind w:left="720"/>
        <w:jc w:val="center"/>
      </w:pPr>
    </w:p>
    <w:p w14:paraId="0057E0E0" w14:textId="77777777" w:rsidR="00191E8D" w:rsidRDefault="00191E8D" w:rsidP="00191E8D">
      <w:pPr>
        <w:ind w:left="720"/>
        <w:jc w:val="center"/>
      </w:pPr>
    </w:p>
    <w:p w14:paraId="050C1EAC" w14:textId="77777777" w:rsidR="00FC6EA1" w:rsidRPr="00BB6DCE" w:rsidRDefault="00FC6EA1" w:rsidP="00191E8D">
      <w:pPr>
        <w:ind w:left="720"/>
        <w:jc w:val="center"/>
      </w:pPr>
    </w:p>
    <w:p w14:paraId="465A9830" w14:textId="77777777" w:rsidR="00191E8D" w:rsidRPr="00BB6DCE" w:rsidRDefault="00191E8D" w:rsidP="00191E8D">
      <w:pPr>
        <w:jc w:val="center"/>
        <w:rPr>
          <w:b/>
        </w:rPr>
      </w:pPr>
      <w:bookmarkStart w:id="128" w:name="Lead"/>
      <w:r w:rsidRPr="00BB6DCE">
        <w:rPr>
          <w:b/>
        </w:rPr>
        <w:t>Lead</w:t>
      </w:r>
    </w:p>
    <w:bookmarkEnd w:id="128"/>
    <w:p w14:paraId="1C8D46BA" w14:textId="77777777" w:rsidR="00191E8D" w:rsidRPr="00BB6DCE" w:rsidRDefault="00191E8D" w:rsidP="00191E8D">
      <w:pPr>
        <w:ind w:left="720"/>
        <w:jc w:val="center"/>
      </w:pPr>
    </w:p>
    <w:p w14:paraId="72DF14E6" w14:textId="77777777" w:rsidR="00191E8D" w:rsidRDefault="00191E8D" w:rsidP="00191E8D">
      <w:pPr>
        <w:ind w:left="-20" w:right="-20"/>
        <w:rPr>
          <w:rFonts w:eastAsia="Times New Roman"/>
          <w:color w:val="333333"/>
          <w:lang w:val="en"/>
        </w:rPr>
      </w:pPr>
      <w:r w:rsidRPr="657A0FA5">
        <w:rPr>
          <w:rFonts w:eastAsia="Times New Roman"/>
          <w:color w:val="333333"/>
          <w:lang w:val="en"/>
        </w:rPr>
        <w:t xml:space="preserve">Today, the CDC receives at least 4 million lead test results for children. Approximately half a million U.S. children ages 1-5 have blood lead levels above 3.5 micrograms per deciliter (µg/dL), the reference level at which CDC recommends initiating public health actions. According to 2021 Missouri blood lead testing data, 3,003 children under the age of 6 who were tested had blood lead levels greater than 3.5 µg/dL. 4,329 adults had a blood lead level greater than 3.5µg/dL.  </w:t>
      </w:r>
    </w:p>
    <w:p w14:paraId="7331B8C2" w14:textId="77777777" w:rsidR="00191E8D" w:rsidRDefault="00191E8D" w:rsidP="00191E8D">
      <w:pPr>
        <w:ind w:left="-20" w:right="-20"/>
        <w:rPr>
          <w:rFonts w:eastAsia="Times New Roman"/>
          <w:color w:val="333333"/>
          <w:lang w:val="en"/>
        </w:rPr>
      </w:pPr>
      <w:r w:rsidRPr="657A0FA5">
        <w:rPr>
          <w:rFonts w:eastAsia="Times New Roman"/>
          <w:color w:val="333333"/>
          <w:lang w:val="en"/>
        </w:rPr>
        <w:t xml:space="preserve"> </w:t>
      </w:r>
    </w:p>
    <w:p w14:paraId="5589D865" w14:textId="77777777" w:rsidR="00191E8D" w:rsidRDefault="00191E8D" w:rsidP="00191E8D">
      <w:pPr>
        <w:ind w:left="-20" w:right="-20"/>
        <w:rPr>
          <w:rFonts w:eastAsia="Times New Roman"/>
        </w:rPr>
      </w:pPr>
      <w:r w:rsidRPr="657A0FA5">
        <w:rPr>
          <w:rFonts w:eastAsia="Times New Roman"/>
        </w:rPr>
        <w:t xml:space="preserve">To evaluate for the presence of lead, conduct lead abatement, provide lead training or establish lead abatement plans, the appropriate license must first be obtained from the Department of Health and Senior Services (DHSS).  Environmental </w:t>
      </w:r>
      <w:r>
        <w:rPr>
          <w:rFonts w:eastAsia="Times New Roman"/>
        </w:rPr>
        <w:t xml:space="preserve">Health </w:t>
      </w:r>
      <w:r w:rsidRPr="657A0FA5">
        <w:rPr>
          <w:rFonts w:eastAsia="Times New Roman"/>
        </w:rPr>
        <w:t xml:space="preserve">Specialists who provide professional lead poisoning prevention public health services typically do so as DHSS-licensed lead risk assessors.  To become a lead risk assessor, an individual must have the appropriate background, complete required training, complete an application and pass a DHSS-administered test.  More information is available at </w:t>
      </w:r>
      <w:hyperlink r:id="rId316" w:history="1">
        <w:r w:rsidRPr="657A0FA5">
          <w:rPr>
            <w:rStyle w:val="Hyperlink"/>
            <w:rFonts w:eastAsia="Times New Roman"/>
          </w:rPr>
          <w:t>www.health.mo.gov/safety/leadlicensing/index.php</w:t>
        </w:r>
      </w:hyperlink>
      <w:r w:rsidRPr="657A0FA5">
        <w:rPr>
          <w:rFonts w:eastAsia="Times New Roman"/>
        </w:rPr>
        <w:t xml:space="preserve"> </w:t>
      </w:r>
    </w:p>
    <w:p w14:paraId="243F8684" w14:textId="77777777" w:rsidR="00191E8D" w:rsidRDefault="00191E8D" w:rsidP="00191E8D">
      <w:pPr>
        <w:ind w:left="-20" w:right="-20"/>
        <w:rPr>
          <w:rFonts w:ascii="Segoe UI" w:eastAsia="Segoe UI" w:hAnsi="Segoe UI" w:cs="Segoe UI"/>
          <w:sz w:val="18"/>
          <w:szCs w:val="18"/>
        </w:rPr>
      </w:pPr>
      <w:r w:rsidRPr="657A0FA5">
        <w:rPr>
          <w:rFonts w:ascii="Segoe UI" w:eastAsia="Segoe UI" w:hAnsi="Segoe UI" w:cs="Segoe UI"/>
          <w:sz w:val="18"/>
          <w:szCs w:val="18"/>
        </w:rPr>
        <w:t xml:space="preserve"> </w:t>
      </w:r>
    </w:p>
    <w:p w14:paraId="0BCF124B" w14:textId="34566E1D" w:rsidR="00191E8D" w:rsidRPr="00FC6EA1" w:rsidRDefault="00191E8D" w:rsidP="00FC6EA1">
      <w:pPr>
        <w:ind w:left="-20" w:right="-20"/>
        <w:rPr>
          <w:rFonts w:eastAsia="Times New Roman"/>
        </w:rPr>
      </w:pPr>
      <w:r w:rsidRPr="657A0FA5">
        <w:rPr>
          <w:rFonts w:eastAsia="Times New Roman"/>
        </w:rPr>
        <w:t xml:space="preserve">DHSS administers the lead licensing program with the Bureau of Environmental Epidemiology.  In addition, a lead poisoning prevention program is administered by DHSS with the Bureau of Environmental Epidemiology.  Additional information about lead poisoning prevention is available at </w:t>
      </w:r>
      <w:hyperlink r:id="rId317" w:history="1">
        <w:r w:rsidRPr="657A0FA5">
          <w:rPr>
            <w:rStyle w:val="Hyperlink"/>
            <w:rFonts w:eastAsia="Times New Roman"/>
          </w:rPr>
          <w:t>http://health.mo.gov/living/environment/lead/index.php</w:t>
        </w:r>
      </w:hyperlink>
      <w:r w:rsidRPr="000A6DAB">
        <w:rPr>
          <w:rStyle w:val="Hyperlink"/>
          <w:rFonts w:eastAsia="Times New Roman"/>
          <w:color w:val="auto"/>
          <w:u w:val="none"/>
        </w:rPr>
        <w:t>.</w:t>
      </w:r>
    </w:p>
    <w:p w14:paraId="303E6F9D" w14:textId="77777777" w:rsidR="00711FDD" w:rsidRDefault="00711FDD" w:rsidP="00191E8D">
      <w:pPr>
        <w:ind w:left="720"/>
        <w:jc w:val="center"/>
        <w:rPr>
          <w:b/>
        </w:rPr>
        <w:sectPr w:rsidR="00711FDD" w:rsidSect="00520B5F">
          <w:pgSz w:w="12240" w:h="15840"/>
          <w:pgMar w:top="720" w:right="720" w:bottom="1008" w:left="720" w:header="720" w:footer="720" w:gutter="0"/>
          <w:cols w:space="720"/>
          <w:titlePg/>
          <w:docGrid w:linePitch="360"/>
        </w:sectPr>
      </w:pPr>
      <w:bookmarkStart w:id="129" w:name="RevisionDates"/>
    </w:p>
    <w:p w14:paraId="21FD7075" w14:textId="77777777" w:rsidR="00191E8D" w:rsidRPr="0000443B" w:rsidRDefault="00191E8D" w:rsidP="00191E8D">
      <w:pPr>
        <w:ind w:left="720"/>
        <w:jc w:val="center"/>
        <w:rPr>
          <w:b/>
        </w:rPr>
      </w:pPr>
      <w:r w:rsidRPr="0000443B">
        <w:rPr>
          <w:b/>
        </w:rPr>
        <w:lastRenderedPageBreak/>
        <w:t>Revision Dates</w:t>
      </w:r>
    </w:p>
    <w:bookmarkEnd w:id="129"/>
    <w:p w14:paraId="12D00E99" w14:textId="77777777" w:rsidR="00191E8D" w:rsidRDefault="00191E8D" w:rsidP="00191E8D">
      <w:pPr>
        <w:ind w:left="720"/>
        <w:jc w:val="center"/>
      </w:pPr>
    </w:p>
    <w:tbl>
      <w:tblPr>
        <w:tblStyle w:val="TableGrid"/>
        <w:tblW w:w="0" w:type="auto"/>
        <w:tblLook w:val="04A0" w:firstRow="1" w:lastRow="0" w:firstColumn="1" w:lastColumn="0" w:noHBand="0" w:noVBand="1"/>
      </w:tblPr>
      <w:tblGrid>
        <w:gridCol w:w="3595"/>
        <w:gridCol w:w="6475"/>
      </w:tblGrid>
      <w:tr w:rsidR="00191E8D" w14:paraId="5C32AD2E" w14:textId="77777777" w:rsidTr="00443EA0">
        <w:tc>
          <w:tcPr>
            <w:tcW w:w="3595" w:type="dxa"/>
          </w:tcPr>
          <w:p w14:paraId="52CCD21B" w14:textId="77777777" w:rsidR="00191E8D" w:rsidRPr="00DE2AD9" w:rsidRDefault="00191E8D" w:rsidP="00443EA0">
            <w:pPr>
              <w:rPr>
                <w:b/>
              </w:rPr>
            </w:pPr>
            <w:r w:rsidRPr="00DE2AD9">
              <w:rPr>
                <w:b/>
              </w:rPr>
              <w:t>Date Revision Posted</w:t>
            </w:r>
          </w:p>
        </w:tc>
        <w:tc>
          <w:tcPr>
            <w:tcW w:w="6475" w:type="dxa"/>
          </w:tcPr>
          <w:p w14:paraId="16A53D70" w14:textId="77777777" w:rsidR="00191E8D" w:rsidRPr="00DE2AD9" w:rsidRDefault="00191E8D" w:rsidP="00443EA0">
            <w:pPr>
              <w:rPr>
                <w:b/>
              </w:rPr>
            </w:pPr>
            <w:r w:rsidRPr="00DE2AD9">
              <w:rPr>
                <w:b/>
              </w:rPr>
              <w:t>Chapter</w:t>
            </w:r>
            <w:r>
              <w:rPr>
                <w:b/>
              </w:rPr>
              <w:t>(s)</w:t>
            </w:r>
            <w:r w:rsidRPr="00DE2AD9">
              <w:rPr>
                <w:b/>
              </w:rPr>
              <w:t xml:space="preserve"> Revised</w:t>
            </w:r>
          </w:p>
        </w:tc>
      </w:tr>
      <w:tr w:rsidR="00191E8D" w14:paraId="2EB6CB1E" w14:textId="77777777" w:rsidTr="00443EA0">
        <w:tc>
          <w:tcPr>
            <w:tcW w:w="3595" w:type="dxa"/>
          </w:tcPr>
          <w:p w14:paraId="1F2AA018" w14:textId="77777777" w:rsidR="00191E8D" w:rsidRDefault="00191E8D" w:rsidP="00443EA0">
            <w:r>
              <w:t>12/2019</w:t>
            </w:r>
          </w:p>
        </w:tc>
        <w:tc>
          <w:tcPr>
            <w:tcW w:w="6475" w:type="dxa"/>
          </w:tcPr>
          <w:p w14:paraId="414C7F27" w14:textId="77777777" w:rsidR="00191E8D" w:rsidRDefault="00191E8D" w:rsidP="00443EA0">
            <w:r>
              <w:t>Original Posting</w:t>
            </w:r>
          </w:p>
        </w:tc>
      </w:tr>
      <w:tr w:rsidR="00191E8D" w14:paraId="0B7599E1" w14:textId="77777777" w:rsidTr="00443EA0">
        <w:tc>
          <w:tcPr>
            <w:tcW w:w="3595" w:type="dxa"/>
          </w:tcPr>
          <w:p w14:paraId="359B1078" w14:textId="77777777" w:rsidR="00191E8D" w:rsidRDefault="00191E8D" w:rsidP="00443EA0">
            <w:r>
              <w:t>2/2020</w:t>
            </w:r>
          </w:p>
        </w:tc>
        <w:tc>
          <w:tcPr>
            <w:tcW w:w="6475" w:type="dxa"/>
          </w:tcPr>
          <w:p w14:paraId="18D3ABE1" w14:textId="77777777" w:rsidR="00191E8D" w:rsidRDefault="00191E8D" w:rsidP="00443EA0">
            <w:r>
              <w:t xml:space="preserve">Chapter 3 </w:t>
            </w:r>
          </w:p>
        </w:tc>
      </w:tr>
      <w:tr w:rsidR="00191E8D" w14:paraId="1416610E" w14:textId="77777777" w:rsidTr="00443EA0">
        <w:tc>
          <w:tcPr>
            <w:tcW w:w="3595" w:type="dxa"/>
          </w:tcPr>
          <w:p w14:paraId="399CF6A0" w14:textId="77777777" w:rsidR="00191E8D" w:rsidRDefault="00191E8D" w:rsidP="00443EA0"/>
        </w:tc>
        <w:tc>
          <w:tcPr>
            <w:tcW w:w="6475" w:type="dxa"/>
          </w:tcPr>
          <w:p w14:paraId="55AE2034" w14:textId="77777777" w:rsidR="00191E8D" w:rsidRDefault="00191E8D" w:rsidP="00443EA0">
            <w:r>
              <w:t>Chapter 5 and Chapter 6</w:t>
            </w:r>
          </w:p>
        </w:tc>
      </w:tr>
      <w:tr w:rsidR="00191E8D" w14:paraId="691E17E5" w14:textId="77777777" w:rsidTr="00443EA0">
        <w:tc>
          <w:tcPr>
            <w:tcW w:w="3595" w:type="dxa"/>
          </w:tcPr>
          <w:p w14:paraId="39961AB9" w14:textId="77777777" w:rsidR="00191E8D" w:rsidRPr="009C75F7" w:rsidRDefault="00191E8D" w:rsidP="009C75F7">
            <w:r w:rsidRPr="009C75F7">
              <w:t>8/2021</w:t>
            </w:r>
          </w:p>
        </w:tc>
        <w:tc>
          <w:tcPr>
            <w:tcW w:w="6475" w:type="dxa"/>
          </w:tcPr>
          <w:p w14:paraId="4E8BED5E" w14:textId="43805BCB" w:rsidR="00191E8D" w:rsidRPr="009C75F7" w:rsidRDefault="00191E8D" w:rsidP="009C75F7">
            <w:r w:rsidRPr="009C75F7">
              <w:t>Updated District Map, replaced EPHS with EHS, replaced SCCR with Office of Childhood, and updated telephone numbers throughout EHOG</w:t>
            </w:r>
            <w:r w:rsidR="006852DB">
              <w:t>.</w:t>
            </w:r>
          </w:p>
        </w:tc>
      </w:tr>
      <w:tr w:rsidR="009C75F7" w14:paraId="2A27E695" w14:textId="77777777" w:rsidTr="00443EA0">
        <w:tc>
          <w:tcPr>
            <w:tcW w:w="3595" w:type="dxa"/>
          </w:tcPr>
          <w:p w14:paraId="3C89312A" w14:textId="503B4351" w:rsidR="009C75F7" w:rsidRDefault="009C75F7" w:rsidP="00443EA0">
            <w:r>
              <w:t>5/2024</w:t>
            </w:r>
          </w:p>
        </w:tc>
        <w:tc>
          <w:tcPr>
            <w:tcW w:w="6475" w:type="dxa"/>
          </w:tcPr>
          <w:p w14:paraId="762FFDC8" w14:textId="00B95550" w:rsidR="00912334" w:rsidRDefault="002335F0" w:rsidP="00443EA0">
            <w:bookmarkStart w:id="130" w:name="_Hlk167869560"/>
            <w:r>
              <w:t>Update</w:t>
            </w:r>
            <w:r w:rsidR="006852DB">
              <w:t>d</w:t>
            </w:r>
            <w:r w:rsidR="000776D0">
              <w:t xml:space="preserve"> </w:t>
            </w:r>
            <w:r>
              <w:t xml:space="preserve">verbiage, formatting, </w:t>
            </w:r>
            <w:r w:rsidR="00944888">
              <w:t>hyperlinks and email addresses throughout.</w:t>
            </w:r>
            <w:r w:rsidR="000776D0">
              <w:t xml:space="preserve"> </w:t>
            </w:r>
            <w:r w:rsidR="006852DB">
              <w:t xml:space="preserve">Added clarifying language as necessary. </w:t>
            </w:r>
            <w:r w:rsidR="000776D0">
              <w:t>Replaced PHES with EHS</w:t>
            </w:r>
            <w:r w:rsidR="00C62AD0">
              <w:t xml:space="preserve"> and Regional with District </w:t>
            </w:r>
            <w:r w:rsidR="000776D0">
              <w:t xml:space="preserve">throughout. </w:t>
            </w:r>
            <w:r w:rsidR="0070155C">
              <w:t>Provided link to current District Map.</w:t>
            </w:r>
            <w:r w:rsidR="006852DB">
              <w:t xml:space="preserve">  </w:t>
            </w:r>
            <w:r w:rsidR="00255A82">
              <w:t xml:space="preserve">Incorporated current department logo.  </w:t>
            </w:r>
            <w:r w:rsidR="006852DB">
              <w:t>This is not a comprehensive summary of all changes. The Bureau strongly encourages LPHAs to read the EHOG to ensure your environmental program is in compliance with the updates.</w:t>
            </w:r>
            <w:bookmarkEnd w:id="130"/>
          </w:p>
        </w:tc>
      </w:tr>
      <w:tr w:rsidR="00866204" w14:paraId="7FECE8CF" w14:textId="77777777" w:rsidTr="00443EA0">
        <w:tc>
          <w:tcPr>
            <w:tcW w:w="3595" w:type="dxa"/>
          </w:tcPr>
          <w:p w14:paraId="2A40675E" w14:textId="384003AE" w:rsidR="00866204" w:rsidRDefault="00866204" w:rsidP="00443EA0">
            <w:r>
              <w:t>8/2024</w:t>
            </w:r>
          </w:p>
        </w:tc>
        <w:tc>
          <w:tcPr>
            <w:tcW w:w="6475" w:type="dxa"/>
          </w:tcPr>
          <w:p w14:paraId="03CA38AD" w14:textId="28AA719B" w:rsidR="00866204" w:rsidRDefault="00866204" w:rsidP="00443EA0">
            <w:r>
              <w:t>Updated with links to the 2024 EHOG Appendix.</w:t>
            </w:r>
          </w:p>
        </w:tc>
      </w:tr>
    </w:tbl>
    <w:p w14:paraId="352CE87D" w14:textId="77777777" w:rsidR="006031A1" w:rsidRDefault="006031A1"/>
    <w:sectPr w:rsidR="006031A1" w:rsidSect="00520B5F">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764D3" w14:textId="77777777" w:rsidR="002D6B90" w:rsidRDefault="002D6B90" w:rsidP="002D6B90">
      <w:pPr>
        <w:spacing w:line="240" w:lineRule="auto"/>
      </w:pPr>
      <w:r>
        <w:separator/>
      </w:r>
    </w:p>
  </w:endnote>
  <w:endnote w:type="continuationSeparator" w:id="0">
    <w:p w14:paraId="30DE1EC8" w14:textId="77777777" w:rsidR="002D6B90" w:rsidRDefault="002D6B90" w:rsidP="002D6B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MKI N+ Cg Times">
    <w:altName w:val="Times New Roman"/>
    <w:panose1 w:val="00000000000000000000"/>
    <w:charset w:val="00"/>
    <w:family w:val="roman"/>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Joanna MT">
    <w:altName w:val="Cambria"/>
    <w:panose1 w:val="00000000000000000000"/>
    <w:charset w:val="00"/>
    <w:family w:val="roman"/>
    <w:notTrueType/>
    <w:pitch w:val="default"/>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Times">
    <w:altName w:val="Times New Roman"/>
    <w:panose1 w:val="00000000000000000000"/>
    <w:charset w:val="A1"/>
    <w:family w:val="auto"/>
    <w:notTrueType/>
    <w:pitch w:val="default"/>
    <w:sig w:usb0="00000081" w:usb1="00000000" w:usb2="00000000" w:usb3="00000000" w:csb0="00000008"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AF09A" w14:textId="77777777" w:rsidR="00A773EC" w:rsidRDefault="00A773EC">
    <w:pPr>
      <w:pStyle w:val="Footer"/>
      <w:jc w:val="right"/>
    </w:pPr>
    <w:r>
      <w:rPr>
        <w:color w:val="4472C4" w:themeColor="accent1"/>
        <w:sz w:val="20"/>
        <w:szCs w:val="20"/>
      </w:rPr>
      <w:t xml:space="preserve">pg. </w:t>
    </w:r>
    <w:r>
      <w:rPr>
        <w:color w:val="4472C4" w:themeColor="accent1"/>
        <w:sz w:val="20"/>
        <w:szCs w:val="20"/>
      </w:rPr>
      <w:fldChar w:fldCharType="begin"/>
    </w:r>
    <w:r>
      <w:rPr>
        <w:color w:val="4472C4" w:themeColor="accent1"/>
        <w:sz w:val="20"/>
        <w:szCs w:val="20"/>
      </w:rPr>
      <w:instrText xml:space="preserve"> PAGE  \* Arabic </w:instrText>
    </w:r>
    <w:r>
      <w:rPr>
        <w:color w:val="4472C4" w:themeColor="accent1"/>
        <w:sz w:val="20"/>
        <w:szCs w:val="20"/>
      </w:rPr>
      <w:fldChar w:fldCharType="separate"/>
    </w:r>
    <w:r>
      <w:rPr>
        <w:noProof/>
        <w:color w:val="4472C4" w:themeColor="accent1"/>
        <w:sz w:val="20"/>
        <w:szCs w:val="20"/>
      </w:rPr>
      <w:t>1</w:t>
    </w:r>
    <w:r>
      <w:rPr>
        <w:color w:val="4472C4" w:themeColor="accent1"/>
        <w:sz w:val="20"/>
        <w:szCs w:val="20"/>
      </w:rPr>
      <w:fldChar w:fldCharType="end"/>
    </w:r>
  </w:p>
  <w:p w14:paraId="69AC8834" w14:textId="77777777" w:rsidR="00A773EC" w:rsidRDefault="00A773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8F8D3" w14:textId="77777777" w:rsidR="00A773EC" w:rsidRDefault="00A773EC">
    <w:pPr>
      <w:pStyle w:val="Footer"/>
      <w:jc w:val="right"/>
    </w:pPr>
    <w:r>
      <w:rPr>
        <w:color w:val="4472C4" w:themeColor="accent1"/>
        <w:sz w:val="20"/>
        <w:szCs w:val="20"/>
      </w:rPr>
      <w:t xml:space="preserve">pg. </w:t>
    </w:r>
    <w:r>
      <w:rPr>
        <w:color w:val="4472C4" w:themeColor="accent1"/>
        <w:sz w:val="20"/>
        <w:szCs w:val="20"/>
      </w:rPr>
      <w:fldChar w:fldCharType="begin"/>
    </w:r>
    <w:r>
      <w:rPr>
        <w:color w:val="4472C4" w:themeColor="accent1"/>
        <w:sz w:val="20"/>
        <w:szCs w:val="20"/>
      </w:rPr>
      <w:instrText xml:space="preserve"> PAGE  \* Arabic </w:instrText>
    </w:r>
    <w:r>
      <w:rPr>
        <w:color w:val="4472C4" w:themeColor="accent1"/>
        <w:sz w:val="20"/>
        <w:szCs w:val="20"/>
      </w:rPr>
      <w:fldChar w:fldCharType="separate"/>
    </w:r>
    <w:r>
      <w:rPr>
        <w:noProof/>
        <w:color w:val="4472C4" w:themeColor="accent1"/>
        <w:sz w:val="20"/>
        <w:szCs w:val="20"/>
      </w:rPr>
      <w:t>1</w:t>
    </w:r>
    <w:r>
      <w:rPr>
        <w:color w:val="4472C4" w:themeColor="accent1"/>
        <w:sz w:val="20"/>
        <w:szCs w:val="20"/>
      </w:rPr>
      <w:fldChar w:fldCharType="end"/>
    </w:r>
  </w:p>
  <w:p w14:paraId="589C1185" w14:textId="77777777" w:rsidR="00A773EC" w:rsidRDefault="00A773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77DCE" w14:textId="77777777" w:rsidR="002D6B90" w:rsidRDefault="002D6B90" w:rsidP="002D6B90">
      <w:pPr>
        <w:spacing w:line="240" w:lineRule="auto"/>
      </w:pPr>
      <w:r>
        <w:separator/>
      </w:r>
    </w:p>
  </w:footnote>
  <w:footnote w:type="continuationSeparator" w:id="0">
    <w:p w14:paraId="3318BE31" w14:textId="77777777" w:rsidR="002D6B90" w:rsidRDefault="002D6B90" w:rsidP="002D6B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BDE8D" w14:textId="77777777" w:rsidR="008967E9" w:rsidRDefault="008967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F6DEE" w14:textId="77777777" w:rsidR="00C35EC4" w:rsidRDefault="00C35E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5A37A" w14:textId="77777777" w:rsidR="008967E9" w:rsidRDefault="008967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E06DB" w14:textId="77777777" w:rsidR="00F231CF" w:rsidRDefault="00F231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5EB3"/>
    <w:multiLevelType w:val="hybridMultilevel"/>
    <w:tmpl w:val="72A0E13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36076"/>
    <w:multiLevelType w:val="hybridMultilevel"/>
    <w:tmpl w:val="D9C4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EC0E93"/>
    <w:multiLevelType w:val="hybridMultilevel"/>
    <w:tmpl w:val="82B4C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6E0B83"/>
    <w:multiLevelType w:val="hybridMultilevel"/>
    <w:tmpl w:val="A6AEE0DC"/>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4075E6"/>
    <w:multiLevelType w:val="hybridMultilevel"/>
    <w:tmpl w:val="E4CCE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423A5C"/>
    <w:multiLevelType w:val="hybridMultilevel"/>
    <w:tmpl w:val="7818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04627C"/>
    <w:multiLevelType w:val="hybridMultilevel"/>
    <w:tmpl w:val="ED22C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557C02"/>
    <w:multiLevelType w:val="hybridMultilevel"/>
    <w:tmpl w:val="3AF2D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4846B60"/>
    <w:multiLevelType w:val="hybridMultilevel"/>
    <w:tmpl w:val="E6A4E4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A2586D"/>
    <w:multiLevelType w:val="hybridMultilevel"/>
    <w:tmpl w:val="117E623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7080068"/>
    <w:multiLevelType w:val="hybridMultilevel"/>
    <w:tmpl w:val="F870AA34"/>
    <w:lvl w:ilvl="0" w:tplc="257A267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5E478A"/>
    <w:multiLevelType w:val="hybridMultilevel"/>
    <w:tmpl w:val="6798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6D155D"/>
    <w:multiLevelType w:val="hybridMultilevel"/>
    <w:tmpl w:val="E2C8A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FC6AEA"/>
    <w:multiLevelType w:val="hybridMultilevel"/>
    <w:tmpl w:val="AC3E3E5C"/>
    <w:lvl w:ilvl="0" w:tplc="04090015">
      <w:start w:val="1"/>
      <w:numFmt w:val="upperLetter"/>
      <w:lvlText w:val="%1."/>
      <w:lvlJc w:val="left"/>
      <w:pPr>
        <w:tabs>
          <w:tab w:val="num" w:pos="720"/>
        </w:tabs>
        <w:ind w:left="648" w:hanging="288"/>
      </w:pPr>
      <w:rPr>
        <w:rFonts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9D71D2E"/>
    <w:multiLevelType w:val="hybridMultilevel"/>
    <w:tmpl w:val="5F40B8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A8E24FA"/>
    <w:multiLevelType w:val="hybridMultilevel"/>
    <w:tmpl w:val="99944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AA5F95"/>
    <w:multiLevelType w:val="hybridMultilevel"/>
    <w:tmpl w:val="1F2C5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126EE7"/>
    <w:multiLevelType w:val="hybridMultilevel"/>
    <w:tmpl w:val="C2EED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2F12DB"/>
    <w:multiLevelType w:val="hybridMultilevel"/>
    <w:tmpl w:val="379A6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63176E"/>
    <w:multiLevelType w:val="hybridMultilevel"/>
    <w:tmpl w:val="0D06134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0" w15:restartNumberingAfterBreak="0">
    <w:nsid w:val="0EA348BD"/>
    <w:multiLevelType w:val="hybridMultilevel"/>
    <w:tmpl w:val="AC5E3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684D67"/>
    <w:multiLevelType w:val="hybridMultilevel"/>
    <w:tmpl w:val="81CA8CCE"/>
    <w:lvl w:ilvl="0" w:tplc="20BEA1E4">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5D5570"/>
    <w:multiLevelType w:val="hybridMultilevel"/>
    <w:tmpl w:val="D948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101BFD"/>
    <w:multiLevelType w:val="hybridMultilevel"/>
    <w:tmpl w:val="DAE07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7C6514"/>
    <w:multiLevelType w:val="hybridMultilevel"/>
    <w:tmpl w:val="09EC13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3054F14"/>
    <w:multiLevelType w:val="hybridMultilevel"/>
    <w:tmpl w:val="A84610AA"/>
    <w:lvl w:ilvl="0" w:tplc="AE9E974E">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D90E49"/>
    <w:multiLevelType w:val="hybridMultilevel"/>
    <w:tmpl w:val="D65642DE"/>
    <w:lvl w:ilvl="0" w:tplc="D0FE5612">
      <w:start w:val="1"/>
      <w:numFmt w:val="upperLetter"/>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4732177"/>
    <w:multiLevelType w:val="hybridMultilevel"/>
    <w:tmpl w:val="F6A47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F709CE"/>
    <w:multiLevelType w:val="hybridMultilevel"/>
    <w:tmpl w:val="A2A621CE"/>
    <w:lvl w:ilvl="0" w:tplc="462ED32A">
      <w:start w:val="1"/>
      <w:numFmt w:val="upperLetter"/>
      <w:lvlText w:val="%1."/>
      <w:lvlJc w:val="left"/>
      <w:pPr>
        <w:ind w:left="720" w:hanging="360"/>
      </w:pPr>
      <w:rPr>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51616F8"/>
    <w:multiLevelType w:val="hybridMultilevel"/>
    <w:tmpl w:val="C21AD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756202"/>
    <w:multiLevelType w:val="hybridMultilevel"/>
    <w:tmpl w:val="54603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63A7555"/>
    <w:multiLevelType w:val="hybridMultilevel"/>
    <w:tmpl w:val="97DEA0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6CF4647"/>
    <w:multiLevelType w:val="hybridMultilevel"/>
    <w:tmpl w:val="85DCD708"/>
    <w:lvl w:ilvl="0" w:tplc="F7EA6EE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7F72588"/>
    <w:multiLevelType w:val="hybridMultilevel"/>
    <w:tmpl w:val="3A80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2D36D7"/>
    <w:multiLevelType w:val="hybridMultilevel"/>
    <w:tmpl w:val="12661F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421F56"/>
    <w:multiLevelType w:val="hybridMultilevel"/>
    <w:tmpl w:val="A1ACD25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956237F"/>
    <w:multiLevelType w:val="hybridMultilevel"/>
    <w:tmpl w:val="F1140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9911868"/>
    <w:multiLevelType w:val="hybridMultilevel"/>
    <w:tmpl w:val="23B8CAF2"/>
    <w:lvl w:ilvl="0" w:tplc="A9825CDE">
      <w:start w:val="1"/>
      <w:numFmt w:val="decimal"/>
      <w:lvlText w:val="(%1)"/>
      <w:lvlJc w:val="left"/>
      <w:pPr>
        <w:tabs>
          <w:tab w:val="num" w:pos="1440"/>
        </w:tabs>
        <w:ind w:left="1080" w:hanging="360"/>
      </w:pPr>
      <w:rPr>
        <w:rFonts w:hint="default"/>
        <w:b w:val="0"/>
        <w:i w:val="0"/>
        <w:sz w:val="24"/>
      </w:rPr>
    </w:lvl>
    <w:lvl w:ilvl="1" w:tplc="1AA0D492">
      <w:start w:val="4"/>
      <w:numFmt w:val="upperLetter"/>
      <w:lvlText w:val="%2."/>
      <w:lvlJc w:val="left"/>
      <w:pPr>
        <w:tabs>
          <w:tab w:val="num" w:pos="576"/>
        </w:tabs>
        <w:ind w:left="576" w:hanging="576"/>
      </w:pPr>
      <w:rPr>
        <w:rFonts w:ascii="Times New Roman" w:hAnsi="Times New Roman" w:hint="default"/>
        <w:b w:val="0"/>
        <w:i w:val="0"/>
        <w:sz w:val="24"/>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8" w15:restartNumberingAfterBreak="0">
    <w:nsid w:val="19D77CD7"/>
    <w:multiLevelType w:val="hybridMultilevel"/>
    <w:tmpl w:val="13EE0DE2"/>
    <w:lvl w:ilvl="0" w:tplc="FAA412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9F63537"/>
    <w:multiLevelType w:val="hybridMultilevel"/>
    <w:tmpl w:val="6D3C3742"/>
    <w:lvl w:ilvl="0" w:tplc="3E687984">
      <w:start w:val="1"/>
      <w:numFmt w:val="decimal"/>
      <w:lvlText w:val="%1."/>
      <w:lvlJc w:val="left"/>
      <w:pPr>
        <w:tabs>
          <w:tab w:val="num" w:pos="2880"/>
        </w:tabs>
        <w:ind w:left="2880" w:hanging="720"/>
      </w:pPr>
      <w:rPr>
        <w:rFonts w:hint="default"/>
      </w:rPr>
    </w:lvl>
    <w:lvl w:ilvl="1" w:tplc="04090015">
      <w:start w:val="1"/>
      <w:numFmt w:val="upperLetter"/>
      <w:lvlText w:val="%2."/>
      <w:lvlJc w:val="left"/>
      <w:pPr>
        <w:tabs>
          <w:tab w:val="num" w:pos="3600"/>
        </w:tabs>
        <w:ind w:left="3600" w:hanging="360"/>
      </w:pPr>
      <w:rPr>
        <w:rFonts w:hint="default"/>
      </w:rPr>
    </w:lvl>
    <w:lvl w:ilvl="2" w:tplc="A9825CDE">
      <w:start w:val="1"/>
      <w:numFmt w:val="decimal"/>
      <w:lvlText w:val="(%3)"/>
      <w:lvlJc w:val="left"/>
      <w:pPr>
        <w:tabs>
          <w:tab w:val="num" w:pos="4320"/>
        </w:tabs>
        <w:ind w:left="4320" w:hanging="180"/>
      </w:pPr>
      <w:rPr>
        <w:rFonts w:hint="default"/>
      </w:r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40" w15:restartNumberingAfterBreak="0">
    <w:nsid w:val="1B4975D9"/>
    <w:multiLevelType w:val="hybridMultilevel"/>
    <w:tmpl w:val="CA02609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CB73F4D"/>
    <w:multiLevelType w:val="hybridMultilevel"/>
    <w:tmpl w:val="618EFC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CE23F77"/>
    <w:multiLevelType w:val="hybridMultilevel"/>
    <w:tmpl w:val="DBC4A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560194"/>
    <w:multiLevelType w:val="hybridMultilevel"/>
    <w:tmpl w:val="8CBA2A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0F">
      <w:start w:val="1"/>
      <w:numFmt w:val="decimal"/>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1F374B6D"/>
    <w:multiLevelType w:val="hybridMultilevel"/>
    <w:tmpl w:val="C36A57E6"/>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F8863CA"/>
    <w:multiLevelType w:val="hybridMultilevel"/>
    <w:tmpl w:val="164E2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A2434B"/>
    <w:multiLevelType w:val="hybridMultilevel"/>
    <w:tmpl w:val="A8F09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0243103"/>
    <w:multiLevelType w:val="hybridMultilevel"/>
    <w:tmpl w:val="00A2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A15DCB"/>
    <w:multiLevelType w:val="hybridMultilevel"/>
    <w:tmpl w:val="F93E7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1AD255F"/>
    <w:multiLevelType w:val="hybridMultilevel"/>
    <w:tmpl w:val="5866A1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2C21412"/>
    <w:multiLevelType w:val="hybridMultilevel"/>
    <w:tmpl w:val="37288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4394FF7"/>
    <w:multiLevelType w:val="hybridMultilevel"/>
    <w:tmpl w:val="D96C8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4C25AC9"/>
    <w:multiLevelType w:val="hybridMultilevel"/>
    <w:tmpl w:val="365CDD6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0D1766"/>
    <w:multiLevelType w:val="hybridMultilevel"/>
    <w:tmpl w:val="C61833DE"/>
    <w:lvl w:ilvl="0" w:tplc="04090001">
      <w:start w:val="1"/>
      <w:numFmt w:val="bullet"/>
      <w:lvlText w:val=""/>
      <w:lvlJc w:val="left"/>
      <w:pPr>
        <w:ind w:left="2700" w:hanging="360"/>
      </w:pPr>
      <w:rPr>
        <w:rFonts w:ascii="Symbol" w:hAnsi="Symbol"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4" w15:restartNumberingAfterBreak="0">
    <w:nsid w:val="252C48E2"/>
    <w:multiLevelType w:val="hybridMultilevel"/>
    <w:tmpl w:val="B84CD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6C2203B"/>
    <w:multiLevelType w:val="hybridMultilevel"/>
    <w:tmpl w:val="56FEC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6EF67BD"/>
    <w:multiLevelType w:val="hybridMultilevel"/>
    <w:tmpl w:val="16B8042C"/>
    <w:lvl w:ilvl="0" w:tplc="3DB258C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73F46D4"/>
    <w:multiLevelType w:val="hybridMultilevel"/>
    <w:tmpl w:val="0EAC20F4"/>
    <w:lvl w:ilvl="0" w:tplc="A9825CDE">
      <w:start w:val="1"/>
      <w:numFmt w:val="decimal"/>
      <w:lvlText w:val="(%1)"/>
      <w:lvlJc w:val="left"/>
      <w:pPr>
        <w:tabs>
          <w:tab w:val="num" w:pos="1440"/>
        </w:tabs>
        <w:ind w:left="1080" w:hanging="360"/>
      </w:pPr>
      <w:rPr>
        <w:rFonts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278E3BB5"/>
    <w:multiLevelType w:val="hybridMultilevel"/>
    <w:tmpl w:val="A4BE9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7C02CEC"/>
    <w:multiLevelType w:val="hybridMultilevel"/>
    <w:tmpl w:val="3A42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7C26AB9"/>
    <w:multiLevelType w:val="hybridMultilevel"/>
    <w:tmpl w:val="5C8E11C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7D12A2A"/>
    <w:multiLevelType w:val="hybridMultilevel"/>
    <w:tmpl w:val="C79C21F2"/>
    <w:lvl w:ilvl="0" w:tplc="B3ECD79A">
      <w:start w:val="1"/>
      <w:numFmt w:val="decimal"/>
      <w:lvlText w:val="%1."/>
      <w:lvlJc w:val="left"/>
      <w:pPr>
        <w:ind w:left="720" w:hanging="360"/>
      </w:pPr>
      <w:rPr>
        <w:rFonts w:ascii="Times New Roman" w:hAnsi="Times New Roman" w:cs="Times New Roman" w:hint="default"/>
        <w:sz w:val="24"/>
        <w:szCs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8359F3F"/>
    <w:multiLevelType w:val="hybridMultilevel"/>
    <w:tmpl w:val="04F2081A"/>
    <w:lvl w:ilvl="0" w:tplc="375408CC">
      <w:start w:val="1"/>
      <w:numFmt w:val="decimal"/>
      <w:lvlText w:val="%1."/>
      <w:lvlJc w:val="left"/>
      <w:pPr>
        <w:ind w:left="720" w:hanging="360"/>
      </w:pPr>
    </w:lvl>
    <w:lvl w:ilvl="1" w:tplc="D3D65644">
      <w:start w:val="1"/>
      <w:numFmt w:val="lowerLetter"/>
      <w:lvlText w:val="%2."/>
      <w:lvlJc w:val="left"/>
      <w:pPr>
        <w:ind w:left="1440" w:hanging="360"/>
      </w:pPr>
    </w:lvl>
    <w:lvl w:ilvl="2" w:tplc="D95C48EA">
      <w:start w:val="1"/>
      <w:numFmt w:val="lowerRoman"/>
      <w:lvlText w:val="%3."/>
      <w:lvlJc w:val="right"/>
      <w:pPr>
        <w:ind w:left="2160" w:hanging="180"/>
      </w:pPr>
    </w:lvl>
    <w:lvl w:ilvl="3" w:tplc="B03EBED8">
      <w:start w:val="1"/>
      <w:numFmt w:val="decimal"/>
      <w:lvlText w:val="%4."/>
      <w:lvlJc w:val="left"/>
      <w:pPr>
        <w:ind w:left="2880" w:hanging="360"/>
      </w:pPr>
    </w:lvl>
    <w:lvl w:ilvl="4" w:tplc="0C22BF04">
      <w:start w:val="1"/>
      <w:numFmt w:val="lowerLetter"/>
      <w:lvlText w:val="%5."/>
      <w:lvlJc w:val="left"/>
      <w:pPr>
        <w:ind w:left="3600" w:hanging="360"/>
      </w:pPr>
    </w:lvl>
    <w:lvl w:ilvl="5" w:tplc="85962BD0">
      <w:start w:val="1"/>
      <w:numFmt w:val="lowerRoman"/>
      <w:lvlText w:val="%6."/>
      <w:lvlJc w:val="right"/>
      <w:pPr>
        <w:ind w:left="4320" w:hanging="180"/>
      </w:pPr>
    </w:lvl>
    <w:lvl w:ilvl="6" w:tplc="29B20412">
      <w:start w:val="1"/>
      <w:numFmt w:val="decimal"/>
      <w:lvlText w:val="%7."/>
      <w:lvlJc w:val="left"/>
      <w:pPr>
        <w:ind w:left="5040" w:hanging="360"/>
      </w:pPr>
    </w:lvl>
    <w:lvl w:ilvl="7" w:tplc="9C38ADFC">
      <w:start w:val="1"/>
      <w:numFmt w:val="lowerLetter"/>
      <w:lvlText w:val="%8."/>
      <w:lvlJc w:val="left"/>
      <w:pPr>
        <w:ind w:left="5760" w:hanging="360"/>
      </w:pPr>
    </w:lvl>
    <w:lvl w:ilvl="8" w:tplc="3CCE0CF4">
      <w:start w:val="1"/>
      <w:numFmt w:val="lowerRoman"/>
      <w:lvlText w:val="%9."/>
      <w:lvlJc w:val="right"/>
      <w:pPr>
        <w:ind w:left="6480" w:hanging="180"/>
      </w:pPr>
    </w:lvl>
  </w:abstractNum>
  <w:abstractNum w:abstractNumId="63" w15:restartNumberingAfterBreak="0">
    <w:nsid w:val="28D36579"/>
    <w:multiLevelType w:val="hybridMultilevel"/>
    <w:tmpl w:val="4DFC3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8E346F2"/>
    <w:multiLevelType w:val="hybridMultilevel"/>
    <w:tmpl w:val="05CA9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AF07F2B"/>
    <w:multiLevelType w:val="hybridMultilevel"/>
    <w:tmpl w:val="EA241108"/>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B6F092D"/>
    <w:multiLevelType w:val="hybridMultilevel"/>
    <w:tmpl w:val="2BCEFF42"/>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2BF63820"/>
    <w:multiLevelType w:val="hybridMultilevel"/>
    <w:tmpl w:val="A92E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C951BDA"/>
    <w:multiLevelType w:val="hybridMultilevel"/>
    <w:tmpl w:val="590C9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DBC4DB8"/>
    <w:multiLevelType w:val="hybridMultilevel"/>
    <w:tmpl w:val="833E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F050AB9"/>
    <w:multiLevelType w:val="hybridMultilevel"/>
    <w:tmpl w:val="F3F0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F4C3D80"/>
    <w:multiLevelType w:val="hybridMultilevel"/>
    <w:tmpl w:val="268A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FC95E41"/>
    <w:multiLevelType w:val="hybridMultilevel"/>
    <w:tmpl w:val="3CF02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FEB7854"/>
    <w:multiLevelType w:val="hybridMultilevel"/>
    <w:tmpl w:val="4740C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0973AF7"/>
    <w:multiLevelType w:val="hybridMultilevel"/>
    <w:tmpl w:val="A306A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0AA2AC5"/>
    <w:multiLevelType w:val="hybridMultilevel"/>
    <w:tmpl w:val="FFA02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11E110E"/>
    <w:multiLevelType w:val="hybridMultilevel"/>
    <w:tmpl w:val="EBEE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14F4E86"/>
    <w:multiLevelType w:val="hybridMultilevel"/>
    <w:tmpl w:val="4224D444"/>
    <w:lvl w:ilvl="0" w:tplc="04090001">
      <w:start w:val="1"/>
      <w:numFmt w:val="bullet"/>
      <w:lvlText w:val=""/>
      <w:lvlJc w:val="left"/>
      <w:pPr>
        <w:tabs>
          <w:tab w:val="num" w:pos="1800"/>
        </w:tabs>
        <w:ind w:left="180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1800"/>
        </w:tabs>
        <w:ind w:left="1800" w:hanging="360"/>
      </w:pPr>
      <w:rPr>
        <w:rFonts w:ascii="Symbol" w:hAnsi="Symbol" w:hint="default"/>
      </w:rPr>
    </w:lvl>
    <w:lvl w:ilvl="3" w:tplc="044E7DEA">
      <w:start w:val="11"/>
      <w:numFmt w:val="decimal"/>
      <w:lvlText w:val="%4."/>
      <w:lvlJc w:val="left"/>
      <w:pPr>
        <w:tabs>
          <w:tab w:val="num" w:pos="3960"/>
        </w:tabs>
        <w:ind w:left="3960" w:hanging="360"/>
      </w:pPr>
      <w:rPr>
        <w:rFonts w:hint="default"/>
      </w:rPr>
    </w:lvl>
    <w:lvl w:ilvl="4" w:tplc="A9825CDE">
      <w:start w:val="1"/>
      <w:numFmt w:val="decimal"/>
      <w:lvlText w:val="(%5)"/>
      <w:lvlJc w:val="left"/>
      <w:pPr>
        <w:tabs>
          <w:tab w:val="num" w:pos="4680"/>
        </w:tabs>
        <w:ind w:left="4680" w:hanging="360"/>
      </w:pPr>
      <w:rPr>
        <w:rFonts w:hint="default"/>
      </w:rPr>
    </w:lvl>
    <w:lvl w:ilvl="5" w:tplc="04090001">
      <w:start w:val="1"/>
      <w:numFmt w:val="bullet"/>
      <w:lvlText w:val=""/>
      <w:lvlJc w:val="left"/>
      <w:pPr>
        <w:tabs>
          <w:tab w:val="num" w:pos="5580"/>
        </w:tabs>
        <w:ind w:left="5580" w:hanging="360"/>
      </w:pPr>
      <w:rPr>
        <w:rFonts w:ascii="Symbol" w:hAnsi="Symbol" w:hint="default"/>
      </w:r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8" w15:restartNumberingAfterBreak="0">
    <w:nsid w:val="31512824"/>
    <w:multiLevelType w:val="hybridMultilevel"/>
    <w:tmpl w:val="2C96E6B2"/>
    <w:lvl w:ilvl="0" w:tplc="C304F348">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19A1367"/>
    <w:multiLevelType w:val="hybridMultilevel"/>
    <w:tmpl w:val="3D86C676"/>
    <w:lvl w:ilvl="0" w:tplc="0409000B">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21878C1"/>
    <w:multiLevelType w:val="hybridMultilevel"/>
    <w:tmpl w:val="AD4A815A"/>
    <w:lvl w:ilvl="0" w:tplc="04090001">
      <w:start w:val="1"/>
      <w:numFmt w:val="bullet"/>
      <w:lvlText w:val=""/>
      <w:lvlJc w:val="left"/>
      <w:pPr>
        <w:ind w:left="750" w:hanging="39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228574D"/>
    <w:multiLevelType w:val="hybridMultilevel"/>
    <w:tmpl w:val="A94AE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3354816"/>
    <w:multiLevelType w:val="hybridMultilevel"/>
    <w:tmpl w:val="64EE5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5135D20"/>
    <w:multiLevelType w:val="hybridMultilevel"/>
    <w:tmpl w:val="DCAA1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54A1166"/>
    <w:multiLevelType w:val="hybridMultilevel"/>
    <w:tmpl w:val="0E38C89A"/>
    <w:lvl w:ilvl="0" w:tplc="486CAB6C">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570395F"/>
    <w:multiLevelType w:val="hybridMultilevel"/>
    <w:tmpl w:val="8542D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5B1189F"/>
    <w:multiLevelType w:val="hybridMultilevel"/>
    <w:tmpl w:val="8D0A23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B">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62B5C6D"/>
    <w:multiLevelType w:val="hybridMultilevel"/>
    <w:tmpl w:val="38B6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65F1F58"/>
    <w:multiLevelType w:val="hybridMultilevel"/>
    <w:tmpl w:val="5C943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75211BD"/>
    <w:multiLevelType w:val="multilevel"/>
    <w:tmpl w:val="AF8ACC9E"/>
    <w:lvl w:ilvl="0">
      <w:start w:val="1"/>
      <w:numFmt w:val="upperRoman"/>
      <w:lvlText w:val="%1."/>
      <w:lvlJc w:val="left"/>
      <w:pPr>
        <w:tabs>
          <w:tab w:val="num" w:pos="450"/>
        </w:tabs>
        <w:ind w:left="90" w:firstLine="0"/>
      </w:pPr>
      <w:rPr>
        <w:rFonts w:hint="default"/>
      </w:rPr>
    </w:lvl>
    <w:lvl w:ilvl="1">
      <w:start w:val="1"/>
      <w:numFmt w:val="upperLetter"/>
      <w:lvlText w:val="%2."/>
      <w:lvlJc w:val="left"/>
      <w:pPr>
        <w:tabs>
          <w:tab w:val="num" w:pos="1080"/>
        </w:tabs>
        <w:ind w:left="720" w:firstLine="0"/>
      </w:pPr>
      <w:rPr>
        <w:rFonts w:ascii="Tahoma" w:hAnsi="Tahoma" w:cs="Tahoma" w:hint="default"/>
        <w:b/>
        <w:i w:val="0"/>
        <w:color w:val="4472C4" w:themeColor="accent1"/>
        <w:sz w:val="24"/>
        <w:szCs w:val="24"/>
      </w:rPr>
    </w:lvl>
    <w:lvl w:ilvl="2">
      <w:start w:val="1"/>
      <w:numFmt w:val="decimal"/>
      <w:lvlText w:val="%3."/>
      <w:lvlJc w:val="left"/>
      <w:pPr>
        <w:tabs>
          <w:tab w:val="num" w:pos="540"/>
        </w:tabs>
        <w:ind w:left="180" w:firstLine="0"/>
      </w:pPr>
      <w:rPr>
        <w:rFonts w:hint="default"/>
        <w:b w:val="0"/>
        <w:i w:val="0"/>
        <w:strike w:val="0"/>
        <w:dstrike w:val="0"/>
      </w:rPr>
    </w:lvl>
    <w:lvl w:ilvl="3">
      <w:start w:val="1"/>
      <w:numFmt w:val="lowerLetter"/>
      <w:lvlText w:val="%4."/>
      <w:lvlJc w:val="left"/>
      <w:pPr>
        <w:tabs>
          <w:tab w:val="num" w:pos="2520"/>
        </w:tabs>
        <w:ind w:left="2160" w:firstLine="0"/>
      </w:pPr>
      <w:rPr>
        <w:rFonts w:ascii="Tahoma" w:eastAsia="Times New Roman" w:hAnsi="Tahoma" w:cs="Tahoma"/>
        <w:b w:val="0"/>
        <w:i w:val="0"/>
        <w:strike w:val="0"/>
        <w:dstrike w:val="0"/>
      </w:rPr>
    </w:lvl>
    <w:lvl w:ilvl="4">
      <w:start w:val="1"/>
      <w:numFmt w:val="lowerRoman"/>
      <w:lvlText w:val="%5."/>
      <w:lvlJc w:val="left"/>
      <w:pPr>
        <w:tabs>
          <w:tab w:val="num" w:pos="3240"/>
        </w:tabs>
        <w:ind w:left="2880" w:firstLine="0"/>
      </w:pPr>
      <w:rPr>
        <w:rFonts w:ascii="Tahoma" w:eastAsia="Times New Roman" w:hAnsi="Tahoma" w:cs="Tahoma"/>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0" w15:restartNumberingAfterBreak="0">
    <w:nsid w:val="37B016EE"/>
    <w:multiLevelType w:val="hybridMultilevel"/>
    <w:tmpl w:val="BC14DF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962288C"/>
    <w:multiLevelType w:val="hybridMultilevel"/>
    <w:tmpl w:val="C760638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A4402B0"/>
    <w:multiLevelType w:val="hybridMultilevel"/>
    <w:tmpl w:val="9F9499A6"/>
    <w:lvl w:ilvl="0" w:tplc="0409000D">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AE824EE"/>
    <w:multiLevelType w:val="hybridMultilevel"/>
    <w:tmpl w:val="E8E2A750"/>
    <w:lvl w:ilvl="0" w:tplc="0409000F">
      <w:start w:val="1"/>
      <w:numFmt w:val="decimal"/>
      <w:lvlText w:val="%1."/>
      <w:lvlJc w:val="left"/>
      <w:pPr>
        <w:tabs>
          <w:tab w:val="num" w:pos="1080"/>
        </w:tabs>
        <w:ind w:left="1080" w:hanging="360"/>
      </w:pPr>
      <w:rPr>
        <w:rFonts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3B8E033B"/>
    <w:multiLevelType w:val="hybridMultilevel"/>
    <w:tmpl w:val="4240FC1A"/>
    <w:lvl w:ilvl="0" w:tplc="0409000F">
      <w:start w:val="1"/>
      <w:numFmt w:val="decimal"/>
      <w:lvlText w:val="%1."/>
      <w:lvlJc w:val="left"/>
      <w:pPr>
        <w:tabs>
          <w:tab w:val="num" w:pos="360"/>
        </w:tabs>
        <w:ind w:left="360" w:hanging="360"/>
      </w:pPr>
      <w:rPr>
        <w:rFonts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3BB96696"/>
    <w:multiLevelType w:val="hybridMultilevel"/>
    <w:tmpl w:val="ACC468A8"/>
    <w:lvl w:ilvl="0" w:tplc="04090003">
      <w:start w:val="1"/>
      <w:numFmt w:val="bullet"/>
      <w:lvlText w:val="o"/>
      <w:lvlJc w:val="left"/>
      <w:pPr>
        <w:ind w:left="2520" w:hanging="360"/>
      </w:pPr>
      <w:rPr>
        <w:rFonts w:ascii="Courier New" w:hAnsi="Courier New" w:cs="Courier New" w:hint="default"/>
      </w:rPr>
    </w:lvl>
    <w:lvl w:ilvl="1" w:tplc="04090001">
      <w:start w:val="1"/>
      <w:numFmt w:val="bullet"/>
      <w:lvlText w:val=""/>
      <w:lvlJc w:val="left"/>
      <w:pPr>
        <w:ind w:left="3240" w:hanging="360"/>
      </w:pPr>
      <w:rPr>
        <w:rFonts w:ascii="Symbol" w:hAnsi="Symbol"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6" w15:restartNumberingAfterBreak="0">
    <w:nsid w:val="3C5B2F09"/>
    <w:multiLevelType w:val="hybridMultilevel"/>
    <w:tmpl w:val="53C0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C704FCD"/>
    <w:multiLevelType w:val="hybridMultilevel"/>
    <w:tmpl w:val="62888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CAC5757"/>
    <w:multiLevelType w:val="hybridMultilevel"/>
    <w:tmpl w:val="C05AF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CAC6488"/>
    <w:multiLevelType w:val="hybridMultilevel"/>
    <w:tmpl w:val="ED1CE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CF00896"/>
    <w:multiLevelType w:val="hybridMultilevel"/>
    <w:tmpl w:val="B030B9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CF015E9"/>
    <w:multiLevelType w:val="hybridMultilevel"/>
    <w:tmpl w:val="699AA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D3D1C11"/>
    <w:multiLevelType w:val="hybridMultilevel"/>
    <w:tmpl w:val="F7EA6ACC"/>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D5773B5"/>
    <w:multiLevelType w:val="hybridMultilevel"/>
    <w:tmpl w:val="4DC84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DA22FB8"/>
    <w:multiLevelType w:val="hybridMultilevel"/>
    <w:tmpl w:val="A146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DB80B60"/>
    <w:multiLevelType w:val="hybridMultilevel"/>
    <w:tmpl w:val="D6B8D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DBE6EDA"/>
    <w:multiLevelType w:val="hybridMultilevel"/>
    <w:tmpl w:val="DE783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DC201F0"/>
    <w:multiLevelType w:val="hybridMultilevel"/>
    <w:tmpl w:val="EB0A98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DE95226"/>
    <w:multiLevelType w:val="hybridMultilevel"/>
    <w:tmpl w:val="9648D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E70016D"/>
    <w:multiLevelType w:val="hybridMultilevel"/>
    <w:tmpl w:val="6074A826"/>
    <w:lvl w:ilvl="0" w:tplc="4ACAAB5A">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EF218AF"/>
    <w:multiLevelType w:val="hybridMultilevel"/>
    <w:tmpl w:val="74822C2A"/>
    <w:lvl w:ilvl="0" w:tplc="A9825C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FED603B"/>
    <w:multiLevelType w:val="hybridMultilevel"/>
    <w:tmpl w:val="59D49B42"/>
    <w:lvl w:ilvl="0" w:tplc="B072B8E4">
      <w:start w:val="1"/>
      <w:numFmt w:val="bullet"/>
      <w:lvlText w:val=""/>
      <w:lvlJc w:val="left"/>
      <w:pPr>
        <w:ind w:left="720" w:hanging="360"/>
      </w:pPr>
      <w:rPr>
        <w:rFonts w:ascii="Symbol" w:hAnsi="Symbol" w:hint="default"/>
      </w:rPr>
    </w:lvl>
    <w:lvl w:ilvl="1" w:tplc="BB5C3404">
      <w:start w:val="1"/>
      <w:numFmt w:val="bullet"/>
      <w:lvlText w:val="o"/>
      <w:lvlJc w:val="left"/>
      <w:pPr>
        <w:ind w:left="1440" w:hanging="360"/>
      </w:pPr>
      <w:rPr>
        <w:rFonts w:ascii="Courier New" w:hAnsi="Courier New" w:hint="default"/>
      </w:rPr>
    </w:lvl>
    <w:lvl w:ilvl="2" w:tplc="0E4A9080">
      <w:start w:val="1"/>
      <w:numFmt w:val="bullet"/>
      <w:lvlText w:val=""/>
      <w:lvlJc w:val="left"/>
      <w:pPr>
        <w:ind w:left="2160" w:hanging="360"/>
      </w:pPr>
      <w:rPr>
        <w:rFonts w:ascii="Wingdings" w:hAnsi="Wingdings" w:hint="default"/>
      </w:rPr>
    </w:lvl>
    <w:lvl w:ilvl="3" w:tplc="14D45616">
      <w:start w:val="1"/>
      <w:numFmt w:val="bullet"/>
      <w:lvlText w:val=""/>
      <w:lvlJc w:val="left"/>
      <w:pPr>
        <w:ind w:left="2880" w:hanging="360"/>
      </w:pPr>
      <w:rPr>
        <w:rFonts w:ascii="Symbol" w:hAnsi="Symbol" w:hint="default"/>
      </w:rPr>
    </w:lvl>
    <w:lvl w:ilvl="4" w:tplc="174E65DA">
      <w:start w:val="1"/>
      <w:numFmt w:val="bullet"/>
      <w:lvlText w:val="o"/>
      <w:lvlJc w:val="left"/>
      <w:pPr>
        <w:ind w:left="3600" w:hanging="360"/>
      </w:pPr>
      <w:rPr>
        <w:rFonts w:ascii="Courier New" w:hAnsi="Courier New" w:hint="default"/>
      </w:rPr>
    </w:lvl>
    <w:lvl w:ilvl="5" w:tplc="FC62DA32">
      <w:start w:val="1"/>
      <w:numFmt w:val="bullet"/>
      <w:lvlText w:val=""/>
      <w:lvlJc w:val="left"/>
      <w:pPr>
        <w:ind w:left="4320" w:hanging="360"/>
      </w:pPr>
      <w:rPr>
        <w:rFonts w:ascii="Wingdings" w:hAnsi="Wingdings" w:hint="default"/>
      </w:rPr>
    </w:lvl>
    <w:lvl w:ilvl="6" w:tplc="60C49586">
      <w:start w:val="1"/>
      <w:numFmt w:val="bullet"/>
      <w:lvlText w:val=""/>
      <w:lvlJc w:val="left"/>
      <w:pPr>
        <w:ind w:left="5040" w:hanging="360"/>
      </w:pPr>
      <w:rPr>
        <w:rFonts w:ascii="Symbol" w:hAnsi="Symbol" w:hint="default"/>
      </w:rPr>
    </w:lvl>
    <w:lvl w:ilvl="7" w:tplc="E14840D0">
      <w:start w:val="1"/>
      <w:numFmt w:val="bullet"/>
      <w:lvlText w:val="o"/>
      <w:lvlJc w:val="left"/>
      <w:pPr>
        <w:ind w:left="5760" w:hanging="360"/>
      </w:pPr>
      <w:rPr>
        <w:rFonts w:ascii="Courier New" w:hAnsi="Courier New" w:hint="default"/>
      </w:rPr>
    </w:lvl>
    <w:lvl w:ilvl="8" w:tplc="F2E4AAE0">
      <w:start w:val="1"/>
      <w:numFmt w:val="bullet"/>
      <w:lvlText w:val=""/>
      <w:lvlJc w:val="left"/>
      <w:pPr>
        <w:ind w:left="6480" w:hanging="360"/>
      </w:pPr>
      <w:rPr>
        <w:rFonts w:ascii="Wingdings" w:hAnsi="Wingdings" w:hint="default"/>
      </w:rPr>
    </w:lvl>
  </w:abstractNum>
  <w:abstractNum w:abstractNumId="112" w15:restartNumberingAfterBreak="0">
    <w:nsid w:val="401D54BF"/>
    <w:multiLevelType w:val="hybridMultilevel"/>
    <w:tmpl w:val="BA7E1D2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09E3EFA"/>
    <w:multiLevelType w:val="hybridMultilevel"/>
    <w:tmpl w:val="0B0649B4"/>
    <w:lvl w:ilvl="0" w:tplc="FAA4125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4" w15:restartNumberingAfterBreak="0">
    <w:nsid w:val="40AB0FAC"/>
    <w:multiLevelType w:val="hybridMultilevel"/>
    <w:tmpl w:val="EB908956"/>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1094352"/>
    <w:multiLevelType w:val="hybridMultilevel"/>
    <w:tmpl w:val="DCC06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1B61E6B"/>
    <w:multiLevelType w:val="hybridMultilevel"/>
    <w:tmpl w:val="1598D106"/>
    <w:lvl w:ilvl="0" w:tplc="81D446B2">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21E334B"/>
    <w:multiLevelType w:val="hybridMultilevel"/>
    <w:tmpl w:val="FAC270BA"/>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2877E3C"/>
    <w:multiLevelType w:val="hybridMultilevel"/>
    <w:tmpl w:val="0DB67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3C6368C"/>
    <w:multiLevelType w:val="hybridMultilevel"/>
    <w:tmpl w:val="9B20B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3D63B25"/>
    <w:multiLevelType w:val="hybridMultilevel"/>
    <w:tmpl w:val="0D6AF16A"/>
    <w:lvl w:ilvl="0" w:tplc="26FE51C6">
      <w:start w:val="1"/>
      <w:numFmt w:val="decimal"/>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3F71172"/>
    <w:multiLevelType w:val="hybridMultilevel"/>
    <w:tmpl w:val="BC081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4301A3F"/>
    <w:multiLevelType w:val="hybridMultilevel"/>
    <w:tmpl w:val="3C0C2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4A0751E"/>
    <w:multiLevelType w:val="hybridMultilevel"/>
    <w:tmpl w:val="C8C49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4F06FA6"/>
    <w:multiLevelType w:val="hybridMultilevel"/>
    <w:tmpl w:val="F4DAF6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4F35C7F"/>
    <w:multiLevelType w:val="hybridMultilevel"/>
    <w:tmpl w:val="08866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4F366AA"/>
    <w:multiLevelType w:val="hybridMultilevel"/>
    <w:tmpl w:val="71147F82"/>
    <w:lvl w:ilvl="0" w:tplc="2BDE539C">
      <w:start w:val="1"/>
      <w:numFmt w:val="upperLetter"/>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5480B3D"/>
    <w:multiLevelType w:val="hybridMultilevel"/>
    <w:tmpl w:val="0AD268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56A32C5"/>
    <w:multiLevelType w:val="hybridMultilevel"/>
    <w:tmpl w:val="FB523270"/>
    <w:lvl w:ilvl="0" w:tplc="493AA674">
      <w:start w:val="1"/>
      <w:numFmt w:val="upperLetter"/>
      <w:lvlText w:val="(%1)"/>
      <w:lvlJc w:val="left"/>
      <w:pPr>
        <w:tabs>
          <w:tab w:val="num" w:pos="1440"/>
        </w:tabs>
        <w:ind w:left="1080" w:hanging="360"/>
      </w:pPr>
      <w:rPr>
        <w:rFonts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459C2F03"/>
    <w:multiLevelType w:val="hybridMultilevel"/>
    <w:tmpl w:val="8E1C2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5B32D7F"/>
    <w:multiLevelType w:val="hybridMultilevel"/>
    <w:tmpl w:val="311C8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7647D0D"/>
    <w:multiLevelType w:val="hybridMultilevel"/>
    <w:tmpl w:val="337EC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7B2486F"/>
    <w:multiLevelType w:val="hybridMultilevel"/>
    <w:tmpl w:val="ABBCD0FE"/>
    <w:lvl w:ilvl="0" w:tplc="AE9E974E">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7DA40E8"/>
    <w:multiLevelType w:val="hybridMultilevel"/>
    <w:tmpl w:val="3D4E3C04"/>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83A26B1"/>
    <w:multiLevelType w:val="hybridMultilevel"/>
    <w:tmpl w:val="90488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8860F33"/>
    <w:multiLevelType w:val="hybridMultilevel"/>
    <w:tmpl w:val="10165DF8"/>
    <w:lvl w:ilvl="0" w:tplc="04090001">
      <w:start w:val="1"/>
      <w:numFmt w:val="bullet"/>
      <w:lvlText w:val=""/>
      <w:lvlJc w:val="left"/>
      <w:pPr>
        <w:ind w:left="720" w:hanging="360"/>
      </w:pPr>
      <w:rPr>
        <w:rFonts w:ascii="Symbol" w:hAnsi="Symbol" w:hint="default"/>
      </w:rPr>
    </w:lvl>
    <w:lvl w:ilvl="1" w:tplc="7E8C5B10">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93D7636"/>
    <w:multiLevelType w:val="hybridMultilevel"/>
    <w:tmpl w:val="BB2066A0"/>
    <w:lvl w:ilvl="0" w:tplc="3E687984">
      <w:start w:val="1"/>
      <w:numFmt w:val="decimal"/>
      <w:lvlText w:val="%1."/>
      <w:lvlJc w:val="left"/>
      <w:pPr>
        <w:tabs>
          <w:tab w:val="num" w:pos="2880"/>
        </w:tabs>
        <w:ind w:left="2880" w:hanging="720"/>
      </w:pPr>
      <w:rPr>
        <w:rFonts w:hint="default"/>
      </w:rPr>
    </w:lvl>
    <w:lvl w:ilvl="1" w:tplc="04090015">
      <w:start w:val="1"/>
      <w:numFmt w:val="upperLetter"/>
      <w:lvlText w:val="%2."/>
      <w:lvlJc w:val="left"/>
      <w:pPr>
        <w:tabs>
          <w:tab w:val="num" w:pos="3600"/>
        </w:tabs>
        <w:ind w:left="3600" w:hanging="360"/>
      </w:pPr>
      <w:rPr>
        <w:rFonts w:hint="default"/>
      </w:rPr>
    </w:lvl>
    <w:lvl w:ilvl="2" w:tplc="0409001B">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37" w15:restartNumberingAfterBreak="0">
    <w:nsid w:val="498A69B2"/>
    <w:multiLevelType w:val="hybridMultilevel"/>
    <w:tmpl w:val="33EAF5C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8" w15:restartNumberingAfterBreak="0">
    <w:nsid w:val="49D94D4C"/>
    <w:multiLevelType w:val="hybridMultilevel"/>
    <w:tmpl w:val="5610327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9" w15:restartNumberingAfterBreak="0">
    <w:nsid w:val="4A612722"/>
    <w:multiLevelType w:val="hybridMultilevel"/>
    <w:tmpl w:val="EA289A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4AFE3ECA"/>
    <w:multiLevelType w:val="hybridMultilevel"/>
    <w:tmpl w:val="16D2F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4C34314F"/>
    <w:multiLevelType w:val="hybridMultilevel"/>
    <w:tmpl w:val="BAA49A7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2" w15:restartNumberingAfterBreak="0">
    <w:nsid w:val="4D3C2FDB"/>
    <w:multiLevelType w:val="hybridMultilevel"/>
    <w:tmpl w:val="C43CC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DBD1272"/>
    <w:multiLevelType w:val="hybridMultilevel"/>
    <w:tmpl w:val="A6AA70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E7D45E9"/>
    <w:multiLevelType w:val="hybridMultilevel"/>
    <w:tmpl w:val="90B86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E973BFC"/>
    <w:multiLevelType w:val="hybridMultilevel"/>
    <w:tmpl w:val="E7449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4F5077BA"/>
    <w:multiLevelType w:val="hybridMultilevel"/>
    <w:tmpl w:val="C8F8748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4F577C98"/>
    <w:multiLevelType w:val="hybridMultilevel"/>
    <w:tmpl w:val="6114AA8A"/>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FD90834"/>
    <w:multiLevelType w:val="hybridMultilevel"/>
    <w:tmpl w:val="A66E3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0453110"/>
    <w:multiLevelType w:val="hybridMultilevel"/>
    <w:tmpl w:val="E422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0CF56C1"/>
    <w:multiLevelType w:val="hybridMultilevel"/>
    <w:tmpl w:val="E9726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188261A"/>
    <w:multiLevelType w:val="hybridMultilevel"/>
    <w:tmpl w:val="ABBCD0FE"/>
    <w:lvl w:ilvl="0" w:tplc="AE9E974E">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3AF1C59"/>
    <w:multiLevelType w:val="hybridMultilevel"/>
    <w:tmpl w:val="605297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15:restartNumberingAfterBreak="0">
    <w:nsid w:val="53CE40A2"/>
    <w:multiLevelType w:val="hybridMultilevel"/>
    <w:tmpl w:val="474EF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5F725C8"/>
    <w:multiLevelType w:val="hybridMultilevel"/>
    <w:tmpl w:val="5616059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5" w15:restartNumberingAfterBreak="0">
    <w:nsid w:val="564A17FD"/>
    <w:multiLevelType w:val="hybridMultilevel"/>
    <w:tmpl w:val="DEACF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64F51D8"/>
    <w:multiLevelType w:val="hybridMultilevel"/>
    <w:tmpl w:val="3CEA2B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56E96206"/>
    <w:multiLevelType w:val="hybridMultilevel"/>
    <w:tmpl w:val="ABBCD0FE"/>
    <w:lvl w:ilvl="0" w:tplc="AE9E974E">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70E0749"/>
    <w:multiLevelType w:val="hybridMultilevel"/>
    <w:tmpl w:val="781417D0"/>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75926CC"/>
    <w:multiLevelType w:val="hybridMultilevel"/>
    <w:tmpl w:val="4AF40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7743F3D"/>
    <w:multiLevelType w:val="hybridMultilevel"/>
    <w:tmpl w:val="1A0A520A"/>
    <w:lvl w:ilvl="0" w:tplc="BE38F93A">
      <w:start w:val="1"/>
      <w:numFmt w:val="upp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15:restartNumberingAfterBreak="0">
    <w:nsid w:val="57C1619D"/>
    <w:multiLevelType w:val="hybridMultilevel"/>
    <w:tmpl w:val="369C5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8963638"/>
    <w:multiLevelType w:val="hybridMultilevel"/>
    <w:tmpl w:val="64FC90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89F26CA"/>
    <w:multiLevelType w:val="hybridMultilevel"/>
    <w:tmpl w:val="99F84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8C66F52"/>
    <w:multiLevelType w:val="hybridMultilevel"/>
    <w:tmpl w:val="ED1A8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9FB28A3"/>
    <w:multiLevelType w:val="hybridMultilevel"/>
    <w:tmpl w:val="665AE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9FBF920"/>
    <w:multiLevelType w:val="hybridMultilevel"/>
    <w:tmpl w:val="FFFFFFFF"/>
    <w:lvl w:ilvl="0" w:tplc="CE702CFC">
      <w:start w:val="1"/>
      <w:numFmt w:val="bullet"/>
      <w:lvlText w:val=""/>
      <w:lvlJc w:val="left"/>
      <w:pPr>
        <w:ind w:left="720" w:hanging="360"/>
      </w:pPr>
      <w:rPr>
        <w:rFonts w:ascii="Symbol" w:hAnsi="Symbol" w:hint="default"/>
      </w:rPr>
    </w:lvl>
    <w:lvl w:ilvl="1" w:tplc="37BED94A">
      <w:start w:val="1"/>
      <w:numFmt w:val="bullet"/>
      <w:lvlText w:val="o"/>
      <w:lvlJc w:val="left"/>
      <w:pPr>
        <w:ind w:left="1440" w:hanging="360"/>
      </w:pPr>
      <w:rPr>
        <w:rFonts w:ascii="Courier New" w:hAnsi="Courier New" w:hint="default"/>
      </w:rPr>
    </w:lvl>
    <w:lvl w:ilvl="2" w:tplc="958CAC70">
      <w:start w:val="1"/>
      <w:numFmt w:val="bullet"/>
      <w:lvlText w:val=""/>
      <w:lvlJc w:val="left"/>
      <w:pPr>
        <w:ind w:left="2160" w:hanging="360"/>
      </w:pPr>
      <w:rPr>
        <w:rFonts w:ascii="Wingdings" w:hAnsi="Wingdings" w:hint="default"/>
      </w:rPr>
    </w:lvl>
    <w:lvl w:ilvl="3" w:tplc="DCF66B12">
      <w:start w:val="1"/>
      <w:numFmt w:val="bullet"/>
      <w:lvlText w:val=""/>
      <w:lvlJc w:val="left"/>
      <w:pPr>
        <w:ind w:left="2880" w:hanging="360"/>
      </w:pPr>
      <w:rPr>
        <w:rFonts w:ascii="Symbol" w:hAnsi="Symbol" w:hint="default"/>
      </w:rPr>
    </w:lvl>
    <w:lvl w:ilvl="4" w:tplc="FE1C34DA">
      <w:start w:val="1"/>
      <w:numFmt w:val="bullet"/>
      <w:lvlText w:val="o"/>
      <w:lvlJc w:val="left"/>
      <w:pPr>
        <w:ind w:left="3600" w:hanging="360"/>
      </w:pPr>
      <w:rPr>
        <w:rFonts w:ascii="Courier New" w:hAnsi="Courier New" w:hint="default"/>
      </w:rPr>
    </w:lvl>
    <w:lvl w:ilvl="5" w:tplc="0DE0AF42">
      <w:start w:val="1"/>
      <w:numFmt w:val="bullet"/>
      <w:lvlText w:val=""/>
      <w:lvlJc w:val="left"/>
      <w:pPr>
        <w:ind w:left="4320" w:hanging="360"/>
      </w:pPr>
      <w:rPr>
        <w:rFonts w:ascii="Wingdings" w:hAnsi="Wingdings" w:hint="default"/>
      </w:rPr>
    </w:lvl>
    <w:lvl w:ilvl="6" w:tplc="EB84C290">
      <w:start w:val="1"/>
      <w:numFmt w:val="bullet"/>
      <w:lvlText w:val=""/>
      <w:lvlJc w:val="left"/>
      <w:pPr>
        <w:ind w:left="5040" w:hanging="360"/>
      </w:pPr>
      <w:rPr>
        <w:rFonts w:ascii="Symbol" w:hAnsi="Symbol" w:hint="default"/>
      </w:rPr>
    </w:lvl>
    <w:lvl w:ilvl="7" w:tplc="C4E4E0EA">
      <w:start w:val="1"/>
      <w:numFmt w:val="bullet"/>
      <w:lvlText w:val="o"/>
      <w:lvlJc w:val="left"/>
      <w:pPr>
        <w:ind w:left="5760" w:hanging="360"/>
      </w:pPr>
      <w:rPr>
        <w:rFonts w:ascii="Courier New" w:hAnsi="Courier New" w:hint="default"/>
      </w:rPr>
    </w:lvl>
    <w:lvl w:ilvl="8" w:tplc="0024BE0C">
      <w:start w:val="1"/>
      <w:numFmt w:val="bullet"/>
      <w:lvlText w:val=""/>
      <w:lvlJc w:val="left"/>
      <w:pPr>
        <w:ind w:left="6480" w:hanging="360"/>
      </w:pPr>
      <w:rPr>
        <w:rFonts w:ascii="Wingdings" w:hAnsi="Wingdings" w:hint="default"/>
      </w:rPr>
    </w:lvl>
  </w:abstractNum>
  <w:abstractNum w:abstractNumId="167" w15:restartNumberingAfterBreak="0">
    <w:nsid w:val="5BA646CC"/>
    <w:multiLevelType w:val="hybridMultilevel"/>
    <w:tmpl w:val="0D1C6AA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5C2426E8"/>
    <w:multiLevelType w:val="hybridMultilevel"/>
    <w:tmpl w:val="5BC04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C3825C3"/>
    <w:multiLevelType w:val="hybridMultilevel"/>
    <w:tmpl w:val="46582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C7B2A2C"/>
    <w:multiLevelType w:val="hybridMultilevel"/>
    <w:tmpl w:val="03CCE0F8"/>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D612644"/>
    <w:multiLevelType w:val="hybridMultilevel"/>
    <w:tmpl w:val="692055B2"/>
    <w:lvl w:ilvl="0" w:tplc="1C460806">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D765242"/>
    <w:multiLevelType w:val="hybridMultilevel"/>
    <w:tmpl w:val="12A23E56"/>
    <w:lvl w:ilvl="0" w:tplc="1ED417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DCB0800"/>
    <w:multiLevelType w:val="multilevel"/>
    <w:tmpl w:val="B922C9D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E71631B"/>
    <w:multiLevelType w:val="hybridMultilevel"/>
    <w:tmpl w:val="1324CFA8"/>
    <w:lvl w:ilvl="0" w:tplc="1DC08DCA">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EF10560"/>
    <w:multiLevelType w:val="hybridMultilevel"/>
    <w:tmpl w:val="E1B8F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F103997"/>
    <w:multiLevelType w:val="hybridMultilevel"/>
    <w:tmpl w:val="0DE2D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F63354C"/>
    <w:multiLevelType w:val="hybridMultilevel"/>
    <w:tmpl w:val="DAC44FB2"/>
    <w:lvl w:ilvl="0" w:tplc="04090001">
      <w:start w:val="1"/>
      <w:numFmt w:val="bullet"/>
      <w:lvlText w:val=""/>
      <w:lvlJc w:val="left"/>
      <w:pPr>
        <w:ind w:left="720" w:hanging="360"/>
      </w:pPr>
      <w:rPr>
        <w:rFonts w:ascii="Symbol" w:hAnsi="Symbol" w:hint="default"/>
      </w:rPr>
    </w:lvl>
    <w:lvl w:ilvl="1" w:tplc="E18076A2">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F940A5C"/>
    <w:multiLevelType w:val="hybridMultilevel"/>
    <w:tmpl w:val="4EAEF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FAD4D76"/>
    <w:multiLevelType w:val="hybridMultilevel"/>
    <w:tmpl w:val="ECFC38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603D4BF6"/>
    <w:multiLevelType w:val="hybridMultilevel"/>
    <w:tmpl w:val="E66A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0834D6B"/>
    <w:multiLevelType w:val="hybridMultilevel"/>
    <w:tmpl w:val="AE14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1E31CBD"/>
    <w:multiLevelType w:val="hybridMultilevel"/>
    <w:tmpl w:val="6930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210577D"/>
    <w:multiLevelType w:val="hybridMultilevel"/>
    <w:tmpl w:val="409C3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2ED7407"/>
    <w:multiLevelType w:val="hybridMultilevel"/>
    <w:tmpl w:val="F1025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363133E"/>
    <w:multiLevelType w:val="hybridMultilevel"/>
    <w:tmpl w:val="BF5243EE"/>
    <w:lvl w:ilvl="0" w:tplc="B4B62F4C">
      <w:start w:val="1"/>
      <w:numFmt w:val="decimal"/>
      <w:lvlText w:val="%1."/>
      <w:lvlJc w:val="left"/>
      <w:pPr>
        <w:tabs>
          <w:tab w:val="num" w:pos="1080"/>
        </w:tabs>
        <w:ind w:left="108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638703A0"/>
    <w:multiLevelType w:val="hybridMultilevel"/>
    <w:tmpl w:val="7840BBB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7" w15:restartNumberingAfterBreak="0">
    <w:nsid w:val="63BE4526"/>
    <w:multiLevelType w:val="hybridMultilevel"/>
    <w:tmpl w:val="25A47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3F03187"/>
    <w:multiLevelType w:val="hybridMultilevel"/>
    <w:tmpl w:val="E4D2EE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478171E"/>
    <w:multiLevelType w:val="hybridMultilevel"/>
    <w:tmpl w:val="35741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52801A2"/>
    <w:multiLevelType w:val="hybridMultilevel"/>
    <w:tmpl w:val="BC12788A"/>
    <w:lvl w:ilvl="0" w:tplc="493AA674">
      <w:start w:val="1"/>
      <w:numFmt w:val="upperLetter"/>
      <w:lvlText w:val="(%1)"/>
      <w:lvlJc w:val="left"/>
      <w:pPr>
        <w:tabs>
          <w:tab w:val="num" w:pos="1440"/>
        </w:tabs>
        <w:ind w:left="1080" w:hanging="360"/>
      </w:pPr>
      <w:rPr>
        <w:rFonts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15:restartNumberingAfterBreak="0">
    <w:nsid w:val="66744F3F"/>
    <w:multiLevelType w:val="hybridMultilevel"/>
    <w:tmpl w:val="C1E0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6E815B0"/>
    <w:multiLevelType w:val="hybridMultilevel"/>
    <w:tmpl w:val="847869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6F75FDF"/>
    <w:multiLevelType w:val="hybridMultilevel"/>
    <w:tmpl w:val="92D68F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78E0319"/>
    <w:multiLevelType w:val="hybridMultilevel"/>
    <w:tmpl w:val="30A47D06"/>
    <w:lvl w:ilvl="0" w:tplc="04090015">
      <w:start w:val="1"/>
      <w:numFmt w:val="upperLetter"/>
      <w:lvlText w:val="%1."/>
      <w:lvlJc w:val="left"/>
      <w:pPr>
        <w:tabs>
          <w:tab w:val="num" w:pos="1080"/>
        </w:tabs>
        <w:ind w:left="1080" w:hanging="360"/>
      </w:pPr>
      <w:rPr>
        <w:rFonts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679622B5"/>
    <w:multiLevelType w:val="hybridMultilevel"/>
    <w:tmpl w:val="DFC07082"/>
    <w:lvl w:ilvl="0" w:tplc="E3CEEE12">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96" w15:restartNumberingAfterBreak="0">
    <w:nsid w:val="68140685"/>
    <w:multiLevelType w:val="hybridMultilevel"/>
    <w:tmpl w:val="A5506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8636616"/>
    <w:multiLevelType w:val="hybridMultilevel"/>
    <w:tmpl w:val="3AE0271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8" w15:restartNumberingAfterBreak="0">
    <w:nsid w:val="6A0E5911"/>
    <w:multiLevelType w:val="hybridMultilevel"/>
    <w:tmpl w:val="598E3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A35540F"/>
    <w:multiLevelType w:val="hybridMultilevel"/>
    <w:tmpl w:val="181670FA"/>
    <w:lvl w:ilvl="0" w:tplc="04090019">
      <w:start w:val="1"/>
      <w:numFmt w:val="lowerLetter"/>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00" w15:restartNumberingAfterBreak="0">
    <w:nsid w:val="6A85518A"/>
    <w:multiLevelType w:val="hybridMultilevel"/>
    <w:tmpl w:val="A0C65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B0D113C"/>
    <w:multiLevelType w:val="hybridMultilevel"/>
    <w:tmpl w:val="D1BA7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B8E70DF"/>
    <w:multiLevelType w:val="hybridMultilevel"/>
    <w:tmpl w:val="E8DE3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C3C143E"/>
    <w:multiLevelType w:val="hybridMultilevel"/>
    <w:tmpl w:val="E6A4E482"/>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CA37962"/>
    <w:multiLevelType w:val="hybridMultilevel"/>
    <w:tmpl w:val="82B4C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CC75BDF"/>
    <w:multiLevelType w:val="hybridMultilevel"/>
    <w:tmpl w:val="99B0762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CEE2D2A"/>
    <w:multiLevelType w:val="hybridMultilevel"/>
    <w:tmpl w:val="13F4FCF2"/>
    <w:lvl w:ilvl="0" w:tplc="80B060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6D0C2567"/>
    <w:multiLevelType w:val="hybridMultilevel"/>
    <w:tmpl w:val="125CC87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D6804A8"/>
    <w:multiLevelType w:val="hybridMultilevel"/>
    <w:tmpl w:val="B2585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D731F89"/>
    <w:multiLevelType w:val="hybridMultilevel"/>
    <w:tmpl w:val="F4A03154"/>
    <w:lvl w:ilvl="0" w:tplc="B126A01E">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E091570"/>
    <w:multiLevelType w:val="hybridMultilevel"/>
    <w:tmpl w:val="3E906DC4"/>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E4760A9"/>
    <w:multiLevelType w:val="hybridMultilevel"/>
    <w:tmpl w:val="FDC6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E5F0E1A"/>
    <w:multiLevelType w:val="hybridMultilevel"/>
    <w:tmpl w:val="C3369320"/>
    <w:lvl w:ilvl="0" w:tplc="E3CEEE12">
      <w:start w:val="1"/>
      <w:numFmt w:val="decimal"/>
      <w:lvlText w:val="%1."/>
      <w:lvlJc w:val="left"/>
      <w:pPr>
        <w:ind w:left="-18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3" w15:restartNumberingAfterBreak="0">
    <w:nsid w:val="6EA74B55"/>
    <w:multiLevelType w:val="hybridMultilevel"/>
    <w:tmpl w:val="7F04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F2F2180"/>
    <w:multiLevelType w:val="hybridMultilevel"/>
    <w:tmpl w:val="E17E5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FA02CD2"/>
    <w:multiLevelType w:val="hybridMultilevel"/>
    <w:tmpl w:val="7862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009556A"/>
    <w:multiLevelType w:val="multilevel"/>
    <w:tmpl w:val="A6F241EE"/>
    <w:lvl w:ilvl="0">
      <w:start w:val="1"/>
      <w:numFmt w:val="decimal"/>
      <w:lvlText w:val="%1."/>
      <w:lvlJc w:val="left"/>
      <w:pPr>
        <w:ind w:left="720" w:hanging="360"/>
      </w:p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7" w15:restartNumberingAfterBreak="0">
    <w:nsid w:val="70BB7690"/>
    <w:multiLevelType w:val="hybridMultilevel"/>
    <w:tmpl w:val="9C54A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1576FCD"/>
    <w:multiLevelType w:val="hybridMultilevel"/>
    <w:tmpl w:val="A3346C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158118B"/>
    <w:multiLevelType w:val="hybridMultilevel"/>
    <w:tmpl w:val="E732273A"/>
    <w:lvl w:ilvl="0" w:tplc="36C6B65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0" w15:restartNumberingAfterBreak="0">
    <w:nsid w:val="71BF02BE"/>
    <w:multiLevelType w:val="hybridMultilevel"/>
    <w:tmpl w:val="AC2ED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256109F"/>
    <w:multiLevelType w:val="hybridMultilevel"/>
    <w:tmpl w:val="4DB0C4F4"/>
    <w:lvl w:ilvl="0" w:tplc="631C92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3710879"/>
    <w:multiLevelType w:val="hybridMultilevel"/>
    <w:tmpl w:val="63C2A3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3AE3A44"/>
    <w:multiLevelType w:val="hybridMultilevel"/>
    <w:tmpl w:val="2006CCD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4" w15:restartNumberingAfterBreak="0">
    <w:nsid w:val="73F96DE3"/>
    <w:multiLevelType w:val="hybridMultilevel"/>
    <w:tmpl w:val="D4F40EA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5" w15:restartNumberingAfterBreak="0">
    <w:nsid w:val="74C27803"/>
    <w:multiLevelType w:val="multilevel"/>
    <w:tmpl w:val="D6063A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6" w15:restartNumberingAfterBreak="0">
    <w:nsid w:val="74C57E42"/>
    <w:multiLevelType w:val="hybridMultilevel"/>
    <w:tmpl w:val="786EA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4E37FCF"/>
    <w:multiLevelType w:val="hybridMultilevel"/>
    <w:tmpl w:val="04DE21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8" w15:restartNumberingAfterBreak="0">
    <w:nsid w:val="7621162A"/>
    <w:multiLevelType w:val="multilevel"/>
    <w:tmpl w:val="09322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66C58E7"/>
    <w:multiLevelType w:val="hybridMultilevel"/>
    <w:tmpl w:val="C962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700084C"/>
    <w:multiLevelType w:val="hybridMultilevel"/>
    <w:tmpl w:val="DA466CD6"/>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15:restartNumberingAfterBreak="0">
    <w:nsid w:val="775C51E4"/>
    <w:multiLevelType w:val="hybridMultilevel"/>
    <w:tmpl w:val="779C2D02"/>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779430C3"/>
    <w:multiLevelType w:val="hybridMultilevel"/>
    <w:tmpl w:val="208E5A72"/>
    <w:lvl w:ilvl="0" w:tplc="1ED417BC">
      <w:start w:val="1"/>
      <w:numFmt w:val="decimal"/>
      <w:lvlText w:val="%1."/>
      <w:lvlJc w:val="left"/>
      <w:pPr>
        <w:ind w:left="1080" w:hanging="720"/>
      </w:pPr>
      <w:rPr>
        <w:rFonts w:hint="default"/>
      </w:rPr>
    </w:lvl>
    <w:lvl w:ilvl="1" w:tplc="4C7CABDE">
      <w:start w:val="5"/>
      <w:numFmt w:val="bullet"/>
      <w:lvlText w:val="•"/>
      <w:lvlJc w:val="left"/>
      <w:pPr>
        <w:ind w:left="1800" w:hanging="72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7CC1467"/>
    <w:multiLevelType w:val="hybridMultilevel"/>
    <w:tmpl w:val="F308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7F373A7"/>
    <w:multiLevelType w:val="hybridMultilevel"/>
    <w:tmpl w:val="1E86460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810552A"/>
    <w:multiLevelType w:val="hybridMultilevel"/>
    <w:tmpl w:val="D696BF7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88A0A0D"/>
    <w:multiLevelType w:val="hybridMultilevel"/>
    <w:tmpl w:val="9D008B46"/>
    <w:lvl w:ilvl="0" w:tplc="04090001">
      <w:start w:val="1"/>
      <w:numFmt w:val="bullet"/>
      <w:lvlText w:val=""/>
      <w:lvlJc w:val="left"/>
      <w:pPr>
        <w:ind w:left="45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8DA1EDE"/>
    <w:multiLevelType w:val="hybridMultilevel"/>
    <w:tmpl w:val="E3608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A0D169D"/>
    <w:multiLevelType w:val="hybridMultilevel"/>
    <w:tmpl w:val="68B0940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9" w15:restartNumberingAfterBreak="0">
    <w:nsid w:val="7AB824F3"/>
    <w:multiLevelType w:val="hybridMultilevel"/>
    <w:tmpl w:val="8618C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B2E747E"/>
    <w:multiLevelType w:val="hybridMultilevel"/>
    <w:tmpl w:val="BBC28DCA"/>
    <w:lvl w:ilvl="0" w:tplc="04090001">
      <w:start w:val="1"/>
      <w:numFmt w:val="bullet"/>
      <w:lvlText w:val=""/>
      <w:lvlJc w:val="left"/>
      <w:pPr>
        <w:ind w:left="45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B507A43"/>
    <w:multiLevelType w:val="hybridMultilevel"/>
    <w:tmpl w:val="58D66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BEB478D"/>
    <w:multiLevelType w:val="hybridMultilevel"/>
    <w:tmpl w:val="450AE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BF37C20"/>
    <w:multiLevelType w:val="hybridMultilevel"/>
    <w:tmpl w:val="7228E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C1054E7"/>
    <w:multiLevelType w:val="hybridMultilevel"/>
    <w:tmpl w:val="FDEA9C9E"/>
    <w:lvl w:ilvl="0" w:tplc="CD70CDC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C1B5B7D"/>
    <w:multiLevelType w:val="hybridMultilevel"/>
    <w:tmpl w:val="46F48AB0"/>
    <w:lvl w:ilvl="0" w:tplc="04090001">
      <w:start w:val="1"/>
      <w:numFmt w:val="bullet"/>
      <w:lvlText w:val=""/>
      <w:lvlJc w:val="left"/>
      <w:pPr>
        <w:ind w:left="45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CBD32F5"/>
    <w:multiLevelType w:val="hybridMultilevel"/>
    <w:tmpl w:val="386E6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CC13B6D"/>
    <w:multiLevelType w:val="hybridMultilevel"/>
    <w:tmpl w:val="BB2ADE34"/>
    <w:lvl w:ilvl="0" w:tplc="2D0A2B48">
      <w:start w:val="1"/>
      <w:numFmt w:val="decimal"/>
      <w:lvlText w:val="%1."/>
      <w:lvlJc w:val="left"/>
      <w:pPr>
        <w:ind w:left="720" w:hanging="360"/>
      </w:pPr>
      <w:rPr>
        <w:rFonts w:ascii="Times New Roman" w:hAnsi="Times New Roman" w:cs="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CED69DF"/>
    <w:multiLevelType w:val="hybridMultilevel"/>
    <w:tmpl w:val="B172F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E7E74C2"/>
    <w:multiLevelType w:val="hybridMultilevel"/>
    <w:tmpl w:val="01902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EC36377"/>
    <w:multiLevelType w:val="hybridMultilevel"/>
    <w:tmpl w:val="232EF5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1" w15:restartNumberingAfterBreak="0">
    <w:nsid w:val="7F3E35F8"/>
    <w:multiLevelType w:val="hybridMultilevel"/>
    <w:tmpl w:val="387A291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2" w15:restartNumberingAfterBreak="0">
    <w:nsid w:val="7F78748C"/>
    <w:multiLevelType w:val="hybridMultilevel"/>
    <w:tmpl w:val="EC6EBA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15:restartNumberingAfterBreak="0">
    <w:nsid w:val="7FBE7C93"/>
    <w:multiLevelType w:val="hybridMultilevel"/>
    <w:tmpl w:val="D6005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8796389">
    <w:abstractNumId w:val="214"/>
  </w:num>
  <w:num w:numId="2" w16cid:durableId="651062834">
    <w:abstractNumId w:val="183"/>
  </w:num>
  <w:num w:numId="3" w16cid:durableId="1431245059">
    <w:abstractNumId w:val="213"/>
  </w:num>
  <w:num w:numId="4" w16cid:durableId="1106271238">
    <w:abstractNumId w:val="59"/>
  </w:num>
  <w:num w:numId="5" w16cid:durableId="644625711">
    <w:abstractNumId w:val="202"/>
  </w:num>
  <w:num w:numId="6" w16cid:durableId="155607996">
    <w:abstractNumId w:val="22"/>
  </w:num>
  <w:num w:numId="7" w16cid:durableId="1886024264">
    <w:abstractNumId w:val="131"/>
  </w:num>
  <w:num w:numId="8" w16cid:durableId="348721935">
    <w:abstractNumId w:val="51"/>
  </w:num>
  <w:num w:numId="9" w16cid:durableId="1253510407">
    <w:abstractNumId w:val="229"/>
  </w:num>
  <w:num w:numId="10" w16cid:durableId="1953785893">
    <w:abstractNumId w:val="187"/>
  </w:num>
  <w:num w:numId="11" w16cid:durableId="565645613">
    <w:abstractNumId w:val="211"/>
  </w:num>
  <w:num w:numId="12" w16cid:durableId="472450881">
    <w:abstractNumId w:val="130"/>
  </w:num>
  <w:num w:numId="13" w16cid:durableId="1745637451">
    <w:abstractNumId w:val="178"/>
  </w:num>
  <w:num w:numId="14" w16cid:durableId="610479982">
    <w:abstractNumId w:val="102"/>
  </w:num>
  <w:num w:numId="15" w16cid:durableId="1006370895">
    <w:abstractNumId w:val="32"/>
  </w:num>
  <w:num w:numId="16" w16cid:durableId="99960776">
    <w:abstractNumId w:val="76"/>
  </w:num>
  <w:num w:numId="17" w16cid:durableId="1998610555">
    <w:abstractNumId w:val="221"/>
  </w:num>
  <w:num w:numId="18" w16cid:durableId="303126380">
    <w:abstractNumId w:val="162"/>
  </w:num>
  <w:num w:numId="19" w16cid:durableId="351536438">
    <w:abstractNumId w:val="155"/>
  </w:num>
  <w:num w:numId="20" w16cid:durableId="269968372">
    <w:abstractNumId w:val="23"/>
  </w:num>
  <w:num w:numId="21" w16cid:durableId="1485001538">
    <w:abstractNumId w:val="81"/>
  </w:num>
  <w:num w:numId="22" w16cid:durableId="1263412633">
    <w:abstractNumId w:val="33"/>
  </w:num>
  <w:num w:numId="23" w16cid:durableId="192616482">
    <w:abstractNumId w:val="82"/>
  </w:num>
  <w:num w:numId="24" w16cid:durableId="199753965">
    <w:abstractNumId w:val="46"/>
  </w:num>
  <w:num w:numId="25" w16cid:durableId="1037006602">
    <w:abstractNumId w:val="103"/>
  </w:num>
  <w:num w:numId="26" w16cid:durableId="394012196">
    <w:abstractNumId w:val="201"/>
  </w:num>
  <w:num w:numId="27" w16cid:durableId="2038312717">
    <w:abstractNumId w:val="5"/>
  </w:num>
  <w:num w:numId="28" w16cid:durableId="1327975825">
    <w:abstractNumId w:val="176"/>
  </w:num>
  <w:num w:numId="29" w16cid:durableId="42214641">
    <w:abstractNumId w:val="34"/>
  </w:num>
  <w:num w:numId="30" w16cid:durableId="1934970816">
    <w:abstractNumId w:val="105"/>
  </w:num>
  <w:num w:numId="31" w16cid:durableId="983856490">
    <w:abstractNumId w:val="121"/>
  </w:num>
  <w:num w:numId="32" w16cid:durableId="726562767">
    <w:abstractNumId w:val="140"/>
  </w:num>
  <w:num w:numId="33" w16cid:durableId="1644039856">
    <w:abstractNumId w:val="2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67941626">
    <w:abstractNumId w:val="220"/>
  </w:num>
  <w:num w:numId="35" w16cid:durableId="2114933776">
    <w:abstractNumId w:val="119"/>
  </w:num>
  <w:num w:numId="36" w16cid:durableId="909535439">
    <w:abstractNumId w:val="42"/>
  </w:num>
  <w:num w:numId="37" w16cid:durableId="584800223">
    <w:abstractNumId w:val="3"/>
  </w:num>
  <w:num w:numId="38" w16cid:durableId="1184393287">
    <w:abstractNumId w:val="218"/>
  </w:num>
  <w:num w:numId="39" w16cid:durableId="867529173">
    <w:abstractNumId w:val="92"/>
  </w:num>
  <w:num w:numId="40" w16cid:durableId="1063332285">
    <w:abstractNumId w:val="238"/>
  </w:num>
  <w:num w:numId="41" w16cid:durableId="1638532870">
    <w:abstractNumId w:val="222"/>
  </w:num>
  <w:num w:numId="42" w16cid:durableId="677272138">
    <w:abstractNumId w:val="0"/>
  </w:num>
  <w:num w:numId="43" w16cid:durableId="272321196">
    <w:abstractNumId w:val="52"/>
  </w:num>
  <w:num w:numId="44" w16cid:durableId="4018253">
    <w:abstractNumId w:val="234"/>
  </w:num>
  <w:num w:numId="45" w16cid:durableId="1373307717">
    <w:abstractNumId w:val="147"/>
  </w:num>
  <w:num w:numId="46" w16cid:durableId="698823468">
    <w:abstractNumId w:val="114"/>
  </w:num>
  <w:num w:numId="47" w16cid:durableId="1728412090">
    <w:abstractNumId w:val="79"/>
  </w:num>
  <w:num w:numId="48" w16cid:durableId="669604986">
    <w:abstractNumId w:val="235"/>
  </w:num>
  <w:num w:numId="49" w16cid:durableId="182137917">
    <w:abstractNumId w:val="207"/>
  </w:num>
  <w:num w:numId="50" w16cid:durableId="1291011741">
    <w:abstractNumId w:val="205"/>
  </w:num>
  <w:num w:numId="51" w16cid:durableId="945844175">
    <w:abstractNumId w:val="95"/>
  </w:num>
  <w:num w:numId="52" w16cid:durableId="852837837">
    <w:abstractNumId w:val="158"/>
  </w:num>
  <w:num w:numId="53" w16cid:durableId="504638112">
    <w:abstractNumId w:val="107"/>
  </w:num>
  <w:num w:numId="54" w16cid:durableId="1796751676">
    <w:abstractNumId w:val="170"/>
  </w:num>
  <w:num w:numId="55" w16cid:durableId="1577283890">
    <w:abstractNumId w:val="144"/>
  </w:num>
  <w:num w:numId="56" w16cid:durableId="1401826257">
    <w:abstractNumId w:val="242"/>
  </w:num>
  <w:num w:numId="57" w16cid:durableId="971641944">
    <w:abstractNumId w:val="135"/>
  </w:num>
  <w:num w:numId="58" w16cid:durableId="557984268">
    <w:abstractNumId w:val="67"/>
  </w:num>
  <w:num w:numId="59" w16cid:durableId="1013453366">
    <w:abstractNumId w:val="19"/>
  </w:num>
  <w:num w:numId="60" w16cid:durableId="1346514939">
    <w:abstractNumId w:val="150"/>
  </w:num>
  <w:num w:numId="61" w16cid:durableId="1512338219">
    <w:abstractNumId w:val="161"/>
  </w:num>
  <w:num w:numId="62" w16cid:durableId="5063437">
    <w:abstractNumId w:val="96"/>
  </w:num>
  <w:num w:numId="63" w16cid:durableId="438337155">
    <w:abstractNumId w:val="30"/>
  </w:num>
  <w:num w:numId="64" w16cid:durableId="975917919">
    <w:abstractNumId w:val="252"/>
  </w:num>
  <w:num w:numId="65" w16cid:durableId="679543886">
    <w:abstractNumId w:val="208"/>
  </w:num>
  <w:num w:numId="66" w16cid:durableId="1493718735">
    <w:abstractNumId w:val="83"/>
  </w:num>
  <w:num w:numId="67" w16cid:durableId="396321665">
    <w:abstractNumId w:val="189"/>
  </w:num>
  <w:num w:numId="68" w16cid:durableId="151066618">
    <w:abstractNumId w:val="75"/>
  </w:num>
  <w:num w:numId="69" w16cid:durableId="281770534">
    <w:abstractNumId w:val="69"/>
  </w:num>
  <w:num w:numId="70" w16cid:durableId="1801068991">
    <w:abstractNumId w:val="122"/>
  </w:num>
  <w:num w:numId="71" w16cid:durableId="1358777562">
    <w:abstractNumId w:val="98"/>
  </w:num>
  <w:num w:numId="72" w16cid:durableId="2042633797">
    <w:abstractNumId w:val="1"/>
  </w:num>
  <w:num w:numId="73" w16cid:durableId="2146659494">
    <w:abstractNumId w:val="181"/>
  </w:num>
  <w:num w:numId="74" w16cid:durableId="1613900003">
    <w:abstractNumId w:val="249"/>
  </w:num>
  <w:num w:numId="75" w16cid:durableId="1426996262">
    <w:abstractNumId w:val="48"/>
  </w:num>
  <w:num w:numId="76" w16cid:durableId="1272396435">
    <w:abstractNumId w:val="20"/>
  </w:num>
  <w:num w:numId="77" w16cid:durableId="1509710822">
    <w:abstractNumId w:val="164"/>
  </w:num>
  <w:num w:numId="78" w16cid:durableId="1246962772">
    <w:abstractNumId w:val="143"/>
  </w:num>
  <w:num w:numId="79" w16cid:durableId="1638492397">
    <w:abstractNumId w:val="35"/>
  </w:num>
  <w:num w:numId="80" w16cid:durableId="621379020">
    <w:abstractNumId w:val="99"/>
  </w:num>
  <w:num w:numId="81" w16cid:durableId="1300261453">
    <w:abstractNumId w:val="177"/>
  </w:num>
  <w:num w:numId="82" w16cid:durableId="1474756976">
    <w:abstractNumId w:val="129"/>
  </w:num>
  <w:num w:numId="83" w16cid:durableId="1287421859">
    <w:abstractNumId w:val="148"/>
  </w:num>
  <w:num w:numId="84" w16cid:durableId="1809200582">
    <w:abstractNumId w:val="168"/>
  </w:num>
  <w:num w:numId="85" w16cid:durableId="469709209">
    <w:abstractNumId w:val="97"/>
  </w:num>
  <w:num w:numId="86" w16cid:durableId="159274936">
    <w:abstractNumId w:val="186"/>
  </w:num>
  <w:num w:numId="87" w16cid:durableId="81920921">
    <w:abstractNumId w:val="138"/>
  </w:num>
  <w:num w:numId="88" w16cid:durableId="847909520">
    <w:abstractNumId w:val="230"/>
  </w:num>
  <w:num w:numId="89" w16cid:durableId="1691950720">
    <w:abstractNumId w:val="50"/>
  </w:num>
  <w:num w:numId="90" w16cid:durableId="1065185181">
    <w:abstractNumId w:val="7"/>
  </w:num>
  <w:num w:numId="91" w16cid:durableId="695692934">
    <w:abstractNumId w:val="9"/>
  </w:num>
  <w:num w:numId="92" w16cid:durableId="1666662515">
    <w:abstractNumId w:val="219"/>
  </w:num>
  <w:num w:numId="93" w16cid:durableId="292097705">
    <w:abstractNumId w:val="124"/>
  </w:num>
  <w:num w:numId="94" w16cid:durableId="211963473">
    <w:abstractNumId w:val="16"/>
  </w:num>
  <w:num w:numId="95" w16cid:durableId="1269005301">
    <w:abstractNumId w:val="47"/>
  </w:num>
  <w:num w:numId="96" w16cid:durableId="958757062">
    <w:abstractNumId w:val="87"/>
  </w:num>
  <w:num w:numId="97" w16cid:durableId="397821373">
    <w:abstractNumId w:val="6"/>
  </w:num>
  <w:num w:numId="98" w16cid:durableId="896890430">
    <w:abstractNumId w:val="27"/>
  </w:num>
  <w:num w:numId="99" w16cid:durableId="27294800">
    <w:abstractNumId w:val="133"/>
  </w:num>
  <w:num w:numId="100" w16cid:durableId="1311252491">
    <w:abstractNumId w:val="86"/>
  </w:num>
  <w:num w:numId="101" w16cid:durableId="2088264481">
    <w:abstractNumId w:val="66"/>
  </w:num>
  <w:num w:numId="102" w16cid:durableId="614412174">
    <w:abstractNumId w:val="171"/>
  </w:num>
  <w:num w:numId="103" w16cid:durableId="677463397">
    <w:abstractNumId w:val="126"/>
  </w:num>
  <w:num w:numId="104" w16cid:durableId="1838567482">
    <w:abstractNumId w:val="188"/>
  </w:num>
  <w:num w:numId="105" w16cid:durableId="291518399">
    <w:abstractNumId w:val="100"/>
  </w:num>
  <w:num w:numId="106" w16cid:durableId="1566989319">
    <w:abstractNumId w:val="26"/>
  </w:num>
  <w:num w:numId="107" w16cid:durableId="856230742">
    <w:abstractNumId w:val="61"/>
  </w:num>
  <w:num w:numId="108" w16cid:durableId="183642358">
    <w:abstractNumId w:val="85"/>
  </w:num>
  <w:num w:numId="109" w16cid:durableId="785537533">
    <w:abstractNumId w:val="109"/>
  </w:num>
  <w:num w:numId="110" w16cid:durableId="176191855">
    <w:abstractNumId w:val="169"/>
  </w:num>
  <w:num w:numId="111" w16cid:durableId="1501777074">
    <w:abstractNumId w:val="173"/>
  </w:num>
  <w:num w:numId="112" w16cid:durableId="303582777">
    <w:abstractNumId w:val="12"/>
  </w:num>
  <w:num w:numId="113" w16cid:durableId="736589523">
    <w:abstractNumId w:val="209"/>
  </w:num>
  <w:num w:numId="114" w16cid:durableId="1174609502">
    <w:abstractNumId w:val="244"/>
  </w:num>
  <w:num w:numId="115" w16cid:durableId="1048188526">
    <w:abstractNumId w:val="10"/>
  </w:num>
  <w:num w:numId="116" w16cid:durableId="885144294">
    <w:abstractNumId w:val="241"/>
  </w:num>
  <w:num w:numId="117" w16cid:durableId="911814144">
    <w:abstractNumId w:val="165"/>
  </w:num>
  <w:num w:numId="118" w16cid:durableId="1610506673">
    <w:abstractNumId w:val="2"/>
  </w:num>
  <w:num w:numId="119" w16cid:durableId="558243735">
    <w:abstractNumId w:val="180"/>
  </w:num>
  <w:num w:numId="120" w16cid:durableId="323515713">
    <w:abstractNumId w:val="196"/>
  </w:num>
  <w:num w:numId="121" w16cid:durableId="547032772">
    <w:abstractNumId w:val="68"/>
  </w:num>
  <w:num w:numId="122" w16cid:durableId="462160117">
    <w:abstractNumId w:val="115"/>
  </w:num>
  <w:num w:numId="123" w16cid:durableId="1777866212">
    <w:abstractNumId w:val="239"/>
  </w:num>
  <w:num w:numId="124" w16cid:durableId="206840501">
    <w:abstractNumId w:val="71"/>
  </w:num>
  <w:num w:numId="125" w16cid:durableId="1021276827">
    <w:abstractNumId w:val="123"/>
  </w:num>
  <w:num w:numId="126" w16cid:durableId="115494303">
    <w:abstractNumId w:val="108"/>
  </w:num>
  <w:num w:numId="127" w16cid:durableId="178592562">
    <w:abstractNumId w:val="146"/>
  </w:num>
  <w:num w:numId="128" w16cid:durableId="2011447171">
    <w:abstractNumId w:val="11"/>
  </w:num>
  <w:num w:numId="129" w16cid:durableId="1335719303">
    <w:abstractNumId w:val="160"/>
  </w:num>
  <w:num w:numId="130" w16cid:durableId="410810271">
    <w:abstractNumId w:val="73"/>
  </w:num>
  <w:num w:numId="131" w16cid:durableId="1346983455">
    <w:abstractNumId w:val="223"/>
  </w:num>
  <w:num w:numId="132" w16cid:durableId="631785570">
    <w:abstractNumId w:val="125"/>
  </w:num>
  <w:num w:numId="133" w16cid:durableId="306711213">
    <w:abstractNumId w:val="28"/>
  </w:num>
  <w:num w:numId="134" w16cid:durableId="1261448864">
    <w:abstractNumId w:val="40"/>
  </w:num>
  <w:num w:numId="135" w16cid:durableId="1727685710">
    <w:abstractNumId w:val="116"/>
  </w:num>
  <w:num w:numId="136" w16cid:durableId="1170289163">
    <w:abstractNumId w:val="141"/>
  </w:num>
  <w:num w:numId="137" w16cid:durableId="193887172">
    <w:abstractNumId w:val="243"/>
  </w:num>
  <w:num w:numId="138" w16cid:durableId="1708338202">
    <w:abstractNumId w:val="111"/>
  </w:num>
  <w:num w:numId="139" w16cid:durableId="705328906">
    <w:abstractNumId w:val="62"/>
  </w:num>
  <w:num w:numId="140" w16cid:durableId="2139494483">
    <w:abstractNumId w:val="193"/>
  </w:num>
  <w:num w:numId="141" w16cid:durableId="1843078824">
    <w:abstractNumId w:val="224"/>
  </w:num>
  <w:num w:numId="142" w16cid:durableId="1003163042">
    <w:abstractNumId w:val="216"/>
  </w:num>
  <w:num w:numId="143" w16cid:durableId="632566927">
    <w:abstractNumId w:val="195"/>
  </w:num>
  <w:num w:numId="144" w16cid:durableId="560218485">
    <w:abstractNumId w:val="142"/>
  </w:num>
  <w:num w:numId="145" w16cid:durableId="1427654579">
    <w:abstractNumId w:val="212"/>
  </w:num>
  <w:num w:numId="146" w16cid:durableId="1464733854">
    <w:abstractNumId w:val="4"/>
  </w:num>
  <w:num w:numId="147" w16cid:durableId="706880433">
    <w:abstractNumId w:val="65"/>
  </w:num>
  <w:num w:numId="148" w16cid:durableId="106701003">
    <w:abstractNumId w:val="106"/>
  </w:num>
  <w:num w:numId="149" w16cid:durableId="1420364892">
    <w:abstractNumId w:val="8"/>
  </w:num>
  <w:num w:numId="150" w16cid:durableId="1265652316">
    <w:abstractNumId w:val="167"/>
  </w:num>
  <w:num w:numId="151" w16cid:durableId="1488475393">
    <w:abstractNumId w:val="25"/>
  </w:num>
  <w:num w:numId="152" w16cid:durableId="1287811820">
    <w:abstractNumId w:val="80"/>
  </w:num>
  <w:num w:numId="153" w16cid:durableId="128473857">
    <w:abstractNumId w:val="245"/>
  </w:num>
  <w:num w:numId="154" w16cid:durableId="62023631">
    <w:abstractNumId w:val="240"/>
  </w:num>
  <w:num w:numId="155" w16cid:durableId="968785645">
    <w:abstractNumId w:val="236"/>
  </w:num>
  <w:num w:numId="156" w16cid:durableId="205072741">
    <w:abstractNumId w:val="192"/>
  </w:num>
  <w:num w:numId="157" w16cid:durableId="1273561481">
    <w:abstractNumId w:val="84"/>
  </w:num>
  <w:num w:numId="158" w16cid:durableId="470565387">
    <w:abstractNumId w:val="199"/>
  </w:num>
  <w:num w:numId="159" w16cid:durableId="1857843981">
    <w:abstractNumId w:val="204"/>
  </w:num>
  <w:num w:numId="160" w16cid:durableId="409934388">
    <w:abstractNumId w:val="184"/>
  </w:num>
  <w:num w:numId="161" w16cid:durableId="1791583626">
    <w:abstractNumId w:val="90"/>
  </w:num>
  <w:num w:numId="162" w16cid:durableId="655769389">
    <w:abstractNumId w:val="49"/>
  </w:num>
  <w:num w:numId="163" w16cid:durableId="1345403487">
    <w:abstractNumId w:val="31"/>
  </w:num>
  <w:num w:numId="164" w16cid:durableId="2090618144">
    <w:abstractNumId w:val="152"/>
  </w:num>
  <w:num w:numId="165" w16cid:durableId="286014225">
    <w:abstractNumId w:val="203"/>
  </w:num>
  <w:num w:numId="166" w16cid:durableId="706829850">
    <w:abstractNumId w:val="78"/>
  </w:num>
  <w:num w:numId="167" w16cid:durableId="1443183575">
    <w:abstractNumId w:val="60"/>
  </w:num>
  <w:num w:numId="168" w16cid:durableId="1483352901">
    <w:abstractNumId w:val="151"/>
  </w:num>
  <w:num w:numId="169" w16cid:durableId="1075476394">
    <w:abstractNumId w:val="21"/>
  </w:num>
  <w:num w:numId="170" w16cid:durableId="66147777">
    <w:abstractNumId w:val="132"/>
  </w:num>
  <w:num w:numId="171" w16cid:durableId="535042233">
    <w:abstractNumId w:val="157"/>
  </w:num>
  <w:num w:numId="172" w16cid:durableId="350961685">
    <w:abstractNumId w:val="250"/>
  </w:num>
  <w:num w:numId="173" w16cid:durableId="868491488">
    <w:abstractNumId w:val="58"/>
  </w:num>
  <w:num w:numId="174" w16cid:durableId="1602949638">
    <w:abstractNumId w:val="117"/>
  </w:num>
  <w:num w:numId="175" w16cid:durableId="703601199">
    <w:abstractNumId w:val="210"/>
  </w:num>
  <w:num w:numId="176" w16cid:durableId="640575903">
    <w:abstractNumId w:val="44"/>
  </w:num>
  <w:num w:numId="177" w16cid:durableId="1203246299">
    <w:abstractNumId w:val="112"/>
  </w:num>
  <w:num w:numId="178" w16cid:durableId="946885176">
    <w:abstractNumId w:val="246"/>
  </w:num>
  <w:num w:numId="179" w16cid:durableId="905261343">
    <w:abstractNumId w:val="237"/>
  </w:num>
  <w:num w:numId="180" w16cid:durableId="520582974">
    <w:abstractNumId w:val="248"/>
  </w:num>
  <w:num w:numId="181" w16cid:durableId="600725387">
    <w:abstractNumId w:val="89"/>
  </w:num>
  <w:num w:numId="182" w16cid:durableId="1072199564">
    <w:abstractNumId w:val="206"/>
  </w:num>
  <w:num w:numId="183" w16cid:durableId="415054268">
    <w:abstractNumId w:val="113"/>
  </w:num>
  <w:num w:numId="184" w16cid:durableId="331497218">
    <w:abstractNumId w:val="226"/>
  </w:num>
  <w:num w:numId="185" w16cid:durableId="31617128">
    <w:abstractNumId w:val="120"/>
  </w:num>
  <w:num w:numId="186" w16cid:durableId="243343001">
    <w:abstractNumId w:val="55"/>
  </w:num>
  <w:num w:numId="187" w16cid:durableId="2100784601">
    <w:abstractNumId w:val="174"/>
  </w:num>
  <w:num w:numId="188" w16cid:durableId="1518036579">
    <w:abstractNumId w:val="41"/>
  </w:num>
  <w:num w:numId="189" w16cid:durableId="889876575">
    <w:abstractNumId w:val="253"/>
  </w:num>
  <w:num w:numId="190" w16cid:durableId="958219731">
    <w:abstractNumId w:val="70"/>
  </w:num>
  <w:num w:numId="191" w16cid:durableId="1846506708">
    <w:abstractNumId w:val="134"/>
  </w:num>
  <w:num w:numId="192" w16cid:durableId="1110585943">
    <w:abstractNumId w:val="74"/>
  </w:num>
  <w:num w:numId="193" w16cid:durableId="1646013085">
    <w:abstractNumId w:val="53"/>
  </w:num>
  <w:num w:numId="194" w16cid:durableId="2000380525">
    <w:abstractNumId w:val="166"/>
  </w:num>
  <w:num w:numId="195" w16cid:durableId="1142622673">
    <w:abstractNumId w:val="231"/>
  </w:num>
  <w:num w:numId="196" w16cid:durableId="1514492799">
    <w:abstractNumId w:val="136"/>
  </w:num>
  <w:num w:numId="197" w16cid:durableId="120077676">
    <w:abstractNumId w:val="185"/>
  </w:num>
  <w:num w:numId="198" w16cid:durableId="211625015">
    <w:abstractNumId w:val="43"/>
  </w:num>
  <w:num w:numId="199" w16cid:durableId="192576606">
    <w:abstractNumId w:val="36"/>
  </w:num>
  <w:num w:numId="200" w16cid:durableId="1693259687">
    <w:abstractNumId w:val="194"/>
  </w:num>
  <w:num w:numId="201" w16cid:durableId="169149113">
    <w:abstractNumId w:val="93"/>
  </w:num>
  <w:num w:numId="202" w16cid:durableId="507060491">
    <w:abstractNumId w:val="39"/>
  </w:num>
  <w:num w:numId="203" w16cid:durableId="1772821326">
    <w:abstractNumId w:val="77"/>
  </w:num>
  <w:num w:numId="204" w16cid:durableId="933513341">
    <w:abstractNumId w:val="128"/>
  </w:num>
  <w:num w:numId="205" w16cid:durableId="614796231">
    <w:abstractNumId w:val="190"/>
  </w:num>
  <w:num w:numId="206" w16cid:durableId="277421524">
    <w:abstractNumId w:val="57"/>
  </w:num>
  <w:num w:numId="207" w16cid:durableId="2136750190">
    <w:abstractNumId w:val="110"/>
  </w:num>
  <w:num w:numId="208" w16cid:durableId="458257506">
    <w:abstractNumId w:val="37"/>
  </w:num>
  <w:num w:numId="209" w16cid:durableId="354353161">
    <w:abstractNumId w:val="17"/>
  </w:num>
  <w:num w:numId="210" w16cid:durableId="369693841">
    <w:abstractNumId w:val="94"/>
  </w:num>
  <w:num w:numId="211" w16cid:durableId="677119894">
    <w:abstractNumId w:val="13"/>
  </w:num>
  <w:num w:numId="212" w16cid:durableId="1130441588">
    <w:abstractNumId w:val="14"/>
  </w:num>
  <w:num w:numId="213" w16cid:durableId="1048719679">
    <w:abstractNumId w:val="127"/>
  </w:num>
  <w:num w:numId="214" w16cid:durableId="1765956867">
    <w:abstractNumId w:val="24"/>
  </w:num>
  <w:num w:numId="215" w16cid:durableId="96827675">
    <w:abstractNumId w:val="18"/>
  </w:num>
  <w:num w:numId="216" w16cid:durableId="1236281587">
    <w:abstractNumId w:val="191"/>
  </w:num>
  <w:num w:numId="217" w16cid:durableId="1039546851">
    <w:abstractNumId w:val="233"/>
  </w:num>
  <w:num w:numId="218" w16cid:durableId="1736657189">
    <w:abstractNumId w:val="163"/>
  </w:num>
  <w:num w:numId="219" w16cid:durableId="1350764916">
    <w:abstractNumId w:val="29"/>
  </w:num>
  <w:num w:numId="220" w16cid:durableId="1589386901">
    <w:abstractNumId w:val="154"/>
  </w:num>
  <w:num w:numId="221" w16cid:durableId="1702513510">
    <w:abstractNumId w:val="197"/>
  </w:num>
  <w:num w:numId="222" w16cid:durableId="1174371692">
    <w:abstractNumId w:val="145"/>
  </w:num>
  <w:num w:numId="223" w16cid:durableId="1629316082">
    <w:abstractNumId w:val="179"/>
  </w:num>
  <w:num w:numId="224" w16cid:durableId="2118328731">
    <w:abstractNumId w:val="137"/>
  </w:num>
  <w:num w:numId="225" w16cid:durableId="1659073592">
    <w:abstractNumId w:val="38"/>
  </w:num>
  <w:num w:numId="226" w16cid:durableId="1581913230">
    <w:abstractNumId w:val="15"/>
  </w:num>
  <w:num w:numId="227" w16cid:durableId="1326670657">
    <w:abstractNumId w:val="104"/>
  </w:num>
  <w:num w:numId="228" w16cid:durableId="168066737">
    <w:abstractNumId w:val="45"/>
  </w:num>
  <w:num w:numId="229" w16cid:durableId="720205205">
    <w:abstractNumId w:val="64"/>
  </w:num>
  <w:num w:numId="230" w16cid:durableId="587932643">
    <w:abstractNumId w:val="139"/>
  </w:num>
  <w:num w:numId="231" w16cid:durableId="1825320155">
    <w:abstractNumId w:val="198"/>
  </w:num>
  <w:num w:numId="232" w16cid:durableId="325018273">
    <w:abstractNumId w:val="56"/>
  </w:num>
  <w:num w:numId="233" w16cid:durableId="426342514">
    <w:abstractNumId w:val="227"/>
  </w:num>
  <w:num w:numId="234" w16cid:durableId="1324969379">
    <w:abstractNumId w:val="247"/>
  </w:num>
  <w:num w:numId="235" w16cid:durableId="1346327242">
    <w:abstractNumId w:val="228"/>
  </w:num>
  <w:num w:numId="236" w16cid:durableId="691955757">
    <w:abstractNumId w:val="91"/>
  </w:num>
  <w:num w:numId="237" w16cid:durableId="1738698235">
    <w:abstractNumId w:val="232"/>
  </w:num>
  <w:num w:numId="238" w16cid:durableId="935479253">
    <w:abstractNumId w:val="172"/>
  </w:num>
  <w:num w:numId="239" w16cid:durableId="319622079">
    <w:abstractNumId w:val="159"/>
  </w:num>
  <w:num w:numId="240" w16cid:durableId="1018776229">
    <w:abstractNumId w:val="215"/>
  </w:num>
  <w:num w:numId="241" w16cid:durableId="1662466967">
    <w:abstractNumId w:val="175"/>
  </w:num>
  <w:num w:numId="242" w16cid:durableId="55709155">
    <w:abstractNumId w:val="200"/>
  </w:num>
  <w:num w:numId="243" w16cid:durableId="86733203">
    <w:abstractNumId w:val="217"/>
  </w:num>
  <w:num w:numId="244" w16cid:durableId="1900556805">
    <w:abstractNumId w:val="72"/>
  </w:num>
  <w:num w:numId="245" w16cid:durableId="990795069">
    <w:abstractNumId w:val="118"/>
  </w:num>
  <w:num w:numId="246" w16cid:durableId="1917133239">
    <w:abstractNumId w:val="54"/>
  </w:num>
  <w:num w:numId="247" w16cid:durableId="307324932">
    <w:abstractNumId w:val="63"/>
  </w:num>
  <w:num w:numId="248" w16cid:durableId="2092655483">
    <w:abstractNumId w:val="88"/>
  </w:num>
  <w:num w:numId="249" w16cid:durableId="1503937075">
    <w:abstractNumId w:val="149"/>
  </w:num>
  <w:num w:numId="250" w16cid:durableId="1098987512">
    <w:abstractNumId w:val="182"/>
  </w:num>
  <w:num w:numId="251" w16cid:durableId="117336085">
    <w:abstractNumId w:val="101"/>
  </w:num>
  <w:num w:numId="252" w16cid:durableId="1889141351">
    <w:abstractNumId w:val="156"/>
  </w:num>
  <w:num w:numId="253" w16cid:durableId="1424499110">
    <w:abstractNumId w:val="153"/>
  </w:num>
  <w:num w:numId="254" w16cid:durableId="1505050777">
    <w:abstractNumId w:val="225"/>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fxCkEILHk5nt7D+I9WLcoC8vqdlynknWB6Ltqzvu8e/RrOQQ/JFXoq5iWH3wsyzx+apFQ6aWdZvhAi2vwoET9Q==" w:salt="Zhi/yt0DExNlmMspZs5WZA=="/>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E3D"/>
    <w:rsid w:val="00006251"/>
    <w:rsid w:val="00026ADE"/>
    <w:rsid w:val="00030C78"/>
    <w:rsid w:val="000324C8"/>
    <w:rsid w:val="00035674"/>
    <w:rsid w:val="000520CA"/>
    <w:rsid w:val="00054A19"/>
    <w:rsid w:val="00065B75"/>
    <w:rsid w:val="00066A05"/>
    <w:rsid w:val="00076652"/>
    <w:rsid w:val="000776D0"/>
    <w:rsid w:val="00096AB3"/>
    <w:rsid w:val="000A16F6"/>
    <w:rsid w:val="000A2704"/>
    <w:rsid w:val="000A465D"/>
    <w:rsid w:val="000B2789"/>
    <w:rsid w:val="000B41CE"/>
    <w:rsid w:val="000B4AA1"/>
    <w:rsid w:val="000C01E3"/>
    <w:rsid w:val="000C1AA2"/>
    <w:rsid w:val="000C4D54"/>
    <w:rsid w:val="000D0462"/>
    <w:rsid w:val="000D2561"/>
    <w:rsid w:val="000E390A"/>
    <w:rsid w:val="000F62B2"/>
    <w:rsid w:val="000F6381"/>
    <w:rsid w:val="000F7477"/>
    <w:rsid w:val="000F7EE6"/>
    <w:rsid w:val="001004FD"/>
    <w:rsid w:val="00105846"/>
    <w:rsid w:val="00105CA9"/>
    <w:rsid w:val="00110D8E"/>
    <w:rsid w:val="001158CB"/>
    <w:rsid w:val="0013416C"/>
    <w:rsid w:val="001447F8"/>
    <w:rsid w:val="001457F6"/>
    <w:rsid w:val="001464A3"/>
    <w:rsid w:val="00146B23"/>
    <w:rsid w:val="00151510"/>
    <w:rsid w:val="00153988"/>
    <w:rsid w:val="00155B05"/>
    <w:rsid w:val="001633E8"/>
    <w:rsid w:val="00163873"/>
    <w:rsid w:val="00164AC0"/>
    <w:rsid w:val="00172167"/>
    <w:rsid w:val="00174BD0"/>
    <w:rsid w:val="00191E8D"/>
    <w:rsid w:val="001B2369"/>
    <w:rsid w:val="001C6988"/>
    <w:rsid w:val="001D0E50"/>
    <w:rsid w:val="001D314E"/>
    <w:rsid w:val="001D5BF1"/>
    <w:rsid w:val="001E0AE8"/>
    <w:rsid w:val="001E3ACA"/>
    <w:rsid w:val="00207D71"/>
    <w:rsid w:val="00213EBD"/>
    <w:rsid w:val="002242A7"/>
    <w:rsid w:val="00231746"/>
    <w:rsid w:val="002335F0"/>
    <w:rsid w:val="00237DA2"/>
    <w:rsid w:val="00255A82"/>
    <w:rsid w:val="00262012"/>
    <w:rsid w:val="002630AE"/>
    <w:rsid w:val="0026502D"/>
    <w:rsid w:val="00270280"/>
    <w:rsid w:val="00276AD1"/>
    <w:rsid w:val="00283FF9"/>
    <w:rsid w:val="0028448B"/>
    <w:rsid w:val="002930AE"/>
    <w:rsid w:val="002A62E2"/>
    <w:rsid w:val="002B283D"/>
    <w:rsid w:val="002C149D"/>
    <w:rsid w:val="002C3446"/>
    <w:rsid w:val="002D0263"/>
    <w:rsid w:val="002D2918"/>
    <w:rsid w:val="002D4435"/>
    <w:rsid w:val="002D4FDB"/>
    <w:rsid w:val="002D5D2C"/>
    <w:rsid w:val="002D6B90"/>
    <w:rsid w:val="00315B1E"/>
    <w:rsid w:val="003209A1"/>
    <w:rsid w:val="00323CF5"/>
    <w:rsid w:val="00330C56"/>
    <w:rsid w:val="00331D33"/>
    <w:rsid w:val="00343702"/>
    <w:rsid w:val="003535C1"/>
    <w:rsid w:val="00363689"/>
    <w:rsid w:val="0036504B"/>
    <w:rsid w:val="00395086"/>
    <w:rsid w:val="00395870"/>
    <w:rsid w:val="003A3DF2"/>
    <w:rsid w:val="003A44BA"/>
    <w:rsid w:val="003B2A41"/>
    <w:rsid w:val="003B32F3"/>
    <w:rsid w:val="003C6A34"/>
    <w:rsid w:val="003C7CC6"/>
    <w:rsid w:val="003E1C90"/>
    <w:rsid w:val="003E30D1"/>
    <w:rsid w:val="004044D2"/>
    <w:rsid w:val="00405362"/>
    <w:rsid w:val="00413BEC"/>
    <w:rsid w:val="00420D0B"/>
    <w:rsid w:val="00425DB2"/>
    <w:rsid w:val="0042759D"/>
    <w:rsid w:val="00434072"/>
    <w:rsid w:val="00437C35"/>
    <w:rsid w:val="00450953"/>
    <w:rsid w:val="00452F01"/>
    <w:rsid w:val="00474421"/>
    <w:rsid w:val="0048662F"/>
    <w:rsid w:val="00487364"/>
    <w:rsid w:val="00497E43"/>
    <w:rsid w:val="004B5714"/>
    <w:rsid w:val="004C1C86"/>
    <w:rsid w:val="004C3C44"/>
    <w:rsid w:val="004C56DB"/>
    <w:rsid w:val="004C6F36"/>
    <w:rsid w:val="004D3912"/>
    <w:rsid w:val="004D4208"/>
    <w:rsid w:val="004E14D2"/>
    <w:rsid w:val="004F6368"/>
    <w:rsid w:val="00501A64"/>
    <w:rsid w:val="00502573"/>
    <w:rsid w:val="005052AC"/>
    <w:rsid w:val="0051778A"/>
    <w:rsid w:val="00520B5F"/>
    <w:rsid w:val="005213B1"/>
    <w:rsid w:val="00521F23"/>
    <w:rsid w:val="00525E3E"/>
    <w:rsid w:val="0052787A"/>
    <w:rsid w:val="00530D60"/>
    <w:rsid w:val="005376E1"/>
    <w:rsid w:val="0054105D"/>
    <w:rsid w:val="005436AF"/>
    <w:rsid w:val="00546CBE"/>
    <w:rsid w:val="0055052E"/>
    <w:rsid w:val="00554431"/>
    <w:rsid w:val="005730A7"/>
    <w:rsid w:val="00577BED"/>
    <w:rsid w:val="00586140"/>
    <w:rsid w:val="0059348E"/>
    <w:rsid w:val="00593CC3"/>
    <w:rsid w:val="005B2DA9"/>
    <w:rsid w:val="005C7FEE"/>
    <w:rsid w:val="005D0E9F"/>
    <w:rsid w:val="005D20CF"/>
    <w:rsid w:val="005D6263"/>
    <w:rsid w:val="005D6BE1"/>
    <w:rsid w:val="005E517D"/>
    <w:rsid w:val="005F226C"/>
    <w:rsid w:val="00600DCF"/>
    <w:rsid w:val="006031A1"/>
    <w:rsid w:val="00607B4C"/>
    <w:rsid w:val="00616BCF"/>
    <w:rsid w:val="006215E1"/>
    <w:rsid w:val="00641877"/>
    <w:rsid w:val="006644FB"/>
    <w:rsid w:val="006736D5"/>
    <w:rsid w:val="00673E76"/>
    <w:rsid w:val="00675030"/>
    <w:rsid w:val="00677444"/>
    <w:rsid w:val="006847E9"/>
    <w:rsid w:val="006852DB"/>
    <w:rsid w:val="00685462"/>
    <w:rsid w:val="00692486"/>
    <w:rsid w:val="00696E3D"/>
    <w:rsid w:val="006A0836"/>
    <w:rsid w:val="006C16AE"/>
    <w:rsid w:val="006C2DAF"/>
    <w:rsid w:val="006C3054"/>
    <w:rsid w:val="006C5998"/>
    <w:rsid w:val="006C5BA9"/>
    <w:rsid w:val="006D13CF"/>
    <w:rsid w:val="006D27AA"/>
    <w:rsid w:val="006D742C"/>
    <w:rsid w:val="006E0819"/>
    <w:rsid w:val="006E0D99"/>
    <w:rsid w:val="006E52EB"/>
    <w:rsid w:val="006F7B96"/>
    <w:rsid w:val="0070155C"/>
    <w:rsid w:val="007024FE"/>
    <w:rsid w:val="00711FDD"/>
    <w:rsid w:val="007124A0"/>
    <w:rsid w:val="00717748"/>
    <w:rsid w:val="00725B1C"/>
    <w:rsid w:val="00725DFA"/>
    <w:rsid w:val="007269AD"/>
    <w:rsid w:val="00745516"/>
    <w:rsid w:val="007616C5"/>
    <w:rsid w:val="007651A8"/>
    <w:rsid w:val="007672E9"/>
    <w:rsid w:val="00773D0C"/>
    <w:rsid w:val="00790004"/>
    <w:rsid w:val="00790F30"/>
    <w:rsid w:val="007973E2"/>
    <w:rsid w:val="007A0025"/>
    <w:rsid w:val="007A687A"/>
    <w:rsid w:val="007C1ED8"/>
    <w:rsid w:val="007F17B7"/>
    <w:rsid w:val="007F3DE9"/>
    <w:rsid w:val="007F4AE3"/>
    <w:rsid w:val="00812BD8"/>
    <w:rsid w:val="00817DBD"/>
    <w:rsid w:val="00822EC0"/>
    <w:rsid w:val="00833C60"/>
    <w:rsid w:val="008374F8"/>
    <w:rsid w:val="00843488"/>
    <w:rsid w:val="00844A61"/>
    <w:rsid w:val="00857220"/>
    <w:rsid w:val="00857774"/>
    <w:rsid w:val="00866204"/>
    <w:rsid w:val="00873952"/>
    <w:rsid w:val="0087606C"/>
    <w:rsid w:val="008967E9"/>
    <w:rsid w:val="008A3ADB"/>
    <w:rsid w:val="008A5F48"/>
    <w:rsid w:val="008B03A6"/>
    <w:rsid w:val="008C3F1E"/>
    <w:rsid w:val="008F3CB0"/>
    <w:rsid w:val="0090700F"/>
    <w:rsid w:val="00912334"/>
    <w:rsid w:val="0091479E"/>
    <w:rsid w:val="00914E7F"/>
    <w:rsid w:val="0092261E"/>
    <w:rsid w:val="00935348"/>
    <w:rsid w:val="00936DE5"/>
    <w:rsid w:val="00937AA0"/>
    <w:rsid w:val="00943436"/>
    <w:rsid w:val="00943C62"/>
    <w:rsid w:val="009443D0"/>
    <w:rsid w:val="00944684"/>
    <w:rsid w:val="00944888"/>
    <w:rsid w:val="00945E40"/>
    <w:rsid w:val="00952630"/>
    <w:rsid w:val="00964BAE"/>
    <w:rsid w:val="00972B11"/>
    <w:rsid w:val="00981047"/>
    <w:rsid w:val="009852F3"/>
    <w:rsid w:val="0099162A"/>
    <w:rsid w:val="0099224D"/>
    <w:rsid w:val="00992B93"/>
    <w:rsid w:val="009A0047"/>
    <w:rsid w:val="009A00CB"/>
    <w:rsid w:val="009B0323"/>
    <w:rsid w:val="009C6FE0"/>
    <w:rsid w:val="009C75F7"/>
    <w:rsid w:val="009D4B26"/>
    <w:rsid w:val="009F43B6"/>
    <w:rsid w:val="009F7291"/>
    <w:rsid w:val="00A014F5"/>
    <w:rsid w:val="00A01BE6"/>
    <w:rsid w:val="00A0259A"/>
    <w:rsid w:val="00A06CF9"/>
    <w:rsid w:val="00A21956"/>
    <w:rsid w:val="00A25FC3"/>
    <w:rsid w:val="00A2602A"/>
    <w:rsid w:val="00A26945"/>
    <w:rsid w:val="00A30F15"/>
    <w:rsid w:val="00A339CC"/>
    <w:rsid w:val="00A40346"/>
    <w:rsid w:val="00A42879"/>
    <w:rsid w:val="00A4618C"/>
    <w:rsid w:val="00A47523"/>
    <w:rsid w:val="00A53DE3"/>
    <w:rsid w:val="00A54E7B"/>
    <w:rsid w:val="00A579E9"/>
    <w:rsid w:val="00A72DD6"/>
    <w:rsid w:val="00A73EF4"/>
    <w:rsid w:val="00A773EC"/>
    <w:rsid w:val="00A81B24"/>
    <w:rsid w:val="00A83780"/>
    <w:rsid w:val="00A878D2"/>
    <w:rsid w:val="00A9174D"/>
    <w:rsid w:val="00A92504"/>
    <w:rsid w:val="00AA4962"/>
    <w:rsid w:val="00AA62D7"/>
    <w:rsid w:val="00AC3AB9"/>
    <w:rsid w:val="00AC4201"/>
    <w:rsid w:val="00AC4C79"/>
    <w:rsid w:val="00AE1D6E"/>
    <w:rsid w:val="00AE561B"/>
    <w:rsid w:val="00AF4208"/>
    <w:rsid w:val="00B01CB8"/>
    <w:rsid w:val="00B0667A"/>
    <w:rsid w:val="00B12129"/>
    <w:rsid w:val="00B26E8E"/>
    <w:rsid w:val="00B30D0A"/>
    <w:rsid w:val="00B310D4"/>
    <w:rsid w:val="00B35BF1"/>
    <w:rsid w:val="00B55AB9"/>
    <w:rsid w:val="00B56109"/>
    <w:rsid w:val="00B568BD"/>
    <w:rsid w:val="00B63694"/>
    <w:rsid w:val="00B81C68"/>
    <w:rsid w:val="00B833BC"/>
    <w:rsid w:val="00B9214C"/>
    <w:rsid w:val="00BA0A6E"/>
    <w:rsid w:val="00BA3060"/>
    <w:rsid w:val="00BA504D"/>
    <w:rsid w:val="00BA6861"/>
    <w:rsid w:val="00BA6E24"/>
    <w:rsid w:val="00BB09AA"/>
    <w:rsid w:val="00BB4B62"/>
    <w:rsid w:val="00BC5902"/>
    <w:rsid w:val="00BC664A"/>
    <w:rsid w:val="00BD7C44"/>
    <w:rsid w:val="00BE2F8D"/>
    <w:rsid w:val="00BF56AC"/>
    <w:rsid w:val="00C0276F"/>
    <w:rsid w:val="00C21817"/>
    <w:rsid w:val="00C23065"/>
    <w:rsid w:val="00C35EC4"/>
    <w:rsid w:val="00C42624"/>
    <w:rsid w:val="00C463BD"/>
    <w:rsid w:val="00C62AD0"/>
    <w:rsid w:val="00C70ED1"/>
    <w:rsid w:val="00C77875"/>
    <w:rsid w:val="00C85942"/>
    <w:rsid w:val="00C86D21"/>
    <w:rsid w:val="00CA4182"/>
    <w:rsid w:val="00CA658B"/>
    <w:rsid w:val="00CC4415"/>
    <w:rsid w:val="00CE5AD5"/>
    <w:rsid w:val="00CE6671"/>
    <w:rsid w:val="00CE7DE7"/>
    <w:rsid w:val="00CF27D1"/>
    <w:rsid w:val="00CF4042"/>
    <w:rsid w:val="00CF4F33"/>
    <w:rsid w:val="00CF7795"/>
    <w:rsid w:val="00CF78D7"/>
    <w:rsid w:val="00D052D2"/>
    <w:rsid w:val="00D1072D"/>
    <w:rsid w:val="00D204B0"/>
    <w:rsid w:val="00D211D0"/>
    <w:rsid w:val="00D26B7C"/>
    <w:rsid w:val="00D41F70"/>
    <w:rsid w:val="00D63A0E"/>
    <w:rsid w:val="00D66E10"/>
    <w:rsid w:val="00D720E0"/>
    <w:rsid w:val="00D86129"/>
    <w:rsid w:val="00D9284D"/>
    <w:rsid w:val="00DA0D9B"/>
    <w:rsid w:val="00DC0A4E"/>
    <w:rsid w:val="00DD56FB"/>
    <w:rsid w:val="00DE1494"/>
    <w:rsid w:val="00DE1D0A"/>
    <w:rsid w:val="00DE2341"/>
    <w:rsid w:val="00DE265D"/>
    <w:rsid w:val="00DE3AC6"/>
    <w:rsid w:val="00DF45BD"/>
    <w:rsid w:val="00E00068"/>
    <w:rsid w:val="00E06FFF"/>
    <w:rsid w:val="00E13EAE"/>
    <w:rsid w:val="00E20630"/>
    <w:rsid w:val="00E26856"/>
    <w:rsid w:val="00E354FD"/>
    <w:rsid w:val="00E46D07"/>
    <w:rsid w:val="00E61822"/>
    <w:rsid w:val="00E62F09"/>
    <w:rsid w:val="00E65E21"/>
    <w:rsid w:val="00E819D2"/>
    <w:rsid w:val="00E870E7"/>
    <w:rsid w:val="00EB2AF5"/>
    <w:rsid w:val="00EB5BC9"/>
    <w:rsid w:val="00EC4123"/>
    <w:rsid w:val="00EE55E3"/>
    <w:rsid w:val="00EF39DF"/>
    <w:rsid w:val="00EF405A"/>
    <w:rsid w:val="00F231CF"/>
    <w:rsid w:val="00F23273"/>
    <w:rsid w:val="00F309BB"/>
    <w:rsid w:val="00F5577D"/>
    <w:rsid w:val="00F71546"/>
    <w:rsid w:val="00F830E4"/>
    <w:rsid w:val="00F83474"/>
    <w:rsid w:val="00F90633"/>
    <w:rsid w:val="00F960DF"/>
    <w:rsid w:val="00FA06B0"/>
    <w:rsid w:val="00FB4F1F"/>
    <w:rsid w:val="00FB72AB"/>
    <w:rsid w:val="00FB7780"/>
    <w:rsid w:val="00FC2F9B"/>
    <w:rsid w:val="00FC67FC"/>
    <w:rsid w:val="00FC6EA1"/>
    <w:rsid w:val="00FD2369"/>
    <w:rsid w:val="00FD41F4"/>
    <w:rsid w:val="00FE041D"/>
    <w:rsid w:val="00FE1B8E"/>
    <w:rsid w:val="00FF1C1D"/>
    <w:rsid w:val="00FF63F4"/>
    <w:rsid w:val="00FF7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807BDD9"/>
  <w15:chartTrackingRefBased/>
  <w15:docId w15:val="{48FF5253-E20B-4409-90E1-0AA9C089B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F36"/>
    <w:pPr>
      <w:spacing w:after="0" w:line="276" w:lineRule="auto"/>
    </w:pPr>
    <w:rPr>
      <w:rFonts w:ascii="Times New Roman" w:hAnsi="Times New Roman" w:cs="Times New Roman"/>
      <w:kern w:val="0"/>
      <w:sz w:val="24"/>
      <w:szCs w:val="24"/>
      <w14:ligatures w14:val="none"/>
    </w:rPr>
  </w:style>
  <w:style w:type="paragraph" w:styleId="Heading1">
    <w:name w:val="heading 1"/>
    <w:basedOn w:val="Normal"/>
    <w:next w:val="Normal"/>
    <w:link w:val="Heading1Char"/>
    <w:uiPriority w:val="1"/>
    <w:qFormat/>
    <w:rsid w:val="00CE5AD5"/>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1"/>
    <w:unhideWhenUsed/>
    <w:qFormat/>
    <w:rsid w:val="00CE5AD5"/>
    <w:pPr>
      <w:keepNext/>
      <w:keepLines/>
      <w:spacing w:before="200" w:line="240"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1"/>
    <w:unhideWhenUsed/>
    <w:qFormat/>
    <w:rsid w:val="00CE5AD5"/>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1"/>
    <w:unhideWhenUsed/>
    <w:qFormat/>
    <w:rsid w:val="00CE5AD5"/>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1"/>
    <w:qFormat/>
    <w:rsid w:val="00CE5AD5"/>
    <w:pPr>
      <w:widowControl w:val="0"/>
      <w:autoSpaceDE w:val="0"/>
      <w:autoSpaceDN w:val="0"/>
      <w:adjustRightInd w:val="0"/>
      <w:spacing w:line="240" w:lineRule="auto"/>
      <w:outlineLvl w:val="4"/>
    </w:pPr>
    <w:rPr>
      <w:rFonts w:ascii="Arial" w:eastAsiaTheme="minorEastAsia" w:hAnsi="Arial" w:cs="Arial"/>
      <w:sz w:val="26"/>
      <w:szCs w:val="26"/>
    </w:rPr>
  </w:style>
  <w:style w:type="paragraph" w:styleId="Heading6">
    <w:name w:val="heading 6"/>
    <w:basedOn w:val="Normal"/>
    <w:next w:val="Normal"/>
    <w:link w:val="Heading6Char"/>
    <w:uiPriority w:val="1"/>
    <w:unhideWhenUsed/>
    <w:qFormat/>
    <w:rsid w:val="00CE5AD5"/>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1"/>
    <w:unhideWhenUsed/>
    <w:qFormat/>
    <w:rsid w:val="00CE5A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qFormat/>
    <w:rsid w:val="00CE5AD5"/>
    <w:pPr>
      <w:widowControl w:val="0"/>
      <w:autoSpaceDE w:val="0"/>
      <w:autoSpaceDN w:val="0"/>
      <w:adjustRightInd w:val="0"/>
      <w:spacing w:line="240" w:lineRule="auto"/>
      <w:ind w:left="164"/>
      <w:outlineLvl w:val="7"/>
    </w:pPr>
    <w:rPr>
      <w:rFonts w:eastAsiaTheme="minorEastAsia"/>
      <w:sz w:val="23"/>
      <w:szCs w:val="23"/>
    </w:rPr>
  </w:style>
  <w:style w:type="paragraph" w:styleId="Heading9">
    <w:name w:val="heading 9"/>
    <w:basedOn w:val="Normal"/>
    <w:next w:val="Normal"/>
    <w:link w:val="Heading9Char"/>
    <w:uiPriority w:val="1"/>
    <w:qFormat/>
    <w:rsid w:val="00CE5AD5"/>
    <w:pPr>
      <w:widowControl w:val="0"/>
      <w:autoSpaceDE w:val="0"/>
      <w:autoSpaceDN w:val="0"/>
      <w:adjustRightInd w:val="0"/>
      <w:spacing w:line="240" w:lineRule="auto"/>
      <w:ind w:left="174"/>
      <w:outlineLvl w:val="8"/>
    </w:pPr>
    <w:rPr>
      <w:rFonts w:eastAsiaTheme="minorEastAs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96E3D"/>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696E3D"/>
    <w:rPr>
      <w:rFonts w:eastAsiaTheme="minorEastAsia"/>
      <w:kern w:val="0"/>
      <w14:ligatures w14:val="none"/>
    </w:rPr>
  </w:style>
  <w:style w:type="character" w:styleId="Hyperlink">
    <w:name w:val="Hyperlink"/>
    <w:basedOn w:val="DefaultParagraphFont"/>
    <w:uiPriority w:val="99"/>
    <w:unhideWhenUsed/>
    <w:rsid w:val="00696E3D"/>
    <w:rPr>
      <w:color w:val="0563C1" w:themeColor="hyperlink"/>
      <w:u w:val="single"/>
    </w:rPr>
  </w:style>
  <w:style w:type="character" w:styleId="CommentReference">
    <w:name w:val="annotation reference"/>
    <w:basedOn w:val="DefaultParagraphFont"/>
    <w:uiPriority w:val="99"/>
    <w:semiHidden/>
    <w:unhideWhenUsed/>
    <w:rsid w:val="00696E3D"/>
    <w:rPr>
      <w:sz w:val="16"/>
      <w:szCs w:val="16"/>
    </w:rPr>
  </w:style>
  <w:style w:type="paragraph" w:styleId="CommentText">
    <w:name w:val="annotation text"/>
    <w:basedOn w:val="Normal"/>
    <w:link w:val="CommentTextChar"/>
    <w:uiPriority w:val="99"/>
    <w:unhideWhenUsed/>
    <w:rsid w:val="00696E3D"/>
    <w:pPr>
      <w:spacing w:line="240" w:lineRule="auto"/>
    </w:pPr>
    <w:rPr>
      <w:sz w:val="20"/>
      <w:szCs w:val="20"/>
    </w:rPr>
  </w:style>
  <w:style w:type="character" w:customStyle="1" w:styleId="CommentTextChar">
    <w:name w:val="Comment Text Char"/>
    <w:basedOn w:val="DefaultParagraphFont"/>
    <w:link w:val="CommentText"/>
    <w:uiPriority w:val="99"/>
    <w:rsid w:val="00696E3D"/>
    <w:rPr>
      <w:rFonts w:ascii="Times New Roman" w:hAnsi="Times New Roman" w:cs="Times New Roman"/>
      <w:kern w:val="0"/>
      <w:sz w:val="20"/>
      <w:szCs w:val="20"/>
      <w14:ligatures w14:val="none"/>
    </w:rPr>
  </w:style>
  <w:style w:type="paragraph" w:styleId="Header">
    <w:name w:val="header"/>
    <w:basedOn w:val="Normal"/>
    <w:link w:val="HeaderChar"/>
    <w:uiPriority w:val="99"/>
    <w:unhideWhenUsed/>
    <w:rsid w:val="002D6B90"/>
    <w:pPr>
      <w:tabs>
        <w:tab w:val="center" w:pos="4680"/>
        <w:tab w:val="right" w:pos="9360"/>
      </w:tabs>
      <w:spacing w:line="240" w:lineRule="auto"/>
    </w:pPr>
  </w:style>
  <w:style w:type="character" w:customStyle="1" w:styleId="HeaderChar">
    <w:name w:val="Header Char"/>
    <w:basedOn w:val="DefaultParagraphFont"/>
    <w:link w:val="Header"/>
    <w:uiPriority w:val="99"/>
    <w:rsid w:val="002D6B90"/>
    <w:rPr>
      <w:rFonts w:ascii="Times New Roman" w:hAnsi="Times New Roman" w:cs="Times New Roman"/>
      <w:kern w:val="0"/>
      <w:sz w:val="24"/>
      <w:szCs w:val="24"/>
      <w14:ligatures w14:val="none"/>
    </w:rPr>
  </w:style>
  <w:style w:type="paragraph" w:styleId="Footer">
    <w:name w:val="footer"/>
    <w:basedOn w:val="Normal"/>
    <w:link w:val="FooterChar"/>
    <w:uiPriority w:val="99"/>
    <w:unhideWhenUsed/>
    <w:rsid w:val="002D6B90"/>
    <w:pPr>
      <w:tabs>
        <w:tab w:val="center" w:pos="4680"/>
        <w:tab w:val="right" w:pos="9360"/>
      </w:tabs>
      <w:spacing w:line="240" w:lineRule="auto"/>
    </w:pPr>
  </w:style>
  <w:style w:type="character" w:customStyle="1" w:styleId="FooterChar">
    <w:name w:val="Footer Char"/>
    <w:basedOn w:val="DefaultParagraphFont"/>
    <w:link w:val="Footer"/>
    <w:uiPriority w:val="99"/>
    <w:rsid w:val="002D6B90"/>
    <w:rPr>
      <w:rFonts w:ascii="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1"/>
    <w:rsid w:val="00CE5AD5"/>
    <w:rPr>
      <w:rFonts w:asciiTheme="majorHAnsi" w:eastAsiaTheme="majorEastAsia" w:hAnsiTheme="majorHAnsi" w:cstheme="majorBidi"/>
      <w:b/>
      <w:bCs/>
      <w:color w:val="2F5496" w:themeColor="accent1" w:themeShade="BF"/>
      <w:kern w:val="0"/>
      <w:sz w:val="28"/>
      <w:szCs w:val="28"/>
      <w14:ligatures w14:val="none"/>
    </w:rPr>
  </w:style>
  <w:style w:type="character" w:customStyle="1" w:styleId="Heading2Char">
    <w:name w:val="Heading 2 Char"/>
    <w:basedOn w:val="DefaultParagraphFont"/>
    <w:link w:val="Heading2"/>
    <w:uiPriority w:val="1"/>
    <w:rsid w:val="00CE5AD5"/>
    <w:rPr>
      <w:rFonts w:asciiTheme="majorHAnsi" w:eastAsiaTheme="majorEastAsia" w:hAnsiTheme="majorHAnsi" w:cstheme="majorBidi"/>
      <w:b/>
      <w:bCs/>
      <w:color w:val="4472C4" w:themeColor="accent1"/>
      <w:kern w:val="0"/>
      <w:sz w:val="26"/>
      <w:szCs w:val="26"/>
      <w14:ligatures w14:val="none"/>
    </w:rPr>
  </w:style>
  <w:style w:type="character" w:customStyle="1" w:styleId="Heading3Char">
    <w:name w:val="Heading 3 Char"/>
    <w:basedOn w:val="DefaultParagraphFont"/>
    <w:link w:val="Heading3"/>
    <w:uiPriority w:val="1"/>
    <w:rsid w:val="00CE5AD5"/>
    <w:rPr>
      <w:rFonts w:asciiTheme="majorHAnsi" w:eastAsiaTheme="majorEastAsia" w:hAnsiTheme="majorHAnsi" w:cstheme="majorBidi"/>
      <w:b/>
      <w:bCs/>
      <w:color w:val="4472C4" w:themeColor="accent1"/>
      <w:kern w:val="0"/>
      <w:sz w:val="24"/>
      <w:szCs w:val="24"/>
      <w14:ligatures w14:val="none"/>
    </w:rPr>
  </w:style>
  <w:style w:type="character" w:customStyle="1" w:styleId="Heading4Char">
    <w:name w:val="Heading 4 Char"/>
    <w:basedOn w:val="DefaultParagraphFont"/>
    <w:link w:val="Heading4"/>
    <w:uiPriority w:val="1"/>
    <w:rsid w:val="00CE5AD5"/>
    <w:rPr>
      <w:rFonts w:asciiTheme="majorHAnsi" w:eastAsiaTheme="majorEastAsia" w:hAnsiTheme="majorHAnsi" w:cstheme="majorBidi"/>
      <w:b/>
      <w:bCs/>
      <w:i/>
      <w:iCs/>
      <w:color w:val="4472C4" w:themeColor="accent1"/>
      <w:kern w:val="0"/>
      <w:sz w:val="24"/>
      <w:szCs w:val="24"/>
      <w14:ligatures w14:val="none"/>
    </w:rPr>
  </w:style>
  <w:style w:type="character" w:customStyle="1" w:styleId="Heading5Char">
    <w:name w:val="Heading 5 Char"/>
    <w:basedOn w:val="DefaultParagraphFont"/>
    <w:link w:val="Heading5"/>
    <w:uiPriority w:val="1"/>
    <w:rsid w:val="00CE5AD5"/>
    <w:rPr>
      <w:rFonts w:ascii="Arial" w:eastAsiaTheme="minorEastAsia" w:hAnsi="Arial" w:cs="Arial"/>
      <w:kern w:val="0"/>
      <w:sz w:val="26"/>
      <w:szCs w:val="26"/>
      <w14:ligatures w14:val="none"/>
    </w:rPr>
  </w:style>
  <w:style w:type="character" w:customStyle="1" w:styleId="Heading6Char">
    <w:name w:val="Heading 6 Char"/>
    <w:basedOn w:val="DefaultParagraphFont"/>
    <w:link w:val="Heading6"/>
    <w:uiPriority w:val="1"/>
    <w:rsid w:val="00CE5AD5"/>
    <w:rPr>
      <w:rFonts w:asciiTheme="majorHAnsi" w:eastAsiaTheme="majorEastAsia" w:hAnsiTheme="majorHAnsi" w:cstheme="majorBidi"/>
      <w:i/>
      <w:iCs/>
      <w:color w:val="1F3763" w:themeColor="accent1" w:themeShade="7F"/>
      <w:kern w:val="0"/>
      <w:sz w:val="24"/>
      <w:szCs w:val="24"/>
      <w14:ligatures w14:val="none"/>
    </w:rPr>
  </w:style>
  <w:style w:type="character" w:customStyle="1" w:styleId="Heading7Char">
    <w:name w:val="Heading 7 Char"/>
    <w:basedOn w:val="DefaultParagraphFont"/>
    <w:link w:val="Heading7"/>
    <w:uiPriority w:val="1"/>
    <w:rsid w:val="00CE5AD5"/>
    <w:rPr>
      <w:rFonts w:asciiTheme="majorHAnsi" w:eastAsiaTheme="majorEastAsia" w:hAnsiTheme="majorHAnsi" w:cstheme="majorBidi"/>
      <w:i/>
      <w:iCs/>
      <w:color w:val="404040" w:themeColor="text1" w:themeTint="BF"/>
      <w:kern w:val="0"/>
      <w:sz w:val="24"/>
      <w:szCs w:val="24"/>
      <w14:ligatures w14:val="none"/>
    </w:rPr>
  </w:style>
  <w:style w:type="character" w:customStyle="1" w:styleId="Heading8Char">
    <w:name w:val="Heading 8 Char"/>
    <w:basedOn w:val="DefaultParagraphFont"/>
    <w:link w:val="Heading8"/>
    <w:uiPriority w:val="1"/>
    <w:rsid w:val="00CE5AD5"/>
    <w:rPr>
      <w:rFonts w:ascii="Times New Roman" w:eastAsiaTheme="minorEastAsia" w:hAnsi="Times New Roman" w:cs="Times New Roman"/>
      <w:kern w:val="0"/>
      <w:sz w:val="23"/>
      <w:szCs w:val="23"/>
      <w14:ligatures w14:val="none"/>
    </w:rPr>
  </w:style>
  <w:style w:type="character" w:customStyle="1" w:styleId="Heading9Char">
    <w:name w:val="Heading 9 Char"/>
    <w:basedOn w:val="DefaultParagraphFont"/>
    <w:link w:val="Heading9"/>
    <w:uiPriority w:val="1"/>
    <w:rsid w:val="00CE5AD5"/>
    <w:rPr>
      <w:rFonts w:ascii="Times New Roman" w:eastAsiaTheme="minorEastAsia" w:hAnsi="Times New Roman" w:cs="Times New Roman"/>
      <w:kern w:val="0"/>
      <w14:ligatures w14:val="none"/>
    </w:rPr>
  </w:style>
  <w:style w:type="paragraph" w:styleId="BalloonText">
    <w:name w:val="Balloon Text"/>
    <w:basedOn w:val="Normal"/>
    <w:link w:val="BalloonTextChar"/>
    <w:uiPriority w:val="99"/>
    <w:semiHidden/>
    <w:unhideWhenUsed/>
    <w:rsid w:val="00CE5AD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AD5"/>
    <w:rPr>
      <w:rFonts w:ascii="Tahoma" w:hAnsi="Tahoma" w:cs="Tahoma"/>
      <w:kern w:val="0"/>
      <w:sz w:val="16"/>
      <w:szCs w:val="16"/>
      <w14:ligatures w14:val="none"/>
    </w:rPr>
  </w:style>
  <w:style w:type="paragraph" w:styleId="ListParagraph">
    <w:name w:val="List Paragraph"/>
    <w:basedOn w:val="Normal"/>
    <w:uiPriority w:val="34"/>
    <w:qFormat/>
    <w:rsid w:val="00CE5AD5"/>
    <w:pPr>
      <w:spacing w:line="240" w:lineRule="auto"/>
      <w:ind w:left="720"/>
    </w:pPr>
    <w:rPr>
      <w:rFonts w:ascii="Calibri" w:hAnsi="Calibri"/>
      <w:sz w:val="22"/>
      <w:szCs w:val="22"/>
    </w:rPr>
  </w:style>
  <w:style w:type="character" w:styleId="FollowedHyperlink">
    <w:name w:val="FollowedHyperlink"/>
    <w:basedOn w:val="DefaultParagraphFont"/>
    <w:uiPriority w:val="99"/>
    <w:semiHidden/>
    <w:unhideWhenUsed/>
    <w:rsid w:val="00CE5AD5"/>
    <w:rPr>
      <w:color w:val="954F72" w:themeColor="followedHyperlink"/>
      <w:u w:val="single"/>
    </w:rPr>
  </w:style>
  <w:style w:type="paragraph" w:customStyle="1" w:styleId="Default">
    <w:name w:val="Default"/>
    <w:rsid w:val="00CE5AD5"/>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NormalWeb">
    <w:name w:val="Normal (Web)"/>
    <w:basedOn w:val="Normal"/>
    <w:uiPriority w:val="99"/>
    <w:unhideWhenUsed/>
    <w:rsid w:val="00CE5AD5"/>
    <w:pPr>
      <w:spacing w:before="100" w:beforeAutospacing="1" w:after="100" w:afterAutospacing="1" w:line="240" w:lineRule="auto"/>
    </w:pPr>
    <w:rPr>
      <w:rFonts w:eastAsia="Times New Roman"/>
    </w:rPr>
  </w:style>
  <w:style w:type="table" w:styleId="TableGrid">
    <w:name w:val="Table Grid"/>
    <w:basedOn w:val="TableNormal"/>
    <w:uiPriority w:val="39"/>
    <w:rsid w:val="00CE5AD5"/>
    <w:pPr>
      <w:spacing w:after="0" w:line="240" w:lineRule="auto"/>
    </w:pPr>
    <w:rPr>
      <w:rFonts w:ascii="Times New Roman" w:hAnsi="Times New Roman"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E5AD5"/>
    <w:rPr>
      <w:b/>
      <w:bCs/>
    </w:rPr>
  </w:style>
  <w:style w:type="paragraph" w:customStyle="1" w:styleId="CM19">
    <w:name w:val="CM19"/>
    <w:basedOn w:val="Default"/>
    <w:next w:val="Default"/>
    <w:uiPriority w:val="99"/>
    <w:rsid w:val="00CE5AD5"/>
    <w:pPr>
      <w:widowControl w:val="0"/>
      <w:spacing w:line="211" w:lineRule="atLeast"/>
    </w:pPr>
    <w:rPr>
      <w:rFonts w:ascii="DAMKI N+ Cg Times" w:eastAsiaTheme="minorEastAsia" w:hAnsi="DAMKI N+ Cg Times" w:cstheme="minorBidi"/>
      <w:color w:val="auto"/>
    </w:rPr>
  </w:style>
  <w:style w:type="paragraph" w:customStyle="1" w:styleId="CM18">
    <w:name w:val="CM18"/>
    <w:basedOn w:val="Default"/>
    <w:next w:val="Default"/>
    <w:uiPriority w:val="99"/>
    <w:rsid w:val="00CE5AD5"/>
    <w:pPr>
      <w:widowControl w:val="0"/>
      <w:spacing w:line="208" w:lineRule="atLeast"/>
    </w:pPr>
    <w:rPr>
      <w:rFonts w:ascii="DAMKI N+ Cg Times" w:eastAsiaTheme="minorEastAsia" w:hAnsi="DAMKI N+ Cg Times" w:cstheme="minorBidi"/>
      <w:color w:val="auto"/>
    </w:rPr>
  </w:style>
  <w:style w:type="paragraph" w:styleId="CommentSubject">
    <w:name w:val="annotation subject"/>
    <w:basedOn w:val="CommentText"/>
    <w:next w:val="CommentText"/>
    <w:link w:val="CommentSubjectChar"/>
    <w:uiPriority w:val="99"/>
    <w:semiHidden/>
    <w:unhideWhenUsed/>
    <w:rsid w:val="00CE5AD5"/>
    <w:rPr>
      <w:b/>
      <w:bCs/>
    </w:rPr>
  </w:style>
  <w:style w:type="character" w:customStyle="1" w:styleId="CommentSubjectChar">
    <w:name w:val="Comment Subject Char"/>
    <w:basedOn w:val="CommentTextChar"/>
    <w:link w:val="CommentSubject"/>
    <w:uiPriority w:val="99"/>
    <w:semiHidden/>
    <w:rsid w:val="00CE5AD5"/>
    <w:rPr>
      <w:rFonts w:ascii="Times New Roman" w:hAnsi="Times New Roman" w:cs="Times New Roman"/>
      <w:b/>
      <w:bCs/>
      <w:kern w:val="0"/>
      <w:sz w:val="20"/>
      <w:szCs w:val="20"/>
      <w14:ligatures w14:val="none"/>
    </w:rPr>
  </w:style>
  <w:style w:type="paragraph" w:styleId="Title">
    <w:name w:val="Title"/>
    <w:basedOn w:val="Normal"/>
    <w:link w:val="TitleChar"/>
    <w:qFormat/>
    <w:rsid w:val="00CE5AD5"/>
    <w:pPr>
      <w:spacing w:line="240" w:lineRule="auto"/>
      <w:jc w:val="center"/>
    </w:pPr>
    <w:rPr>
      <w:rFonts w:eastAsia="Times New Roman"/>
      <w:b/>
      <w:sz w:val="48"/>
      <w:szCs w:val="20"/>
    </w:rPr>
  </w:style>
  <w:style w:type="character" w:customStyle="1" w:styleId="TitleChar">
    <w:name w:val="Title Char"/>
    <w:basedOn w:val="DefaultParagraphFont"/>
    <w:link w:val="Title"/>
    <w:rsid w:val="00CE5AD5"/>
    <w:rPr>
      <w:rFonts w:ascii="Times New Roman" w:eastAsia="Times New Roman" w:hAnsi="Times New Roman" w:cs="Times New Roman"/>
      <w:b/>
      <w:kern w:val="0"/>
      <w:sz w:val="48"/>
      <w:szCs w:val="20"/>
      <w14:ligatures w14:val="none"/>
    </w:rPr>
  </w:style>
  <w:style w:type="paragraph" w:styleId="BodyText">
    <w:name w:val="Body Text"/>
    <w:basedOn w:val="Normal"/>
    <w:link w:val="BodyTextChar"/>
    <w:uiPriority w:val="1"/>
    <w:qFormat/>
    <w:rsid w:val="00CE5AD5"/>
    <w:pPr>
      <w:spacing w:line="240" w:lineRule="auto"/>
    </w:pPr>
    <w:rPr>
      <w:rFonts w:eastAsia="Times New Roman"/>
      <w:sz w:val="18"/>
      <w:szCs w:val="20"/>
    </w:rPr>
  </w:style>
  <w:style w:type="character" w:customStyle="1" w:styleId="BodyTextChar">
    <w:name w:val="Body Text Char"/>
    <w:basedOn w:val="DefaultParagraphFont"/>
    <w:link w:val="BodyText"/>
    <w:uiPriority w:val="1"/>
    <w:rsid w:val="00CE5AD5"/>
    <w:rPr>
      <w:rFonts w:ascii="Times New Roman" w:eastAsia="Times New Roman" w:hAnsi="Times New Roman" w:cs="Times New Roman"/>
      <w:kern w:val="0"/>
      <w:sz w:val="18"/>
      <w:szCs w:val="20"/>
      <w14:ligatures w14:val="none"/>
    </w:rPr>
  </w:style>
  <w:style w:type="paragraph" w:styleId="BodyText2">
    <w:name w:val="Body Text 2"/>
    <w:basedOn w:val="Normal"/>
    <w:link w:val="BodyText2Char"/>
    <w:semiHidden/>
    <w:rsid w:val="00CE5AD5"/>
    <w:pPr>
      <w:spacing w:line="240" w:lineRule="auto"/>
    </w:pPr>
    <w:rPr>
      <w:rFonts w:eastAsia="Times New Roman"/>
      <w:b/>
      <w:bCs/>
      <w:sz w:val="18"/>
      <w:szCs w:val="20"/>
    </w:rPr>
  </w:style>
  <w:style w:type="character" w:customStyle="1" w:styleId="BodyText2Char">
    <w:name w:val="Body Text 2 Char"/>
    <w:basedOn w:val="DefaultParagraphFont"/>
    <w:link w:val="BodyText2"/>
    <w:semiHidden/>
    <w:rsid w:val="00CE5AD5"/>
    <w:rPr>
      <w:rFonts w:ascii="Times New Roman" w:eastAsia="Times New Roman" w:hAnsi="Times New Roman" w:cs="Times New Roman"/>
      <w:b/>
      <w:bCs/>
      <w:kern w:val="0"/>
      <w:sz w:val="18"/>
      <w:szCs w:val="20"/>
      <w14:ligatures w14:val="none"/>
    </w:rPr>
  </w:style>
  <w:style w:type="paragraph" w:styleId="BodyTextIndent3">
    <w:name w:val="Body Text Indent 3"/>
    <w:basedOn w:val="Normal"/>
    <w:link w:val="BodyTextIndent3Char"/>
    <w:uiPriority w:val="99"/>
    <w:semiHidden/>
    <w:unhideWhenUsed/>
    <w:rsid w:val="00CE5AD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E5AD5"/>
    <w:rPr>
      <w:rFonts w:ascii="Times New Roman" w:hAnsi="Times New Roman" w:cs="Times New Roman"/>
      <w:kern w:val="0"/>
      <w:sz w:val="16"/>
      <w:szCs w:val="16"/>
      <w14:ligatures w14:val="none"/>
    </w:rPr>
  </w:style>
  <w:style w:type="paragraph" w:styleId="BodyTextIndent">
    <w:name w:val="Body Text Indent"/>
    <w:basedOn w:val="Normal"/>
    <w:link w:val="BodyTextIndentChar"/>
    <w:semiHidden/>
    <w:unhideWhenUsed/>
    <w:rsid w:val="00CE5AD5"/>
    <w:pPr>
      <w:spacing w:after="120"/>
      <w:ind w:left="360"/>
    </w:pPr>
  </w:style>
  <w:style w:type="character" w:customStyle="1" w:styleId="BodyTextIndentChar">
    <w:name w:val="Body Text Indent Char"/>
    <w:basedOn w:val="DefaultParagraphFont"/>
    <w:link w:val="BodyTextIndent"/>
    <w:semiHidden/>
    <w:rsid w:val="00CE5AD5"/>
    <w:rPr>
      <w:rFonts w:ascii="Times New Roman" w:hAnsi="Times New Roman" w:cs="Times New Roman"/>
      <w:kern w:val="0"/>
      <w:sz w:val="24"/>
      <w:szCs w:val="24"/>
      <w14:ligatures w14:val="none"/>
    </w:rPr>
  </w:style>
  <w:style w:type="paragraph" w:styleId="BodyTextIndent2">
    <w:name w:val="Body Text Indent 2"/>
    <w:basedOn w:val="Normal"/>
    <w:link w:val="BodyTextIndent2Char"/>
    <w:unhideWhenUsed/>
    <w:rsid w:val="00CE5AD5"/>
    <w:pPr>
      <w:spacing w:after="120" w:line="480" w:lineRule="auto"/>
      <w:ind w:left="360"/>
    </w:pPr>
  </w:style>
  <w:style w:type="character" w:customStyle="1" w:styleId="BodyTextIndent2Char">
    <w:name w:val="Body Text Indent 2 Char"/>
    <w:basedOn w:val="DefaultParagraphFont"/>
    <w:link w:val="BodyTextIndent2"/>
    <w:rsid w:val="00CE5AD5"/>
    <w:rPr>
      <w:rFonts w:ascii="Times New Roman" w:hAnsi="Times New Roman" w:cs="Times New Roman"/>
      <w:kern w:val="0"/>
      <w:sz w:val="24"/>
      <w:szCs w:val="24"/>
      <w14:ligatures w14:val="none"/>
    </w:rPr>
  </w:style>
  <w:style w:type="paragraph" w:customStyle="1" w:styleId="letter">
    <w:name w:val="letter"/>
    <w:basedOn w:val="Normal"/>
    <w:rsid w:val="00CE5AD5"/>
    <w:pPr>
      <w:tabs>
        <w:tab w:val="left" w:pos="720"/>
        <w:tab w:val="left" w:pos="4320"/>
      </w:tabs>
      <w:spacing w:line="240" w:lineRule="auto"/>
      <w:jc w:val="both"/>
    </w:pPr>
    <w:rPr>
      <w:rFonts w:ascii="Palatino" w:eastAsia="Times New Roman" w:hAnsi="Palatino"/>
      <w:szCs w:val="20"/>
    </w:rPr>
  </w:style>
  <w:style w:type="paragraph" w:customStyle="1" w:styleId="memo">
    <w:name w:val="memo"/>
    <w:basedOn w:val="Normal"/>
    <w:rsid w:val="00CE5AD5"/>
    <w:pPr>
      <w:tabs>
        <w:tab w:val="left" w:pos="720"/>
        <w:tab w:val="left" w:pos="1440"/>
      </w:tabs>
      <w:spacing w:line="240" w:lineRule="auto"/>
      <w:jc w:val="both"/>
    </w:pPr>
    <w:rPr>
      <w:rFonts w:ascii="Palatino" w:eastAsia="Times New Roman" w:hAnsi="Palatino"/>
      <w:szCs w:val="20"/>
    </w:rPr>
  </w:style>
  <w:style w:type="character" w:styleId="PageNumber">
    <w:name w:val="page number"/>
    <w:basedOn w:val="DefaultParagraphFont"/>
    <w:semiHidden/>
    <w:rsid w:val="00CE5AD5"/>
  </w:style>
  <w:style w:type="character" w:customStyle="1" w:styleId="tp-label">
    <w:name w:val="tp-label"/>
    <w:basedOn w:val="DefaultParagraphFont"/>
    <w:rsid w:val="00CE5AD5"/>
  </w:style>
  <w:style w:type="character" w:customStyle="1" w:styleId="plugins">
    <w:name w:val="plugins"/>
    <w:basedOn w:val="DefaultParagraphFont"/>
    <w:rsid w:val="00CE5AD5"/>
  </w:style>
  <w:style w:type="character" w:customStyle="1" w:styleId="disease1">
    <w:name w:val="disease1"/>
    <w:basedOn w:val="DefaultParagraphFont"/>
    <w:rsid w:val="00CE5AD5"/>
    <w:rPr>
      <w:i/>
      <w:iCs/>
    </w:rPr>
  </w:style>
  <w:style w:type="character" w:styleId="Emphasis">
    <w:name w:val="Emphasis"/>
    <w:basedOn w:val="DefaultParagraphFont"/>
    <w:uiPriority w:val="20"/>
    <w:qFormat/>
    <w:rsid w:val="00CE5AD5"/>
    <w:rPr>
      <w:i/>
      <w:iCs/>
    </w:rPr>
  </w:style>
  <w:style w:type="character" w:customStyle="1" w:styleId="minunder1">
    <w:name w:val="minunder1"/>
    <w:basedOn w:val="DefaultParagraphFont"/>
    <w:rsid w:val="00CE5AD5"/>
    <w:rPr>
      <w:u w:val="single"/>
    </w:rPr>
  </w:style>
  <w:style w:type="character" w:customStyle="1" w:styleId="minitalic1">
    <w:name w:val="minitalic1"/>
    <w:basedOn w:val="DefaultParagraphFont"/>
    <w:rsid w:val="00CE5AD5"/>
    <w:rPr>
      <w:i/>
      <w:iCs/>
    </w:rPr>
  </w:style>
  <w:style w:type="paragraph" w:customStyle="1" w:styleId="pad1tb">
    <w:name w:val="pad1tb"/>
    <w:basedOn w:val="Normal"/>
    <w:rsid w:val="00CE5AD5"/>
    <w:pPr>
      <w:spacing w:before="100" w:beforeAutospacing="1" w:after="100" w:afterAutospacing="1" w:line="240" w:lineRule="auto"/>
    </w:pPr>
    <w:rPr>
      <w:rFonts w:eastAsia="Times New Roman"/>
    </w:rPr>
  </w:style>
  <w:style w:type="paragraph" w:styleId="Caption">
    <w:name w:val="caption"/>
    <w:basedOn w:val="Normal"/>
    <w:next w:val="Normal"/>
    <w:uiPriority w:val="35"/>
    <w:semiHidden/>
    <w:unhideWhenUsed/>
    <w:qFormat/>
    <w:rsid w:val="00CE5AD5"/>
    <w:pPr>
      <w:spacing w:after="200" w:line="240" w:lineRule="auto"/>
    </w:pPr>
    <w:rPr>
      <w:rFonts w:asciiTheme="minorHAnsi" w:hAnsiTheme="minorHAnsi" w:cstheme="minorBidi"/>
      <w:b/>
      <w:bCs/>
      <w:color w:val="4472C4" w:themeColor="accent1"/>
      <w:sz w:val="18"/>
      <w:szCs w:val="18"/>
    </w:rPr>
  </w:style>
  <w:style w:type="paragraph" w:styleId="DocumentMap">
    <w:name w:val="Document Map"/>
    <w:basedOn w:val="Normal"/>
    <w:link w:val="DocumentMapChar"/>
    <w:uiPriority w:val="99"/>
    <w:semiHidden/>
    <w:unhideWhenUsed/>
    <w:rsid w:val="00CE5AD5"/>
    <w:pPr>
      <w:spacing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CE5AD5"/>
    <w:rPr>
      <w:rFonts w:ascii="Tahoma" w:eastAsia="Times New Roman" w:hAnsi="Tahoma" w:cs="Tahoma"/>
      <w:kern w:val="0"/>
      <w:sz w:val="16"/>
      <w:szCs w:val="16"/>
      <w14:ligatures w14:val="none"/>
    </w:rPr>
  </w:style>
  <w:style w:type="paragraph" w:styleId="BodyText3">
    <w:name w:val="Body Text 3"/>
    <w:basedOn w:val="Normal"/>
    <w:link w:val="BodyText3Char"/>
    <w:uiPriority w:val="99"/>
    <w:semiHidden/>
    <w:unhideWhenUsed/>
    <w:rsid w:val="00CE5AD5"/>
    <w:pPr>
      <w:spacing w:after="120" w:line="240" w:lineRule="auto"/>
    </w:pPr>
    <w:rPr>
      <w:rFonts w:eastAsia="Times New Roman"/>
      <w:sz w:val="16"/>
      <w:szCs w:val="16"/>
    </w:rPr>
  </w:style>
  <w:style w:type="character" w:customStyle="1" w:styleId="BodyText3Char">
    <w:name w:val="Body Text 3 Char"/>
    <w:basedOn w:val="DefaultParagraphFont"/>
    <w:link w:val="BodyText3"/>
    <w:uiPriority w:val="99"/>
    <w:semiHidden/>
    <w:rsid w:val="00CE5AD5"/>
    <w:rPr>
      <w:rFonts w:ascii="Times New Roman" w:eastAsia="Times New Roman" w:hAnsi="Times New Roman" w:cs="Times New Roman"/>
      <w:kern w:val="0"/>
      <w:sz w:val="16"/>
      <w:szCs w:val="16"/>
      <w14:ligatures w14:val="none"/>
    </w:rPr>
  </w:style>
  <w:style w:type="paragraph" w:customStyle="1" w:styleId="CM4">
    <w:name w:val="CM4"/>
    <w:basedOn w:val="Default"/>
    <w:next w:val="Default"/>
    <w:uiPriority w:val="99"/>
    <w:rsid w:val="00CE5AD5"/>
    <w:pPr>
      <w:widowControl w:val="0"/>
    </w:pPr>
    <w:rPr>
      <w:rFonts w:ascii="Arial" w:eastAsiaTheme="minorEastAsia" w:hAnsi="Arial" w:cs="Arial"/>
      <w:color w:val="auto"/>
    </w:rPr>
  </w:style>
  <w:style w:type="paragraph" w:customStyle="1" w:styleId="TableParagraph">
    <w:name w:val="Table Paragraph"/>
    <w:basedOn w:val="Normal"/>
    <w:uiPriority w:val="1"/>
    <w:qFormat/>
    <w:rsid w:val="00CE5AD5"/>
    <w:pPr>
      <w:widowControl w:val="0"/>
      <w:spacing w:line="240" w:lineRule="auto"/>
    </w:pPr>
    <w:rPr>
      <w:rFonts w:asciiTheme="minorHAnsi" w:hAnsiTheme="minorHAnsi" w:cstheme="minorBidi"/>
      <w:sz w:val="22"/>
      <w:szCs w:val="22"/>
    </w:rPr>
  </w:style>
  <w:style w:type="paragraph" w:styleId="TOAHeading">
    <w:name w:val="toa heading"/>
    <w:basedOn w:val="Normal"/>
    <w:next w:val="Normal"/>
    <w:semiHidden/>
    <w:rsid w:val="00CE5AD5"/>
    <w:pPr>
      <w:widowControl w:val="0"/>
      <w:tabs>
        <w:tab w:val="right" w:pos="9360"/>
      </w:tabs>
      <w:suppressAutoHyphens/>
      <w:spacing w:line="240" w:lineRule="auto"/>
    </w:pPr>
    <w:rPr>
      <w:rFonts w:ascii="Courier New" w:eastAsia="Times New Roman" w:hAnsi="Courier New"/>
      <w:sz w:val="20"/>
      <w:szCs w:val="20"/>
    </w:rPr>
  </w:style>
  <w:style w:type="table" w:styleId="TableGridLight">
    <w:name w:val="Grid Table Light"/>
    <w:basedOn w:val="TableNormal"/>
    <w:uiPriority w:val="40"/>
    <w:rsid w:val="00CE5AD5"/>
    <w:pPr>
      <w:spacing w:after="0" w:line="240" w:lineRule="auto"/>
    </w:pPr>
    <w:rPr>
      <w:rFonts w:ascii="Arial" w:hAnsi="Arial"/>
      <w:kern w:val="0"/>
      <w:szCs w:val="26"/>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011">
    <w:name w:val="Pa0+11"/>
    <w:basedOn w:val="Default"/>
    <w:next w:val="Default"/>
    <w:uiPriority w:val="99"/>
    <w:rsid w:val="00CE5AD5"/>
    <w:pPr>
      <w:spacing w:line="241" w:lineRule="atLeast"/>
    </w:pPr>
    <w:rPr>
      <w:rFonts w:ascii="Joanna MT" w:eastAsia="Times New Roman" w:hAnsi="Joanna MT"/>
      <w:color w:val="auto"/>
    </w:rPr>
  </w:style>
  <w:style w:type="character" w:customStyle="1" w:styleId="A05">
    <w:name w:val="A0+5"/>
    <w:uiPriority w:val="99"/>
    <w:rsid w:val="00CE5AD5"/>
    <w:rPr>
      <w:rFonts w:ascii="Joanna MT" w:hAnsi="Joanna MT" w:cs="Joanna MT" w:hint="default"/>
      <w:b/>
      <w:bCs/>
      <w:color w:val="000000"/>
      <w:sz w:val="116"/>
      <w:szCs w:val="116"/>
    </w:rPr>
  </w:style>
  <w:style w:type="paragraph" w:customStyle="1" w:styleId="Pa2">
    <w:name w:val="Pa2"/>
    <w:basedOn w:val="Normal"/>
    <w:next w:val="Normal"/>
    <w:uiPriority w:val="99"/>
    <w:rsid w:val="00CE5AD5"/>
    <w:pPr>
      <w:autoSpaceDE w:val="0"/>
      <w:autoSpaceDN w:val="0"/>
      <w:adjustRightInd w:val="0"/>
      <w:spacing w:line="221" w:lineRule="atLeast"/>
    </w:pPr>
    <w:rPr>
      <w:rFonts w:ascii="Myriad Pro" w:hAnsi="Myriad Pro" w:cstheme="minorBidi"/>
    </w:rPr>
  </w:style>
  <w:style w:type="character" w:customStyle="1" w:styleId="MediumShading1-Accent1Char">
    <w:name w:val="Medium Shading 1 - Accent 1 Char"/>
    <w:link w:val="MediumShading1-Accent1"/>
    <w:uiPriority w:val="1"/>
    <w:semiHidden/>
    <w:rsid w:val="00CE5AD5"/>
    <w:rPr>
      <w:rFonts w:eastAsia="Times New Roman"/>
      <w:sz w:val="22"/>
      <w:szCs w:val="22"/>
      <w:lang w:val="en-US" w:eastAsia="en-US" w:bidi="ar-SA"/>
    </w:rPr>
  </w:style>
  <w:style w:type="table" w:styleId="MediumShading1-Accent1">
    <w:name w:val="Medium Shading 1 Accent 1"/>
    <w:basedOn w:val="TableNormal"/>
    <w:link w:val="MediumShading1-Accent1Char"/>
    <w:uiPriority w:val="1"/>
    <w:semiHidden/>
    <w:unhideWhenUsed/>
    <w:rsid w:val="00CE5AD5"/>
    <w:pPr>
      <w:spacing w:after="0" w:line="240" w:lineRule="auto"/>
    </w:pPr>
    <w:rPr>
      <w:rFonts w:eastAsia="Times New Roman"/>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norm">
    <w:name w:val="norm"/>
    <w:basedOn w:val="Normal"/>
    <w:rsid w:val="00CE5AD5"/>
    <w:pPr>
      <w:spacing w:before="100" w:beforeAutospacing="1" w:after="120" w:line="240" w:lineRule="auto"/>
    </w:pPr>
    <w:rPr>
      <w:rFonts w:ascii="Palatino Linotype" w:eastAsia="Times New Roman" w:hAnsi="Palatino Linotype"/>
      <w:sz w:val="28"/>
      <w:szCs w:val="28"/>
    </w:rPr>
  </w:style>
  <w:style w:type="paragraph" w:styleId="Revision">
    <w:name w:val="Revision"/>
    <w:hidden/>
    <w:uiPriority w:val="99"/>
    <w:semiHidden/>
    <w:rsid w:val="00CE5AD5"/>
    <w:pPr>
      <w:spacing w:after="0" w:line="240" w:lineRule="auto"/>
    </w:pPr>
    <w:rPr>
      <w:rFonts w:ascii="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CE5AD5"/>
    <w:rPr>
      <w:color w:val="605E5C"/>
      <w:shd w:val="clear" w:color="auto" w:fill="E1DFDD"/>
    </w:rPr>
  </w:style>
  <w:style w:type="character" w:styleId="Mention">
    <w:name w:val="Mention"/>
    <w:basedOn w:val="DefaultParagraphFont"/>
    <w:uiPriority w:val="99"/>
    <w:unhideWhenUsed/>
    <w:rsid w:val="00CE5AD5"/>
    <w:rPr>
      <w:color w:val="2B579A"/>
      <w:shd w:val="clear" w:color="auto" w:fill="E6E6E6"/>
    </w:rPr>
  </w:style>
  <w:style w:type="paragraph" w:customStyle="1" w:styleId="paragraph">
    <w:name w:val="paragraph"/>
    <w:basedOn w:val="Normal"/>
    <w:rsid w:val="00E819D2"/>
    <w:pPr>
      <w:spacing w:before="100" w:beforeAutospacing="1" w:after="100" w:afterAutospacing="1" w:line="240" w:lineRule="auto"/>
    </w:pPr>
    <w:rPr>
      <w:rFonts w:eastAsia="Times New Roman"/>
    </w:rPr>
  </w:style>
  <w:style w:type="character" w:customStyle="1" w:styleId="normaltextrun">
    <w:name w:val="normaltextrun"/>
    <w:basedOn w:val="DefaultParagraphFont"/>
    <w:rsid w:val="00E819D2"/>
  </w:style>
  <w:style w:type="character" w:customStyle="1" w:styleId="eop">
    <w:name w:val="eop"/>
    <w:basedOn w:val="DefaultParagraphFont"/>
    <w:rsid w:val="00E81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35086">
      <w:bodyDiv w:val="1"/>
      <w:marLeft w:val="0"/>
      <w:marRight w:val="0"/>
      <w:marTop w:val="0"/>
      <w:marBottom w:val="0"/>
      <w:divBdr>
        <w:top w:val="none" w:sz="0" w:space="0" w:color="auto"/>
        <w:left w:val="none" w:sz="0" w:space="0" w:color="auto"/>
        <w:bottom w:val="none" w:sz="0" w:space="0" w:color="auto"/>
        <w:right w:val="none" w:sz="0" w:space="0" w:color="auto"/>
      </w:divBdr>
    </w:div>
    <w:div w:id="451829280">
      <w:bodyDiv w:val="1"/>
      <w:marLeft w:val="0"/>
      <w:marRight w:val="0"/>
      <w:marTop w:val="0"/>
      <w:marBottom w:val="0"/>
      <w:divBdr>
        <w:top w:val="none" w:sz="0" w:space="0" w:color="auto"/>
        <w:left w:val="none" w:sz="0" w:space="0" w:color="auto"/>
        <w:bottom w:val="none" w:sz="0" w:space="0" w:color="auto"/>
        <w:right w:val="none" w:sz="0" w:space="0" w:color="auto"/>
      </w:divBdr>
    </w:div>
    <w:div w:id="529758445">
      <w:bodyDiv w:val="1"/>
      <w:marLeft w:val="0"/>
      <w:marRight w:val="0"/>
      <w:marTop w:val="0"/>
      <w:marBottom w:val="0"/>
      <w:divBdr>
        <w:top w:val="none" w:sz="0" w:space="0" w:color="auto"/>
        <w:left w:val="none" w:sz="0" w:space="0" w:color="auto"/>
        <w:bottom w:val="none" w:sz="0" w:space="0" w:color="auto"/>
        <w:right w:val="none" w:sz="0" w:space="0" w:color="auto"/>
      </w:divBdr>
      <w:divsChild>
        <w:div w:id="2120294118">
          <w:marLeft w:val="0"/>
          <w:marRight w:val="0"/>
          <w:marTop w:val="0"/>
          <w:marBottom w:val="0"/>
          <w:divBdr>
            <w:top w:val="none" w:sz="0" w:space="0" w:color="auto"/>
            <w:left w:val="none" w:sz="0" w:space="0" w:color="auto"/>
            <w:bottom w:val="none" w:sz="0" w:space="0" w:color="auto"/>
            <w:right w:val="none" w:sz="0" w:space="0" w:color="auto"/>
          </w:divBdr>
        </w:div>
        <w:div w:id="1913193193">
          <w:marLeft w:val="0"/>
          <w:marRight w:val="0"/>
          <w:marTop w:val="0"/>
          <w:marBottom w:val="0"/>
          <w:divBdr>
            <w:top w:val="none" w:sz="0" w:space="0" w:color="auto"/>
            <w:left w:val="none" w:sz="0" w:space="0" w:color="auto"/>
            <w:bottom w:val="none" w:sz="0" w:space="0" w:color="auto"/>
            <w:right w:val="none" w:sz="0" w:space="0" w:color="auto"/>
          </w:divBdr>
        </w:div>
        <w:div w:id="644361707">
          <w:marLeft w:val="0"/>
          <w:marRight w:val="0"/>
          <w:marTop w:val="0"/>
          <w:marBottom w:val="0"/>
          <w:divBdr>
            <w:top w:val="none" w:sz="0" w:space="0" w:color="auto"/>
            <w:left w:val="none" w:sz="0" w:space="0" w:color="auto"/>
            <w:bottom w:val="none" w:sz="0" w:space="0" w:color="auto"/>
            <w:right w:val="none" w:sz="0" w:space="0" w:color="auto"/>
          </w:divBdr>
        </w:div>
        <w:div w:id="463429630">
          <w:marLeft w:val="0"/>
          <w:marRight w:val="0"/>
          <w:marTop w:val="0"/>
          <w:marBottom w:val="0"/>
          <w:divBdr>
            <w:top w:val="none" w:sz="0" w:space="0" w:color="auto"/>
            <w:left w:val="none" w:sz="0" w:space="0" w:color="auto"/>
            <w:bottom w:val="none" w:sz="0" w:space="0" w:color="auto"/>
            <w:right w:val="none" w:sz="0" w:space="0" w:color="auto"/>
          </w:divBdr>
        </w:div>
        <w:div w:id="842277460">
          <w:marLeft w:val="0"/>
          <w:marRight w:val="0"/>
          <w:marTop w:val="0"/>
          <w:marBottom w:val="0"/>
          <w:divBdr>
            <w:top w:val="none" w:sz="0" w:space="0" w:color="auto"/>
            <w:left w:val="none" w:sz="0" w:space="0" w:color="auto"/>
            <w:bottom w:val="none" w:sz="0" w:space="0" w:color="auto"/>
            <w:right w:val="none" w:sz="0" w:space="0" w:color="auto"/>
          </w:divBdr>
        </w:div>
        <w:div w:id="192307258">
          <w:marLeft w:val="0"/>
          <w:marRight w:val="0"/>
          <w:marTop w:val="0"/>
          <w:marBottom w:val="0"/>
          <w:divBdr>
            <w:top w:val="none" w:sz="0" w:space="0" w:color="auto"/>
            <w:left w:val="none" w:sz="0" w:space="0" w:color="auto"/>
            <w:bottom w:val="none" w:sz="0" w:space="0" w:color="auto"/>
            <w:right w:val="none" w:sz="0" w:space="0" w:color="auto"/>
          </w:divBdr>
        </w:div>
        <w:div w:id="766653688">
          <w:marLeft w:val="0"/>
          <w:marRight w:val="0"/>
          <w:marTop w:val="0"/>
          <w:marBottom w:val="0"/>
          <w:divBdr>
            <w:top w:val="none" w:sz="0" w:space="0" w:color="auto"/>
            <w:left w:val="none" w:sz="0" w:space="0" w:color="auto"/>
            <w:bottom w:val="none" w:sz="0" w:space="0" w:color="auto"/>
            <w:right w:val="none" w:sz="0" w:space="0" w:color="auto"/>
          </w:divBdr>
        </w:div>
      </w:divsChild>
    </w:div>
    <w:div w:id="543636031">
      <w:bodyDiv w:val="1"/>
      <w:marLeft w:val="0"/>
      <w:marRight w:val="0"/>
      <w:marTop w:val="0"/>
      <w:marBottom w:val="0"/>
      <w:divBdr>
        <w:top w:val="none" w:sz="0" w:space="0" w:color="auto"/>
        <w:left w:val="none" w:sz="0" w:space="0" w:color="auto"/>
        <w:bottom w:val="none" w:sz="0" w:space="0" w:color="auto"/>
        <w:right w:val="none" w:sz="0" w:space="0" w:color="auto"/>
      </w:divBdr>
    </w:div>
    <w:div w:id="781728921">
      <w:bodyDiv w:val="1"/>
      <w:marLeft w:val="0"/>
      <w:marRight w:val="0"/>
      <w:marTop w:val="0"/>
      <w:marBottom w:val="0"/>
      <w:divBdr>
        <w:top w:val="none" w:sz="0" w:space="0" w:color="auto"/>
        <w:left w:val="none" w:sz="0" w:space="0" w:color="auto"/>
        <w:bottom w:val="none" w:sz="0" w:space="0" w:color="auto"/>
        <w:right w:val="none" w:sz="0" w:space="0" w:color="auto"/>
      </w:divBdr>
      <w:divsChild>
        <w:div w:id="853685305">
          <w:marLeft w:val="0"/>
          <w:marRight w:val="0"/>
          <w:marTop w:val="0"/>
          <w:marBottom w:val="0"/>
          <w:divBdr>
            <w:top w:val="none" w:sz="0" w:space="0" w:color="auto"/>
            <w:left w:val="none" w:sz="0" w:space="0" w:color="auto"/>
            <w:bottom w:val="none" w:sz="0" w:space="0" w:color="auto"/>
            <w:right w:val="none" w:sz="0" w:space="0" w:color="auto"/>
          </w:divBdr>
        </w:div>
        <w:div w:id="329135852">
          <w:marLeft w:val="0"/>
          <w:marRight w:val="0"/>
          <w:marTop w:val="0"/>
          <w:marBottom w:val="0"/>
          <w:divBdr>
            <w:top w:val="none" w:sz="0" w:space="0" w:color="auto"/>
            <w:left w:val="none" w:sz="0" w:space="0" w:color="auto"/>
            <w:bottom w:val="none" w:sz="0" w:space="0" w:color="auto"/>
            <w:right w:val="none" w:sz="0" w:space="0" w:color="auto"/>
          </w:divBdr>
        </w:div>
        <w:div w:id="134184013">
          <w:marLeft w:val="0"/>
          <w:marRight w:val="0"/>
          <w:marTop w:val="0"/>
          <w:marBottom w:val="0"/>
          <w:divBdr>
            <w:top w:val="none" w:sz="0" w:space="0" w:color="auto"/>
            <w:left w:val="none" w:sz="0" w:space="0" w:color="auto"/>
            <w:bottom w:val="none" w:sz="0" w:space="0" w:color="auto"/>
            <w:right w:val="none" w:sz="0" w:space="0" w:color="auto"/>
          </w:divBdr>
        </w:div>
        <w:div w:id="1021200257">
          <w:marLeft w:val="0"/>
          <w:marRight w:val="0"/>
          <w:marTop w:val="0"/>
          <w:marBottom w:val="0"/>
          <w:divBdr>
            <w:top w:val="none" w:sz="0" w:space="0" w:color="auto"/>
            <w:left w:val="none" w:sz="0" w:space="0" w:color="auto"/>
            <w:bottom w:val="none" w:sz="0" w:space="0" w:color="auto"/>
            <w:right w:val="none" w:sz="0" w:space="0" w:color="auto"/>
          </w:divBdr>
        </w:div>
        <w:div w:id="1242178783">
          <w:marLeft w:val="0"/>
          <w:marRight w:val="0"/>
          <w:marTop w:val="0"/>
          <w:marBottom w:val="0"/>
          <w:divBdr>
            <w:top w:val="none" w:sz="0" w:space="0" w:color="auto"/>
            <w:left w:val="none" w:sz="0" w:space="0" w:color="auto"/>
            <w:bottom w:val="none" w:sz="0" w:space="0" w:color="auto"/>
            <w:right w:val="none" w:sz="0" w:space="0" w:color="auto"/>
          </w:divBdr>
        </w:div>
        <w:div w:id="518278325">
          <w:marLeft w:val="0"/>
          <w:marRight w:val="0"/>
          <w:marTop w:val="0"/>
          <w:marBottom w:val="0"/>
          <w:divBdr>
            <w:top w:val="none" w:sz="0" w:space="0" w:color="auto"/>
            <w:left w:val="none" w:sz="0" w:space="0" w:color="auto"/>
            <w:bottom w:val="none" w:sz="0" w:space="0" w:color="auto"/>
            <w:right w:val="none" w:sz="0" w:space="0" w:color="auto"/>
          </w:divBdr>
        </w:div>
        <w:div w:id="1411728904">
          <w:marLeft w:val="0"/>
          <w:marRight w:val="0"/>
          <w:marTop w:val="0"/>
          <w:marBottom w:val="0"/>
          <w:divBdr>
            <w:top w:val="none" w:sz="0" w:space="0" w:color="auto"/>
            <w:left w:val="none" w:sz="0" w:space="0" w:color="auto"/>
            <w:bottom w:val="none" w:sz="0" w:space="0" w:color="auto"/>
            <w:right w:val="none" w:sz="0" w:space="0" w:color="auto"/>
          </w:divBdr>
        </w:div>
      </w:divsChild>
    </w:div>
    <w:div w:id="1107853265">
      <w:bodyDiv w:val="1"/>
      <w:marLeft w:val="0"/>
      <w:marRight w:val="0"/>
      <w:marTop w:val="0"/>
      <w:marBottom w:val="0"/>
      <w:divBdr>
        <w:top w:val="none" w:sz="0" w:space="0" w:color="auto"/>
        <w:left w:val="none" w:sz="0" w:space="0" w:color="auto"/>
        <w:bottom w:val="none" w:sz="0" w:space="0" w:color="auto"/>
        <w:right w:val="none" w:sz="0" w:space="0" w:color="auto"/>
      </w:divBdr>
    </w:div>
    <w:div w:id="1391726832">
      <w:bodyDiv w:val="1"/>
      <w:marLeft w:val="0"/>
      <w:marRight w:val="0"/>
      <w:marTop w:val="0"/>
      <w:marBottom w:val="0"/>
      <w:divBdr>
        <w:top w:val="none" w:sz="0" w:space="0" w:color="auto"/>
        <w:left w:val="none" w:sz="0" w:space="0" w:color="auto"/>
        <w:bottom w:val="none" w:sz="0" w:space="0" w:color="auto"/>
        <w:right w:val="none" w:sz="0" w:space="0" w:color="auto"/>
      </w:divBdr>
    </w:div>
    <w:div w:id="1494225455">
      <w:bodyDiv w:val="1"/>
      <w:marLeft w:val="0"/>
      <w:marRight w:val="0"/>
      <w:marTop w:val="0"/>
      <w:marBottom w:val="0"/>
      <w:divBdr>
        <w:top w:val="none" w:sz="0" w:space="0" w:color="auto"/>
        <w:left w:val="none" w:sz="0" w:space="0" w:color="auto"/>
        <w:bottom w:val="none" w:sz="0" w:space="0" w:color="auto"/>
        <w:right w:val="none" w:sz="0" w:space="0" w:color="auto"/>
      </w:divBdr>
    </w:div>
    <w:div w:id="1921332716">
      <w:bodyDiv w:val="1"/>
      <w:marLeft w:val="0"/>
      <w:marRight w:val="0"/>
      <w:marTop w:val="0"/>
      <w:marBottom w:val="0"/>
      <w:divBdr>
        <w:top w:val="none" w:sz="0" w:space="0" w:color="auto"/>
        <w:left w:val="none" w:sz="0" w:space="0" w:color="auto"/>
        <w:bottom w:val="none" w:sz="0" w:space="0" w:color="auto"/>
        <w:right w:val="none" w:sz="0" w:space="0" w:color="auto"/>
      </w:divBdr>
    </w:div>
    <w:div w:id="213647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ealth.mo.gov/training/lodging-statutes/" TargetMode="External"/><Relationship Id="rId299" Type="http://schemas.openxmlformats.org/officeDocument/2006/relationships/hyperlink" Target="https://health.mo.gov/living/healthcondiseases/communicable/tickscarrydisease/ldpositionpaper.php" TargetMode="External"/><Relationship Id="rId303" Type="http://schemas.openxmlformats.org/officeDocument/2006/relationships/hyperlink" Target="http://agriculture.mo.gov/plants/pesticides/" TargetMode="External"/><Relationship Id="rId21" Type="http://schemas.openxmlformats.org/officeDocument/2006/relationships/image" Target="media/image7.png"/><Relationship Id="rId42" Type="http://schemas.openxmlformats.org/officeDocument/2006/relationships/hyperlink" Target="https://dnr.mo.gov/about-us/division-environmental-quality/water-protection-program" TargetMode="External"/><Relationship Id="rId63" Type="http://schemas.openxmlformats.org/officeDocument/2006/relationships/hyperlink" Target="https://health.mo.gov/safety/foodrecalls/index.php" TargetMode="External"/><Relationship Id="rId84" Type="http://schemas.openxmlformats.org/officeDocument/2006/relationships/hyperlink" Target="http://dhssnet/Warehouse/i-f-seph-behs.html" TargetMode="External"/><Relationship Id="rId138" Type="http://schemas.openxmlformats.org/officeDocument/2006/relationships/hyperlink" Target="https://revisor.mo.gov/main/OneSection.aspx?section=196.070" TargetMode="External"/><Relationship Id="rId159" Type="http://schemas.openxmlformats.org/officeDocument/2006/relationships/hyperlink" Target="https://health.mo.gov/index.php" TargetMode="External"/><Relationship Id="rId170" Type="http://schemas.openxmlformats.org/officeDocument/2006/relationships/hyperlink" Target="https://sema.dps.mo.gov/county/" TargetMode="External"/><Relationship Id="rId191" Type="http://schemas.openxmlformats.org/officeDocument/2006/relationships/hyperlink" Target="https://health.mo.gov/atoz/ehog/doc/ehog-appendix.docx" TargetMode="External"/><Relationship Id="rId205" Type="http://schemas.openxmlformats.org/officeDocument/2006/relationships/hyperlink" Target="https://health.mo.gov/atoz/ehog/doc/ehog-appendix.docx" TargetMode="External"/><Relationship Id="rId226" Type="http://schemas.openxmlformats.org/officeDocument/2006/relationships/hyperlink" Target="https://dese.mo.gov/childhood/child-care/inspection-process" TargetMode="External"/><Relationship Id="rId247" Type="http://schemas.openxmlformats.org/officeDocument/2006/relationships/hyperlink" Target="http://dfs.dps.mo.gov/programs/inspections/childcare.php" TargetMode="External"/><Relationship Id="rId107" Type="http://schemas.openxmlformats.org/officeDocument/2006/relationships/hyperlink" Target="mailto:Lodging@health.mo.gov" TargetMode="External"/><Relationship Id="rId268" Type="http://schemas.openxmlformats.org/officeDocument/2006/relationships/hyperlink" Target="https://s1.sos.mo.gov/cmsimages/adrules/csr/current/19csr/19c20-20.pdf" TargetMode="External"/><Relationship Id="rId289" Type="http://schemas.openxmlformats.org/officeDocument/2006/relationships/hyperlink" Target="http://www.poolsafely.gov" TargetMode="External"/><Relationship Id="rId11" Type="http://schemas.openxmlformats.org/officeDocument/2006/relationships/image" Target="media/image4.png"/><Relationship Id="rId32" Type="http://schemas.openxmlformats.org/officeDocument/2006/relationships/hyperlink" Target="https://agriculture.mo.gov/weights/device/" TargetMode="External"/><Relationship Id="rId53" Type="http://schemas.openxmlformats.org/officeDocument/2006/relationships/hyperlink" Target="https://health.mo.gov/atoz/ehog/doc/ehog-appendix.docx" TargetMode="External"/><Relationship Id="rId74" Type="http://schemas.openxmlformats.org/officeDocument/2006/relationships/hyperlink" Target="https://health.mo.gov/atoz/ehog/doc/ehog-appendix.docx" TargetMode="External"/><Relationship Id="rId128" Type="http://schemas.openxmlformats.org/officeDocument/2006/relationships/hyperlink" Target="http://www.lodgingmissouri.com/" TargetMode="External"/><Relationship Id="rId149" Type="http://schemas.openxmlformats.org/officeDocument/2006/relationships/hyperlink" Target="https://health.mo.gov/lab/pdf/Lab-10D.pdf" TargetMode="External"/><Relationship Id="rId314" Type="http://schemas.openxmlformats.org/officeDocument/2006/relationships/hyperlink" Target="http://health.mo.gov/seniors/nursinghomes/" TargetMode="External"/><Relationship Id="rId5" Type="http://schemas.openxmlformats.org/officeDocument/2006/relationships/webSettings" Target="webSettings.xml"/><Relationship Id="rId95" Type="http://schemas.openxmlformats.org/officeDocument/2006/relationships/header" Target="header4.xml"/><Relationship Id="rId160" Type="http://schemas.openxmlformats.org/officeDocument/2006/relationships/hyperlink" Target="https://health.mo.gov/emergencies/ert/" TargetMode="External"/><Relationship Id="rId181" Type="http://schemas.openxmlformats.org/officeDocument/2006/relationships/hyperlink" Target="https://health.mo.gov/living/environment/onsite/pdf/onsite_ref_book.pdf" TargetMode="External"/><Relationship Id="rId216" Type="http://schemas.openxmlformats.org/officeDocument/2006/relationships/hyperlink" Target="https://gbc-word-edit.officeapps.live.com/we/health.mo.gov/onsite" TargetMode="External"/><Relationship Id="rId237" Type="http://schemas.openxmlformats.org/officeDocument/2006/relationships/hyperlink" Target="mailto:eccprogram.lphas@health.mo.gov" TargetMode="External"/><Relationship Id="rId258" Type="http://schemas.openxmlformats.org/officeDocument/2006/relationships/hyperlink" Target="https://dnr.mo.gov/water/business-industry-other-entities/permits-certification-engineering-fees/wells-drilling" TargetMode="External"/><Relationship Id="rId279" Type="http://schemas.openxmlformats.org/officeDocument/2006/relationships/hyperlink" Target="https://www.asse-plumbing.org/" TargetMode="External"/><Relationship Id="rId22" Type="http://schemas.openxmlformats.org/officeDocument/2006/relationships/hyperlink" Target="https://mehamo.org/" TargetMode="External"/><Relationship Id="rId43" Type="http://schemas.openxmlformats.org/officeDocument/2006/relationships/hyperlink" Target="https://www.revisor.mo.gov/main/Home.aspx" TargetMode="External"/><Relationship Id="rId64" Type="http://schemas.openxmlformats.org/officeDocument/2006/relationships/hyperlink" Target="http://www.fda.gov/Safety/Recalls/default.htm" TargetMode="External"/><Relationship Id="rId118" Type="http://schemas.openxmlformats.org/officeDocument/2006/relationships/hyperlink" Target="https://health.mo.gov/training/lodging-inspections/" TargetMode="External"/><Relationship Id="rId139" Type="http://schemas.openxmlformats.org/officeDocument/2006/relationships/hyperlink" Target="https://www.modot.org/sites/default/files/documents/Missouri%20Open%20Roads%20Agreement%20FINAL%202021%20SIGNED%20MSHP_MoDOT.pdf" TargetMode="External"/><Relationship Id="rId290" Type="http://schemas.openxmlformats.org/officeDocument/2006/relationships/hyperlink" Target="https://www.cdc.gov/mahc/index.html" TargetMode="External"/><Relationship Id="rId304" Type="http://schemas.openxmlformats.org/officeDocument/2006/relationships/hyperlink" Target="https://agriculture.mo.gov/animals/health/" TargetMode="External"/><Relationship Id="rId85" Type="http://schemas.openxmlformats.org/officeDocument/2006/relationships/hyperlink" Target="mailto:BEHS.SUMMERFOOD@health.mo.gov" TargetMode="External"/><Relationship Id="rId150" Type="http://schemas.openxmlformats.org/officeDocument/2006/relationships/hyperlink" Target="https://emergency.cdc.gov/shelterassessment/index.asp" TargetMode="External"/><Relationship Id="rId171" Type="http://schemas.openxmlformats.org/officeDocument/2006/relationships/hyperlink" Target="https://www.cdc.gov/" TargetMode="External"/><Relationship Id="rId192" Type="http://schemas.openxmlformats.org/officeDocument/2006/relationships/hyperlink" Target="https://health.mo.gov/atoz/ehog/doc/ehog-appendix.docx" TargetMode="External"/><Relationship Id="rId206" Type="http://schemas.openxmlformats.org/officeDocument/2006/relationships/hyperlink" Target="http://dhssnet/appsforms/pdf/complaintinvestigationrecord.pdf" TargetMode="External"/><Relationship Id="rId227" Type="http://schemas.openxmlformats.org/officeDocument/2006/relationships/hyperlink" Target="https://clphs.health.mo.gov/lphs/behs-learning-series.php" TargetMode="External"/><Relationship Id="rId248" Type="http://schemas.openxmlformats.org/officeDocument/2006/relationships/hyperlink" Target="http://www.cdc.gov" TargetMode="External"/><Relationship Id="rId269" Type="http://schemas.openxmlformats.org/officeDocument/2006/relationships/hyperlink" Target="https://www.sos.mo.gov/CMSImages/AdRules/csr/previous/10csr/10csr0119/10c60-4.pdf" TargetMode="External"/><Relationship Id="rId12" Type="http://schemas.openxmlformats.org/officeDocument/2006/relationships/image" Target="media/image5.png"/><Relationship Id="rId33" Type="http://schemas.openxmlformats.org/officeDocument/2006/relationships/hyperlink" Target="https://agriculture.mo.gov/animals/milk/" TargetMode="External"/><Relationship Id="rId108" Type="http://schemas.openxmlformats.org/officeDocument/2006/relationships/hyperlink" Target="http://www.cdc.gov/parasites/bedbugs/" TargetMode="External"/><Relationship Id="rId129" Type="http://schemas.openxmlformats.org/officeDocument/2006/relationships/hyperlink" Target="https://bbim.org/" TargetMode="External"/><Relationship Id="rId280" Type="http://schemas.openxmlformats.org/officeDocument/2006/relationships/hyperlink" Target="https://health.mo.gov/living/environment/privatedrinkingwater/relatedlinks.php/" TargetMode="External"/><Relationship Id="rId315" Type="http://schemas.openxmlformats.org/officeDocument/2006/relationships/hyperlink" Target="https://doc.mo.gov/programs/family-friends" TargetMode="External"/><Relationship Id="rId54" Type="http://schemas.openxmlformats.org/officeDocument/2006/relationships/hyperlink" Target="http://www.foodprotect.org/media/guide/Emergency%20Action%20Plan%20for%20Retail%20food%20Est.pdf" TargetMode="External"/><Relationship Id="rId75" Type="http://schemas.openxmlformats.org/officeDocument/2006/relationships/hyperlink" Target="https://health.mo.gov/atoz/ehog/doc/ehog-appendix.docx" TargetMode="External"/><Relationship Id="rId96" Type="http://schemas.openxmlformats.org/officeDocument/2006/relationships/customXml" Target="ink/ink1.xml"/><Relationship Id="rId140" Type="http://schemas.openxmlformats.org/officeDocument/2006/relationships/hyperlink" Target="https://atc.dps.mo.gov/" TargetMode="External"/><Relationship Id="rId161" Type="http://schemas.openxmlformats.org/officeDocument/2006/relationships/hyperlink" Target="https://health.mo.gov/emergencies/ert/pdf/DisasterToolkitDescription.pdf" TargetMode="External"/><Relationship Id="rId182" Type="http://schemas.openxmlformats.org/officeDocument/2006/relationships/hyperlink" Target="https://health.mo.gov/atoz/ehog/doc/ehog-appendix.docx" TargetMode="External"/><Relationship Id="rId217" Type="http://schemas.openxmlformats.org/officeDocument/2006/relationships/hyperlink" Target="https://gbc-word-edit.officeapps.live.com/we/health.mo.gov/onsite" TargetMode="External"/><Relationship Id="rId6" Type="http://schemas.openxmlformats.org/officeDocument/2006/relationships/footnotes" Target="footnotes.xml"/><Relationship Id="rId238" Type="http://schemas.openxmlformats.org/officeDocument/2006/relationships/hyperlink" Target="https://ecc-inspection-system-training-and-support-page-mophep.hub.arcgis.com/" TargetMode="External"/><Relationship Id="rId259" Type="http://schemas.openxmlformats.org/officeDocument/2006/relationships/hyperlink" Target="https://health.mo.gov/atoz/ehog/doc/ehog-appendix.docx" TargetMode="External"/><Relationship Id="rId23" Type="http://schemas.openxmlformats.org/officeDocument/2006/relationships/hyperlink" Target="https://dnr.mo.gov/land-geology/geology" TargetMode="External"/><Relationship Id="rId119" Type="http://schemas.openxmlformats.org/officeDocument/2006/relationships/hyperlink" Target="https://health.mo.gov/safety/lodging/pdf/lodgingmanual.pdf" TargetMode="External"/><Relationship Id="rId270" Type="http://schemas.openxmlformats.org/officeDocument/2006/relationships/hyperlink" Target="https://dnr.mo.gov/regions/" TargetMode="External"/><Relationship Id="rId291" Type="http://schemas.openxmlformats.org/officeDocument/2006/relationships/hyperlink" Target="https://www.cdc.gov/legionella/index.html" TargetMode="External"/><Relationship Id="rId305" Type="http://schemas.openxmlformats.org/officeDocument/2006/relationships/hyperlink" Target="http://mdc.mo.gov/" TargetMode="External"/><Relationship Id="rId44" Type="http://schemas.openxmlformats.org/officeDocument/2006/relationships/hyperlink" Target="http://www.sos.mo.gov/adrules/csr/csr.asp" TargetMode="External"/><Relationship Id="rId65" Type="http://schemas.openxmlformats.org/officeDocument/2006/relationships/hyperlink" Target="https://www.fda.gov/safety/recalls-market-withdrawals-safety-alerts" TargetMode="External"/><Relationship Id="rId86" Type="http://schemas.openxmlformats.org/officeDocument/2006/relationships/hyperlink" Target="https://health.mo.gov/lab/pdf/FoodSpecimen.pdf" TargetMode="External"/><Relationship Id="rId130" Type="http://schemas.openxmlformats.org/officeDocument/2006/relationships/hyperlink" Target="https://www.alplodging.org/" TargetMode="External"/><Relationship Id="rId151" Type="http://schemas.openxmlformats.org/officeDocument/2006/relationships/hyperlink" Target="bookmark://ProvidingPotableWater" TargetMode="External"/><Relationship Id="rId172" Type="http://schemas.openxmlformats.org/officeDocument/2006/relationships/hyperlink" Target="https://www.cdc.gov/nceh/hsb/disaster/default.htm" TargetMode="External"/><Relationship Id="rId193" Type="http://schemas.openxmlformats.org/officeDocument/2006/relationships/hyperlink" Target="http://dhssnet/appsforms/pdf/permitinspection-tank-only.pdf" TargetMode="External"/><Relationship Id="rId207" Type="http://schemas.openxmlformats.org/officeDocument/2006/relationships/hyperlink" Target="https://health.mo.gov/atoz/ehog/doc/ehog-appendix.docx" TargetMode="External"/><Relationship Id="rId228" Type="http://schemas.openxmlformats.org/officeDocument/2006/relationships/hyperlink" Target="mailto:ecc.lpha@health.mo.gov" TargetMode="External"/><Relationship Id="rId249" Type="http://schemas.openxmlformats.org/officeDocument/2006/relationships/hyperlink" Target="http://www.epa.gov" TargetMode="External"/><Relationship Id="rId13" Type="http://schemas.openxmlformats.org/officeDocument/2006/relationships/image" Target="media/image6.png"/><Relationship Id="rId109" Type="http://schemas.openxmlformats.org/officeDocument/2006/relationships/hyperlink" Target="https://extension.umn.edu/biting-insects/bed-bugs" TargetMode="External"/><Relationship Id="rId260" Type="http://schemas.openxmlformats.org/officeDocument/2006/relationships/hyperlink" Target="https://health.mo.gov/atoz/ehog/doc/ehog-appendix.docx" TargetMode="External"/><Relationship Id="rId281" Type="http://schemas.openxmlformats.org/officeDocument/2006/relationships/hyperlink" Target="https://www.youtube.com/watch?v=l5OLPYZx6ac" TargetMode="External"/><Relationship Id="rId316" Type="http://schemas.openxmlformats.org/officeDocument/2006/relationships/hyperlink" Target="http://www.health.mo.gov/safety/leadlicensing/index.php" TargetMode="External"/><Relationship Id="rId34" Type="http://schemas.openxmlformats.org/officeDocument/2006/relationships/hyperlink" Target="https://agriculture.mo.gov/plants/" TargetMode="External"/><Relationship Id="rId55" Type="http://schemas.openxmlformats.org/officeDocument/2006/relationships/hyperlink" Target="https://agriculture.mo.gov/plants/producesafety.php" TargetMode="External"/><Relationship Id="rId76" Type="http://schemas.openxmlformats.org/officeDocument/2006/relationships/hyperlink" Target="https://health.mo.gov/atoz/ehog/doc/ehog-appendix.docx" TargetMode="External"/><Relationship Id="rId120" Type="http://schemas.openxmlformats.org/officeDocument/2006/relationships/hyperlink" Target="http://www.cdc.gov/healthywater/swimming/index.html" TargetMode="External"/><Relationship Id="rId141" Type="http://schemas.openxmlformats.org/officeDocument/2006/relationships/hyperlink" Target="http://agriculture.mo.gov/animals/milk/" TargetMode="External"/><Relationship Id="rId7" Type="http://schemas.openxmlformats.org/officeDocument/2006/relationships/endnotes" Target="endnotes.xml"/><Relationship Id="rId162" Type="http://schemas.openxmlformats.org/officeDocument/2006/relationships/hyperlink" Target="https://health.mo.gov/emergencies/readyin3/" TargetMode="External"/><Relationship Id="rId183" Type="http://schemas.openxmlformats.org/officeDocument/2006/relationships/hyperlink" Target="mailto:OnsiteProgram@health.mo.gov" TargetMode="External"/><Relationship Id="rId218" Type="http://schemas.openxmlformats.org/officeDocument/2006/relationships/hyperlink" Target="http://dhssnet/appsforms/pdf/profcomplaintrec.pdf" TargetMode="External"/><Relationship Id="rId239" Type="http://schemas.openxmlformats.org/officeDocument/2006/relationships/image" Target="media/image12.png"/><Relationship Id="rId250" Type="http://schemas.openxmlformats.org/officeDocument/2006/relationships/hyperlink" Target="https://health.mo.gov/living/families/schoolhealth/pdf/Communicable_Disease.pdf" TargetMode="External"/><Relationship Id="rId271" Type="http://schemas.openxmlformats.org/officeDocument/2006/relationships/hyperlink" Target="https://health.mo.gov/lab/pdf/Lab34.pdf" TargetMode="External"/><Relationship Id="rId292" Type="http://schemas.openxmlformats.org/officeDocument/2006/relationships/hyperlink" Target="https://www.sos.mo.gov/cmsimages/adrules/csr/previous/19csr/19csr0808/19c20-3.pdf" TargetMode="External"/><Relationship Id="rId306" Type="http://schemas.openxmlformats.org/officeDocument/2006/relationships/hyperlink" Target="http://agriculture.mo.gov/animals/ACFA/" TargetMode="External"/><Relationship Id="rId24" Type="http://schemas.openxmlformats.org/officeDocument/2006/relationships/hyperlink" Target="https://dnr.mo.gov/about-us/division-environmental-quality/air-pollution-control-program" TargetMode="External"/><Relationship Id="rId45" Type="http://schemas.openxmlformats.org/officeDocument/2006/relationships/hyperlink" Target="https://www.modot.org/gatewayguide/traffic-incident-management-training" TargetMode="External"/><Relationship Id="rId66" Type="http://schemas.openxmlformats.org/officeDocument/2006/relationships/hyperlink" Target="http://www.fsis.usda.gov/wps/portal/fsis/topics/recalls-and-public-health-alerts/current-recalls-and-alerts" TargetMode="External"/><Relationship Id="rId87" Type="http://schemas.openxmlformats.org/officeDocument/2006/relationships/hyperlink" Target="https://health.mo.gov/living/healthcondiseases/communicable/communicabledisease/cdmanual/pdf/CDsec30.pdf" TargetMode="External"/><Relationship Id="rId110" Type="http://schemas.openxmlformats.org/officeDocument/2006/relationships/hyperlink" Target="http://www.ca.uky.edu/entomology/entfacts/ef636.asp" TargetMode="External"/><Relationship Id="rId131" Type="http://schemas.openxmlformats.org/officeDocument/2006/relationships/hyperlink" Target="https://www.cdc.gov/parasites/bedbugs/index.html" TargetMode="External"/><Relationship Id="rId61" Type="http://schemas.openxmlformats.org/officeDocument/2006/relationships/hyperlink" Target="http://www.foodprotect.org/guides-documents/recommended-guidance-for-mobile-food-establishments/" TargetMode="External"/><Relationship Id="rId82" Type="http://schemas.openxmlformats.org/officeDocument/2006/relationships/hyperlink" Target="https://health.mo.gov/living/wellness/nutrition/foodprograms/sfsp/" TargetMode="External"/><Relationship Id="rId152" Type="http://schemas.openxmlformats.org/officeDocument/2006/relationships/hyperlink" Target="https://health.mo.gov/emergencies/ert/pdf/disasterrecoverybook.pdf" TargetMode="External"/><Relationship Id="rId173" Type="http://schemas.openxmlformats.org/officeDocument/2006/relationships/hyperlink" Target="https://www.foodsafety.gov/" TargetMode="External"/><Relationship Id="rId194" Type="http://schemas.openxmlformats.org/officeDocument/2006/relationships/hyperlink" Target="https://health.mo.gov/atoz/ehog/doc/ehog-appendix.docx" TargetMode="External"/><Relationship Id="rId199" Type="http://schemas.openxmlformats.org/officeDocument/2006/relationships/hyperlink" Target="http://websoilsurvey.nrcs.usda.gov/app/" TargetMode="External"/><Relationship Id="rId203" Type="http://schemas.openxmlformats.org/officeDocument/2006/relationships/hyperlink" Target="https://dhssnet.state.mo.us/appsforms/pdf/nov.pdf" TargetMode="External"/><Relationship Id="rId208" Type="http://schemas.openxmlformats.org/officeDocument/2006/relationships/hyperlink" Target="https://dhssnet.state.mo.us/appsforms/pdf/nov.pdf" TargetMode="External"/><Relationship Id="rId229" Type="http://schemas.openxmlformats.org/officeDocument/2006/relationships/hyperlink" Target="http://dhssnet/Warehouse/i-forms.html" TargetMode="External"/><Relationship Id="rId19" Type="http://schemas.openxmlformats.org/officeDocument/2006/relationships/hyperlink" Target="bookmark://EnvironmentalPublicHealthSpecialist" TargetMode="External"/><Relationship Id="rId224" Type="http://schemas.openxmlformats.org/officeDocument/2006/relationships/hyperlink" Target="https://health.mo.gov/atoz/ehog/index.php" TargetMode="External"/><Relationship Id="rId240" Type="http://schemas.openxmlformats.org/officeDocument/2006/relationships/image" Target="media/image13.png"/><Relationship Id="rId245" Type="http://schemas.openxmlformats.org/officeDocument/2006/relationships/hyperlink" Target="https://health.mo.gov/atoz/ehog/doc/ehog-appendix.docx" TargetMode="External"/><Relationship Id="rId261" Type="http://schemas.openxmlformats.org/officeDocument/2006/relationships/hyperlink" Target="https://health.mo.gov/atoz/ehog/doc/ehog-appendix.docx" TargetMode="External"/><Relationship Id="rId266" Type="http://schemas.openxmlformats.org/officeDocument/2006/relationships/hyperlink" Target="https://health.mo.gov/lab/specimentestforms.php" TargetMode="External"/><Relationship Id="rId287" Type="http://schemas.openxmlformats.org/officeDocument/2006/relationships/hyperlink" Target="https://health.mo.gov/safety/recreationalwater/index.php" TargetMode="External"/><Relationship Id="rId14" Type="http://schemas.openxmlformats.org/officeDocument/2006/relationships/footer" Target="footer1.xml"/><Relationship Id="rId30" Type="http://schemas.openxmlformats.org/officeDocument/2006/relationships/hyperlink" Target="https://dnr.mo.gov/about-us/division-environmental-quality/water-protection-program" TargetMode="External"/><Relationship Id="rId35" Type="http://schemas.openxmlformats.org/officeDocument/2006/relationships/hyperlink" Target="https://dnr.mo.gov/about-us/division-environmental-quality/regional-office" TargetMode="External"/><Relationship Id="rId56" Type="http://schemas.openxmlformats.org/officeDocument/2006/relationships/hyperlink" Target="http://onfarmfoodsafety.org/" TargetMode="External"/><Relationship Id="rId77" Type="http://schemas.openxmlformats.org/officeDocument/2006/relationships/hyperlink" Target="https://health.mo.gov/atoz/ehog/doc/ehog-appendix.docx" TargetMode="External"/><Relationship Id="rId100" Type="http://schemas.openxmlformats.org/officeDocument/2006/relationships/hyperlink" Target="https://health.mo.gov/warehouse/index.php" TargetMode="External"/><Relationship Id="rId105" Type="http://schemas.openxmlformats.org/officeDocument/2006/relationships/hyperlink" Target="mailto:Lodging@health.mo.gov" TargetMode="External"/><Relationship Id="rId126" Type="http://schemas.openxmlformats.org/officeDocument/2006/relationships/hyperlink" Target="https://www.sos.mo.gov/cmsimages/adrules/csr/current/11csr/11c40-2.pdf" TargetMode="External"/><Relationship Id="rId147" Type="http://schemas.openxmlformats.org/officeDocument/2006/relationships/hyperlink" Target="https://health.mo.gov/emergencies/ert/pdf/BulkDrinkingWater.pdf" TargetMode="External"/><Relationship Id="rId168" Type="http://schemas.openxmlformats.org/officeDocument/2006/relationships/hyperlink" Target="https://dnr.mo.gov/disaster-resources" TargetMode="External"/><Relationship Id="rId282" Type="http://schemas.openxmlformats.org/officeDocument/2006/relationships/hyperlink" Target="https://health.mo.gov/living/environment/indoorair/" TargetMode="External"/><Relationship Id="rId312" Type="http://schemas.openxmlformats.org/officeDocument/2006/relationships/hyperlink" Target="http://disability.mo.gov/gcd/" TargetMode="External"/><Relationship Id="rId317" Type="http://schemas.openxmlformats.org/officeDocument/2006/relationships/hyperlink" Target="http://health.mo.gov/living/environment/lead/index.php" TargetMode="External"/><Relationship Id="rId8" Type="http://schemas.openxmlformats.org/officeDocument/2006/relationships/image" Target="media/image1.png"/><Relationship Id="rId51" Type="http://schemas.openxmlformats.org/officeDocument/2006/relationships/hyperlink" Target="https://health.mo.gov/atoz/ehog/doc/ehog-appendix.docx" TargetMode="External"/><Relationship Id="rId72" Type="http://schemas.openxmlformats.org/officeDocument/2006/relationships/hyperlink" Target="http://secure.apha.org/imis/ItemDetail?iProductCode=978-087553-0185&amp;CATEGORY=BK" TargetMode="External"/><Relationship Id="rId93" Type="http://schemas.openxmlformats.org/officeDocument/2006/relationships/hyperlink" Target="https://health.mo.gov/safety/foodsafety/pdf/580-2659.pdf" TargetMode="External"/><Relationship Id="rId98" Type="http://schemas.openxmlformats.org/officeDocument/2006/relationships/image" Target="media/image100.png"/><Relationship Id="rId121" Type="http://schemas.openxmlformats.org/officeDocument/2006/relationships/hyperlink" Target="https://dfs.dps.mo.gov/" TargetMode="External"/><Relationship Id="rId142" Type="http://schemas.openxmlformats.org/officeDocument/2006/relationships/hyperlink" Target="https://health.mo.gov/warehouse/e-literature.html" TargetMode="External"/><Relationship Id="rId163" Type="http://schemas.openxmlformats.org/officeDocument/2006/relationships/hyperlink" Target="https://health.mo.gov/lab/" TargetMode="External"/><Relationship Id="rId184" Type="http://schemas.openxmlformats.org/officeDocument/2006/relationships/hyperlink" Target="https://health.mo.gov/atoz/ehog/doc/ehog-appendix.docx" TargetMode="External"/><Relationship Id="rId189" Type="http://schemas.openxmlformats.org/officeDocument/2006/relationships/hyperlink" Target="https://health.mo.gov/living/environment/onsite/" TargetMode="External"/><Relationship Id="rId219" Type="http://schemas.openxmlformats.org/officeDocument/2006/relationships/hyperlink" Target="http://here" TargetMode="External"/><Relationship Id="rId3" Type="http://schemas.openxmlformats.org/officeDocument/2006/relationships/styles" Target="styles.xml"/><Relationship Id="rId214" Type="http://schemas.openxmlformats.org/officeDocument/2006/relationships/hyperlink" Target="http://dhssnet/appsforms/pdf/580-2113.pdf" TargetMode="External"/><Relationship Id="rId230" Type="http://schemas.openxmlformats.org/officeDocument/2006/relationships/hyperlink" Target="http://dhssnet/Warehouse/i-forms.html" TargetMode="External"/><Relationship Id="rId235" Type="http://schemas.openxmlformats.org/officeDocument/2006/relationships/hyperlink" Target="mailto:eccprogram.lphas@health.mo.gov" TargetMode="External"/><Relationship Id="rId251" Type="http://schemas.openxmlformats.org/officeDocument/2006/relationships/hyperlink" Target="https://dese.mo.gov/childhood/child-care/inspection-process" TargetMode="External"/><Relationship Id="rId256" Type="http://schemas.openxmlformats.org/officeDocument/2006/relationships/hyperlink" Target="https://health.mo.gov/atoz/ehog/doc/ehog-appendix.docx" TargetMode="External"/><Relationship Id="rId277" Type="http://schemas.openxmlformats.org/officeDocument/2006/relationships/hyperlink" Target="https://dnr.mo.gov/document-search/basics-missouri-backflow-regulations-community-water-system-pub0393/pub0393" TargetMode="External"/><Relationship Id="rId298" Type="http://schemas.openxmlformats.org/officeDocument/2006/relationships/hyperlink" Target="https://www.cdc.gov/ncezid/dvbd/bourbon/index.html" TargetMode="External"/><Relationship Id="rId25" Type="http://schemas.openxmlformats.org/officeDocument/2006/relationships/hyperlink" Target="https://dnr.mo.gov/about-us/division-environmental-quality/environmental-services-program" TargetMode="External"/><Relationship Id="rId46" Type="http://schemas.openxmlformats.org/officeDocument/2006/relationships/header" Target="header3.xml"/><Relationship Id="rId67" Type="http://schemas.openxmlformats.org/officeDocument/2006/relationships/hyperlink" Target="https://www.fsis.usda.gov/recalls" TargetMode="External"/><Relationship Id="rId116" Type="http://schemas.openxmlformats.org/officeDocument/2006/relationships/hyperlink" Target="https://www.cdc.gov/mahc/index.html" TargetMode="External"/><Relationship Id="rId137" Type="http://schemas.openxmlformats.org/officeDocument/2006/relationships/hyperlink" Target="https://revisor.mo.gov/main/OneSection.aspx?section=196.030" TargetMode="External"/><Relationship Id="rId158" Type="http://schemas.openxmlformats.org/officeDocument/2006/relationships/hyperlink" Target="https://health.mo.gov/living/lpha/index.php" TargetMode="External"/><Relationship Id="rId272" Type="http://schemas.openxmlformats.org/officeDocument/2006/relationships/hyperlink" Target="https://health.mo.gov/lab/pdf/Lab-10D.pdf" TargetMode="External"/><Relationship Id="rId293" Type="http://schemas.openxmlformats.org/officeDocument/2006/relationships/hyperlink" Target="https://health.mo.gov/living/healthcondiseases/communicable/bedbugs/index.php" TargetMode="External"/><Relationship Id="rId302" Type="http://schemas.openxmlformats.org/officeDocument/2006/relationships/hyperlink" Target="https://ago.mo.gov/get-help/programs-services-from-a-z/landlord-tenant-law/" TargetMode="External"/><Relationship Id="rId307" Type="http://schemas.openxmlformats.org/officeDocument/2006/relationships/hyperlink" Target="http://agriculture.mo.gov/weights/device/egglic.php" TargetMode="External"/><Relationship Id="rId20" Type="http://schemas.openxmlformats.org/officeDocument/2006/relationships/hyperlink" Target="https://health.mo.gov/atoz/ehog/doc/ehog-appendix.docx" TargetMode="External"/><Relationship Id="rId41" Type="http://schemas.openxmlformats.org/officeDocument/2006/relationships/hyperlink" Target="https://dnr.mo.gov/content/public-drinking-water-branch" TargetMode="External"/><Relationship Id="rId62" Type="http://schemas.openxmlformats.org/officeDocument/2006/relationships/hyperlink" Target="http://health.mo.gov/safety/foodrecalls/index.php" TargetMode="External"/><Relationship Id="rId83" Type="http://schemas.openxmlformats.org/officeDocument/2006/relationships/hyperlink" Target="mailto:BEHS.SummerFood@health.mo.gov" TargetMode="External"/><Relationship Id="rId88" Type="http://schemas.openxmlformats.org/officeDocument/2006/relationships/hyperlink" Target="https://health.mo.gov/lab/pdf/FOODBORNEDISEASEHANDBOOK.pdf" TargetMode="External"/><Relationship Id="rId111" Type="http://schemas.openxmlformats.org/officeDocument/2006/relationships/hyperlink" Target="https://www.ada.gov/resources/accessible-pools-requirements/" TargetMode="External"/><Relationship Id="rId132" Type="http://schemas.openxmlformats.org/officeDocument/2006/relationships/hyperlink" Target="https://www.bedbugcentral.com/bedbugs101/" TargetMode="External"/><Relationship Id="rId153" Type="http://schemas.openxmlformats.org/officeDocument/2006/relationships/hyperlink" Target="https://www.fema.gov/pdf/areyouready/recovering_from_disaster.pdf" TargetMode="External"/><Relationship Id="rId174" Type="http://schemas.openxmlformats.org/officeDocument/2006/relationships/hyperlink" Target="https://www.redcross.org/" TargetMode="External"/><Relationship Id="rId179" Type="http://schemas.openxmlformats.org/officeDocument/2006/relationships/hyperlink" Target="http://health.mo.gov/onsite" TargetMode="External"/><Relationship Id="rId195" Type="http://schemas.openxmlformats.org/officeDocument/2006/relationships/hyperlink" Target="https://health.mo.gov/living/environment/onsite/ose/index.php" TargetMode="External"/><Relationship Id="rId209" Type="http://schemas.openxmlformats.org/officeDocument/2006/relationships/hyperlink" Target="http://dhssnet/appsforms/pdf/nov.pdf" TargetMode="External"/><Relationship Id="rId190" Type="http://schemas.openxmlformats.org/officeDocument/2006/relationships/hyperlink" Target="http://dhssnet/appsforms/pdf/permitinspection.pdf" TargetMode="External"/><Relationship Id="rId204" Type="http://schemas.openxmlformats.org/officeDocument/2006/relationships/hyperlink" Target="https://health.mo.gov/atoz/ehog/doc/ehog-appendix.docx" TargetMode="External"/><Relationship Id="rId220" Type="http://schemas.openxmlformats.org/officeDocument/2006/relationships/hyperlink" Target="https://health.mo.gov/atoz/ehog/" TargetMode="External"/><Relationship Id="rId225" Type="http://schemas.openxmlformats.org/officeDocument/2006/relationships/hyperlink" Target="https://revisor.mo.gov/main/OneChapter.aspx?chapter=210" TargetMode="External"/><Relationship Id="rId241" Type="http://schemas.openxmlformats.org/officeDocument/2006/relationships/hyperlink" Target="https://health.mo.gov/atoz/ehog/doc/ehog-appendix.docx" TargetMode="External"/><Relationship Id="rId246" Type="http://schemas.openxmlformats.org/officeDocument/2006/relationships/hyperlink" Target="https://dese.mo.gov/childhood/child-care" TargetMode="External"/><Relationship Id="rId267" Type="http://schemas.openxmlformats.org/officeDocument/2006/relationships/hyperlink" Target="https://dnr.mo.gov/water/business-industry-other-entities/permits-certification-engineering-fees/public-drinking-water-system" TargetMode="External"/><Relationship Id="rId288" Type="http://schemas.openxmlformats.org/officeDocument/2006/relationships/hyperlink" Target="http://www.cdc.gov/healthyswimming/" TargetMode="External"/><Relationship Id="rId15" Type="http://schemas.openxmlformats.org/officeDocument/2006/relationships/footer" Target="footer2.xml"/><Relationship Id="rId36" Type="http://schemas.openxmlformats.org/officeDocument/2006/relationships/hyperlink" Target="https://dnr.mo.gov/document-search/regional-office-map-directory" TargetMode="External"/><Relationship Id="rId57" Type="http://schemas.openxmlformats.org/officeDocument/2006/relationships/hyperlink" Target="http://www.fsis.usda.gov/wps/wcm/connect/0c410cbe-9f0c-4981-86a3-a0e3e3229959/Poultry_Slaughter_Exemption_0406.pdf?MOD=AJPERES" TargetMode="External"/><Relationship Id="rId106" Type="http://schemas.openxmlformats.org/officeDocument/2006/relationships/hyperlink" Target="mailto:Lodging@health.mo.gov" TargetMode="External"/><Relationship Id="rId127" Type="http://schemas.openxmlformats.org/officeDocument/2006/relationships/hyperlink" Target="https://www.ada.gov/" TargetMode="External"/><Relationship Id="rId262" Type="http://schemas.openxmlformats.org/officeDocument/2006/relationships/hyperlink" Target="https://health.mo.gov/lab/pdf/Lab34.pdf" TargetMode="External"/><Relationship Id="rId283" Type="http://schemas.openxmlformats.org/officeDocument/2006/relationships/hyperlink" Target="https://www.cdc.gov/vitalsigns/legionnaires/index.html" TargetMode="External"/><Relationship Id="rId313" Type="http://schemas.openxmlformats.org/officeDocument/2006/relationships/hyperlink" Target="http://www.ada.gov" TargetMode="External"/><Relationship Id="rId318"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agriculture.mo.gov/animals/health/inspections/" TargetMode="External"/><Relationship Id="rId52" Type="http://schemas.openxmlformats.org/officeDocument/2006/relationships/hyperlink" Target="https://health.mo.gov/safety/foodsafety/pdf/580-2659.pdf" TargetMode="External"/><Relationship Id="rId73" Type="http://schemas.openxmlformats.org/officeDocument/2006/relationships/hyperlink" Target="http://www.foodprotection.org/publications/other-publications/" TargetMode="External"/><Relationship Id="rId78" Type="http://schemas.openxmlformats.org/officeDocument/2006/relationships/hyperlink" Target="https://health.mo.gov/atoz/ehog/doc/ehog-appendix.docx" TargetMode="External"/><Relationship Id="rId94" Type="http://schemas.openxmlformats.org/officeDocument/2006/relationships/hyperlink" Target="https://governor.mo.gov/press-releases/archive/governor-parson-signs-hb-2116-six-other-bills-law" TargetMode="External"/><Relationship Id="rId99" Type="http://schemas.openxmlformats.org/officeDocument/2006/relationships/hyperlink" Target="https://health.mo.gov/safety/lodging/pdf/lodgingmanual.pdf" TargetMode="External"/><Relationship Id="rId101" Type="http://schemas.openxmlformats.org/officeDocument/2006/relationships/hyperlink" Target="mailto:Lodging@health.mo.gov" TargetMode="External"/><Relationship Id="rId122" Type="http://schemas.openxmlformats.org/officeDocument/2006/relationships/hyperlink" Target="https://dnr.mo.gov/" TargetMode="External"/><Relationship Id="rId143" Type="http://schemas.openxmlformats.org/officeDocument/2006/relationships/hyperlink" Target="https://health.mo.gov/atoz/ehog/doc/ehog-appendix.docx" TargetMode="External"/><Relationship Id="rId148" Type="http://schemas.openxmlformats.org/officeDocument/2006/relationships/hyperlink" Target="https://dnr.mo.gov/env/wpp/boil/index.html" TargetMode="External"/><Relationship Id="rId164" Type="http://schemas.openxmlformats.org/officeDocument/2006/relationships/hyperlink" Target="https://dss.mo.gov/dfas/" TargetMode="External"/><Relationship Id="rId169" Type="http://schemas.openxmlformats.org/officeDocument/2006/relationships/hyperlink" Target="https://sema.dps.mo.gov/" TargetMode="External"/><Relationship Id="rId185" Type="http://schemas.openxmlformats.org/officeDocument/2006/relationships/hyperlink" Target="https://health.mo.gov/atoz/ehog/doc/ehog-appendix.docx"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health.mo.gov/living/environment/onsite/permitappforms.php" TargetMode="External"/><Relationship Id="rId210" Type="http://schemas.openxmlformats.org/officeDocument/2006/relationships/hyperlink" Target="https://dnr.mo.gov/geology/" TargetMode="External"/><Relationship Id="rId215" Type="http://schemas.openxmlformats.org/officeDocument/2006/relationships/hyperlink" Target="http://dhssnet/appsforms/pdf/nov.pdf" TargetMode="External"/><Relationship Id="rId236" Type="http://schemas.openxmlformats.org/officeDocument/2006/relationships/hyperlink" Target="mailto:eccprogram.lphas@health.mo.gov" TargetMode="External"/><Relationship Id="rId257" Type="http://schemas.openxmlformats.org/officeDocument/2006/relationships/hyperlink" Target="https://www.sos.mo.gov/cmsimages/adrules/csr/current/10csr/10c23-3.pdf" TargetMode="External"/><Relationship Id="rId278" Type="http://schemas.openxmlformats.org/officeDocument/2006/relationships/hyperlink" Target="https://dnr.mo.gov/document-search/cross-connection-identification-backflow-prevention-customer-pub2940/pub2940" TargetMode="External"/><Relationship Id="rId26" Type="http://schemas.openxmlformats.org/officeDocument/2006/relationships/hyperlink" Target="https://dnr.mo.gov/waste-recycling/business-industry/guidance-technical-assistance/hazardous-waste-compliance-assistance" TargetMode="External"/><Relationship Id="rId231" Type="http://schemas.openxmlformats.org/officeDocument/2006/relationships/hyperlink" Target="https://ecc-inspection-system-training-and-support-page-mophep.hub.arcgis.com/" TargetMode="External"/><Relationship Id="rId252" Type="http://schemas.openxmlformats.org/officeDocument/2006/relationships/hyperlink" Target="https://dese.mo.gov/childhood/child-care/inspection-process" TargetMode="External"/><Relationship Id="rId273" Type="http://schemas.openxmlformats.org/officeDocument/2006/relationships/hyperlink" Target="https://health.mo.gov/lab/pdf/Lab-10D.pdf" TargetMode="External"/><Relationship Id="rId294" Type="http://schemas.openxmlformats.org/officeDocument/2006/relationships/hyperlink" Target="https://health.mo.gov/living/healthcondiseases/communicable/westnilevirus/index.php" TargetMode="External"/><Relationship Id="rId308" Type="http://schemas.openxmlformats.org/officeDocument/2006/relationships/hyperlink" Target="http://agriculture.mo.gov/animals/health/inspections/" TargetMode="External"/><Relationship Id="rId47" Type="http://schemas.openxmlformats.org/officeDocument/2006/relationships/hyperlink" Target="https://health.mo.gov/safety/foodsafety/pdf/missourifoodcode.pdf" TargetMode="External"/><Relationship Id="rId68" Type="http://schemas.openxmlformats.org/officeDocument/2006/relationships/hyperlink" Target="http://cifor.us/clearinghouse/cifor-guidelines-for-foodborne-disease-outbreak-response" TargetMode="External"/><Relationship Id="rId89" Type="http://schemas.openxmlformats.org/officeDocument/2006/relationships/hyperlink" Target="https://health.mo.gov/lab/pdf/FoodborneOutbreakFlowChart.pdf" TargetMode="External"/><Relationship Id="rId112" Type="http://schemas.openxmlformats.org/officeDocument/2006/relationships/hyperlink" Target="https://www.cdc.gov/healthywater/swimming/index.html" TargetMode="External"/><Relationship Id="rId133" Type="http://schemas.openxmlformats.org/officeDocument/2006/relationships/hyperlink" Target="https://www.ready.gov/make-a-plan" TargetMode="External"/><Relationship Id="rId154" Type="http://schemas.openxmlformats.org/officeDocument/2006/relationships/hyperlink" Target="https://www.fema.gov/media-library-data/20130726-1820-25045-5325/508_ndrf.pdf" TargetMode="External"/><Relationship Id="rId175" Type="http://schemas.openxmlformats.org/officeDocument/2006/relationships/hyperlink" Target="https://centralusa.salvationarmy.org/usc" TargetMode="External"/><Relationship Id="rId196" Type="http://schemas.openxmlformats.org/officeDocument/2006/relationships/hyperlink" Target="https://health.mo.gov/living/environment/onsite/pdf/SiteEval.pdf" TargetMode="External"/><Relationship Id="rId200" Type="http://schemas.openxmlformats.org/officeDocument/2006/relationships/image" Target="media/image10.emf"/><Relationship Id="rId16" Type="http://schemas.openxmlformats.org/officeDocument/2006/relationships/hyperlink" Target="bookmark://EnvironmentalPublicHealthSpecialist" TargetMode="External"/><Relationship Id="rId221" Type="http://schemas.openxmlformats.org/officeDocument/2006/relationships/image" Target="media/image11.png"/><Relationship Id="rId242" Type="http://schemas.openxmlformats.org/officeDocument/2006/relationships/hyperlink" Target="https://health.mo.gov/living/healthcondiseases/communicable/communicable" TargetMode="External"/><Relationship Id="rId263" Type="http://schemas.openxmlformats.org/officeDocument/2006/relationships/hyperlink" Target="https://health.mo.gov/lab/pdf/lab-177-private-water.pdf" TargetMode="External"/><Relationship Id="rId284" Type="http://schemas.openxmlformats.org/officeDocument/2006/relationships/hyperlink" Target="https://www.cdc.gov/legionella/about/index.html" TargetMode="External"/><Relationship Id="rId319" Type="http://schemas.openxmlformats.org/officeDocument/2006/relationships/theme" Target="theme/theme1.xml"/><Relationship Id="rId37" Type="http://schemas.openxmlformats.org/officeDocument/2006/relationships/hyperlink" Target="https://dnr.mo.gov/about-us/division-environmental-quality/air-pollution-control-program" TargetMode="External"/><Relationship Id="rId58" Type="http://schemas.openxmlformats.org/officeDocument/2006/relationships/hyperlink" Target="https://agriculture.mo.gov/weights/device/egglic.php" TargetMode="External"/><Relationship Id="rId79" Type="http://schemas.openxmlformats.org/officeDocument/2006/relationships/hyperlink" Target="https://health.mo.gov/atoz/ehog/doc/ehog-appendix.docx" TargetMode="External"/><Relationship Id="rId102" Type="http://schemas.openxmlformats.org/officeDocument/2006/relationships/hyperlink" Target="https://health.mo.gov/atoz/ehog/doc/ehog-appendix.docx" TargetMode="External"/><Relationship Id="rId123" Type="http://schemas.openxmlformats.org/officeDocument/2006/relationships/hyperlink" Target="https://health.mo.gov/safety/foodsafety/pdf/missourifoodcode.pdf" TargetMode="External"/><Relationship Id="rId144" Type="http://schemas.openxmlformats.org/officeDocument/2006/relationships/hyperlink" Target="https://health.mo.gov/atoz/ehog/doc/ehog-appendix.docx" TargetMode="External"/><Relationship Id="rId90" Type="http://schemas.openxmlformats.org/officeDocument/2006/relationships/hyperlink" Target="https://www.fda.gov/training-and-continuing-education/office-training-education-and-development-oted/state-local-tribal-and-territorial-regulatory-partners" TargetMode="External"/><Relationship Id="rId165" Type="http://schemas.openxmlformats.org/officeDocument/2006/relationships/hyperlink" Target="https://dss.mo.gov/offices.htm" TargetMode="External"/><Relationship Id="rId186" Type="http://schemas.openxmlformats.org/officeDocument/2006/relationships/hyperlink" Target="https://health.mo.gov/living/environment/onsite/pdf/permitappinstructions.pdf" TargetMode="External"/><Relationship Id="rId211" Type="http://schemas.openxmlformats.org/officeDocument/2006/relationships/hyperlink" Target="https://health.mo.gov/atoz/ehog/doc/ehog-appendix.docx" TargetMode="External"/><Relationship Id="rId232" Type="http://schemas.openxmlformats.org/officeDocument/2006/relationships/hyperlink" Target="mailto:childcareinspection@health.mo.gov" TargetMode="External"/><Relationship Id="rId253" Type="http://schemas.openxmlformats.org/officeDocument/2006/relationships/hyperlink" Target="https://dhssnet.state.mo.us/Warehouse/i-forms.html" TargetMode="External"/><Relationship Id="rId274" Type="http://schemas.openxmlformats.org/officeDocument/2006/relationships/hyperlink" Target="https://dnr.mo.gov/water/business-industry-other-entities/permits-certification-engineering-fees/public-drinking-water-systems/construction-engineering-permit-dispense/backflow-prevention/assembly-testers" TargetMode="External"/><Relationship Id="rId295" Type="http://schemas.openxmlformats.org/officeDocument/2006/relationships/hyperlink" Target="https://health.mo.gov/living/healthcondiseases/communicable/tickscarrydisease/index.php" TargetMode="External"/><Relationship Id="rId309" Type="http://schemas.openxmlformats.org/officeDocument/2006/relationships/hyperlink" Target="http://agriculture.mo.gov/animals/milk/" TargetMode="External"/><Relationship Id="rId27" Type="http://schemas.openxmlformats.org/officeDocument/2006/relationships/hyperlink" Target="https://dnr.mo.gov/land-geology/mining-land-reclamation" TargetMode="External"/><Relationship Id="rId48" Type="http://schemas.openxmlformats.org/officeDocument/2006/relationships/hyperlink" Target="https://health.mo.gov/safety/foodsafety/pdf/580-3058.pdf" TargetMode="External"/><Relationship Id="rId69" Type="http://schemas.openxmlformats.org/officeDocument/2006/relationships/hyperlink" Target="https://www.fda.gov/federal-state-local-tribal-and-territorial-officials/integrated-food-safety-system-ifss-programs-and-initiatives/rapid-response-teams-rrts" TargetMode="External"/><Relationship Id="rId113" Type="http://schemas.openxmlformats.org/officeDocument/2006/relationships/hyperlink" Target="https://www.cdc.gov/healthywater/swimming/pdf/fecal-incident-response-guidelines.pdf" TargetMode="External"/><Relationship Id="rId134" Type="http://schemas.openxmlformats.org/officeDocument/2006/relationships/hyperlink" Target="https://www.modot.org/traffic-incident-management-responder-training-program" TargetMode="External"/><Relationship Id="rId80" Type="http://schemas.openxmlformats.org/officeDocument/2006/relationships/hyperlink" Target="https://health.mo.gov/atoz/ehog/doc/ehog-appendix.docx" TargetMode="External"/><Relationship Id="rId155" Type="http://schemas.openxmlformats.org/officeDocument/2006/relationships/hyperlink" Target="https://www.cdc.gov/disasters/workers.html" TargetMode="External"/><Relationship Id="rId176" Type="http://schemas.openxmlformats.org/officeDocument/2006/relationships/hyperlink" Target="http://hsmo.org/" TargetMode="External"/><Relationship Id="rId197" Type="http://schemas.openxmlformats.org/officeDocument/2006/relationships/image" Target="media/image8.jpeg"/><Relationship Id="rId201" Type="http://schemas.openxmlformats.org/officeDocument/2006/relationships/hyperlink" Target="https://health.mo.gov/living/environment/onsite/pdf/SystemOwnersManual.pdf" TargetMode="External"/><Relationship Id="rId222" Type="http://schemas.openxmlformats.org/officeDocument/2006/relationships/hyperlink" Target="https://health.mo.gov/atoz/ehog/" TargetMode="External"/><Relationship Id="rId243" Type="http://schemas.openxmlformats.org/officeDocument/2006/relationships/hyperlink" Target="https://health.mo.gov/living/healthcondiseases/communicable/communicabledisease/pdf/reportablediseaselist2.pdf" TargetMode="External"/><Relationship Id="rId264" Type="http://schemas.openxmlformats.org/officeDocument/2006/relationships/hyperlink" Target="https://www.sos.mo.gov/cmsimages/adrules/csr/current/10csr/10c60-4.pdf" TargetMode="External"/><Relationship Id="rId285" Type="http://schemas.openxmlformats.org/officeDocument/2006/relationships/hyperlink" Target="https://www.cdc.gov/legionella/causes/index.html" TargetMode="External"/><Relationship Id="rId17" Type="http://schemas.openxmlformats.org/officeDocument/2006/relationships/header" Target="header1.xml"/><Relationship Id="rId38" Type="http://schemas.openxmlformats.org/officeDocument/2006/relationships/hyperlink" Target="https://dnr.mo.gov/waste-recycling/business-industry/guidance-technical-assistance/hazardous-waste-compliance-assistance" TargetMode="External"/><Relationship Id="rId59" Type="http://schemas.openxmlformats.org/officeDocument/2006/relationships/hyperlink" Target="https://revisor.mo.gov/main/OneSection.aspx?section=196.298&amp;bid=51016" TargetMode="External"/><Relationship Id="rId103" Type="http://schemas.openxmlformats.org/officeDocument/2006/relationships/hyperlink" Target="mailto:Lodging@health.mo.gov" TargetMode="External"/><Relationship Id="rId124" Type="http://schemas.openxmlformats.org/officeDocument/2006/relationships/hyperlink" Target="https://health.mo.gov/living/environment/onsite/index.php" TargetMode="External"/><Relationship Id="rId310" Type="http://schemas.openxmlformats.org/officeDocument/2006/relationships/hyperlink" Target="http://pr.mo.gov/tattooing.asp" TargetMode="External"/><Relationship Id="rId70" Type="http://schemas.openxmlformats.org/officeDocument/2006/relationships/hyperlink" Target="http://health.mo.gov/living/healthcondiseases/communicable/communicabledisease/cdmanual/index.php" TargetMode="External"/><Relationship Id="rId91" Type="http://schemas.openxmlformats.org/officeDocument/2006/relationships/hyperlink" Target="https://www.afdo.org/trainings/" TargetMode="External"/><Relationship Id="rId145" Type="http://schemas.openxmlformats.org/officeDocument/2006/relationships/hyperlink" Target="http://www.foodprotect.org/media/guide/Emergency%20Action%20Plan%20for%20Retail%20food%20Est.pdf" TargetMode="External"/><Relationship Id="rId166" Type="http://schemas.openxmlformats.org/officeDocument/2006/relationships/hyperlink" Target="https://dfs.dps.mo.gov/" TargetMode="External"/><Relationship Id="rId187" Type="http://schemas.openxmlformats.org/officeDocument/2006/relationships/hyperlink" Target="https://health.mo.gov/atoz/ehog/doc/ehog-appendix.docx" TargetMode="External"/><Relationship Id="rId1" Type="http://schemas.openxmlformats.org/officeDocument/2006/relationships/customXml" Target="../customXml/item1.xml"/><Relationship Id="rId212" Type="http://schemas.openxmlformats.org/officeDocument/2006/relationships/hyperlink" Target="http://dhssnet/appsforms/pdf/nov.pdf" TargetMode="External"/><Relationship Id="rId233" Type="http://schemas.openxmlformats.org/officeDocument/2006/relationships/hyperlink" Target="mailto:eccprogram.lphas@health.mo.gov" TargetMode="External"/><Relationship Id="rId254" Type="http://schemas.openxmlformats.org/officeDocument/2006/relationships/hyperlink" Target="https://health.mo.gov/atoz/ehog/pdf/OWP-23-02.pdf" TargetMode="External"/><Relationship Id="rId28" Type="http://schemas.openxmlformats.org/officeDocument/2006/relationships/hyperlink" Target="https://dnr.mo.gov/about-us/division-environmental-quality/regional-office" TargetMode="External"/><Relationship Id="rId49" Type="http://schemas.openxmlformats.org/officeDocument/2006/relationships/hyperlink" Target="https://www.fda.gov/Food/GuidanceRegulation/RetailFoodProtection/IndustryandRegulatoryAssistanceandTrainingResources/ucm113827.htm" TargetMode="External"/><Relationship Id="rId114" Type="http://schemas.openxmlformats.org/officeDocument/2006/relationships/hyperlink" Target="https://www.cdc.gov/healthywater/swimming/aquatics-professionals/vomit-blood-contamination.html?CDC_AA_refVal=https%3A%2F%2Fwww.cdc.gov%2Fhealthywater%2Fswimming%2Fpools%2Fvomit-blood-contamination.html" TargetMode="External"/><Relationship Id="rId275" Type="http://schemas.openxmlformats.org/officeDocument/2006/relationships/hyperlink" Target="https://www.sos.mo.gov/cmsimages/adrules/csr/current/10csr/10c60-11.pdf" TargetMode="External"/><Relationship Id="rId296" Type="http://schemas.openxmlformats.org/officeDocument/2006/relationships/hyperlink" Target="https://health.mo.gov/living/healthcondiseases/communicable/tickscarrydisease/ldpositionpaper.php" TargetMode="External"/><Relationship Id="rId300" Type="http://schemas.openxmlformats.org/officeDocument/2006/relationships/hyperlink" Target="https://health.mo.gov/living/healthcondiseases/communicable/rabies/index.php" TargetMode="External"/><Relationship Id="rId60" Type="http://schemas.openxmlformats.org/officeDocument/2006/relationships/hyperlink" Target="https://health.mo.gov/safety/foodsafety/pdf/home-based-kitchen-food-prod-guidance.pdf" TargetMode="External"/><Relationship Id="rId81" Type="http://schemas.openxmlformats.org/officeDocument/2006/relationships/hyperlink" Target="https://health.mo.gov/living/wellness/nutrition/foodprograms/sfsp/" TargetMode="External"/><Relationship Id="rId135" Type="http://schemas.openxmlformats.org/officeDocument/2006/relationships/hyperlink" Target="https://health.mo.gov/emergencies/" TargetMode="External"/><Relationship Id="rId156" Type="http://schemas.openxmlformats.org/officeDocument/2006/relationships/hyperlink" Target="https://www.osha.gov/sites/default/files/publications/Bulletin1.pdf" TargetMode="External"/><Relationship Id="rId177" Type="http://schemas.openxmlformats.org/officeDocument/2006/relationships/hyperlink" Target="https://dnr.mo.gov/document-search/jurisdiction-flow-chart" TargetMode="External"/><Relationship Id="rId198" Type="http://schemas.openxmlformats.org/officeDocument/2006/relationships/image" Target="media/image9.png"/><Relationship Id="rId202" Type="http://schemas.openxmlformats.org/officeDocument/2006/relationships/hyperlink" Target="https://health.mo.gov/living/environment/onsite/pdf/varianceapp.pdf" TargetMode="External"/><Relationship Id="rId223" Type="http://schemas.openxmlformats.org/officeDocument/2006/relationships/hyperlink" Target="http://health.mo.gov/onsite" TargetMode="External"/><Relationship Id="rId244" Type="http://schemas.openxmlformats.org/officeDocument/2006/relationships/hyperlink" Target="https://secure.apha.org/imis/ItemDetail?iProductCode=978-07553-3230&amp;CATEGORY=BK" TargetMode="External"/><Relationship Id="rId18" Type="http://schemas.openxmlformats.org/officeDocument/2006/relationships/header" Target="header2.xml"/><Relationship Id="rId39" Type="http://schemas.openxmlformats.org/officeDocument/2006/relationships/hyperlink" Target="https://dnr.mo.gov/waste-recycling/reduce-reuse-recycle/solid-waste-management-districts" TargetMode="External"/><Relationship Id="rId265" Type="http://schemas.openxmlformats.org/officeDocument/2006/relationships/hyperlink" Target="https://health.mo.gov/lab/pdf/chemical-water-sample-collection-instructions.pdf" TargetMode="External"/><Relationship Id="rId286" Type="http://schemas.openxmlformats.org/officeDocument/2006/relationships/hyperlink" Target="https://www.cdc.gov/vitalsigns/legionnaires/index.html" TargetMode="External"/><Relationship Id="rId50" Type="http://schemas.openxmlformats.org/officeDocument/2006/relationships/hyperlink" Target="https://health.mo.gov/warehouse/e-literature.html" TargetMode="External"/><Relationship Id="rId104" Type="http://schemas.openxmlformats.org/officeDocument/2006/relationships/hyperlink" Target="mailto:Lodging@health.mo.gov" TargetMode="External"/><Relationship Id="rId125" Type="http://schemas.openxmlformats.org/officeDocument/2006/relationships/hyperlink" Target="https://www.sos.mo.gov/cmsimages/adrules/csr/current/10csr/10c23-3.pdf" TargetMode="External"/><Relationship Id="rId146" Type="http://schemas.openxmlformats.org/officeDocument/2006/relationships/hyperlink" Target="https://dnr.mo.gov/document-search/guidance-selection-use-portable-water-treatment-units-providing-potable-water-last-resort-under-emergency-conditions" TargetMode="External"/><Relationship Id="rId167" Type="http://schemas.openxmlformats.org/officeDocument/2006/relationships/hyperlink" Target="https://dnr.mo.gov/" TargetMode="External"/><Relationship Id="rId188" Type="http://schemas.openxmlformats.org/officeDocument/2006/relationships/hyperlink" Target="https://health.mo.gov/atoz/ehog/doc/ehog-appendix.docx" TargetMode="External"/><Relationship Id="rId311" Type="http://schemas.openxmlformats.org/officeDocument/2006/relationships/hyperlink" Target="http://pr.mo.gov/massage.asp" TargetMode="External"/><Relationship Id="rId71" Type="http://schemas.openxmlformats.org/officeDocument/2006/relationships/hyperlink" Target="https://secure.apha.org/imis/ItemDetail?iProductCode=978-07553-3230&amp;CATEGORY=BK" TargetMode="External"/><Relationship Id="rId92" Type="http://schemas.openxmlformats.org/officeDocument/2006/relationships/hyperlink" Target="https://www.fda.gov/media/172542/download?attachment" TargetMode="External"/><Relationship Id="rId213" Type="http://schemas.openxmlformats.org/officeDocument/2006/relationships/hyperlink" Target="https://health.mo.gov/atoz/ehog/doc/ehog-appendix.docx" TargetMode="External"/><Relationship Id="rId234" Type="http://schemas.openxmlformats.org/officeDocument/2006/relationships/hyperlink" Target="mailto:eccprogram.lphas@health.mo.gov" TargetMode="External"/><Relationship Id="rId2" Type="http://schemas.openxmlformats.org/officeDocument/2006/relationships/numbering" Target="numbering.xml"/><Relationship Id="rId29" Type="http://schemas.openxmlformats.org/officeDocument/2006/relationships/hyperlink" Target="https://dnr.mo.gov/waste-recycling/reduce-reuse-recycle/solid-waste-management-districts" TargetMode="External"/><Relationship Id="rId255" Type="http://schemas.openxmlformats.org/officeDocument/2006/relationships/hyperlink" Target="http://water.epa.gov/drink/contaminants/index.cfm" TargetMode="External"/><Relationship Id="rId276" Type="http://schemas.openxmlformats.org/officeDocument/2006/relationships/hyperlink" Target="https://dnr.mo.gov/water/business-industry-other-entities/permits-certification-engineering-fees/public-drinking-water-systems/construction-engineering-permit-dispense/backflow-prevention" TargetMode="External"/><Relationship Id="rId297" Type="http://schemas.openxmlformats.org/officeDocument/2006/relationships/hyperlink" Target="https://www.cdc.gov/heartland-virus/index.html" TargetMode="External"/><Relationship Id="rId40" Type="http://schemas.openxmlformats.org/officeDocument/2006/relationships/hyperlink" Target="https://dnr.mo.gov/about-us/division-environmental-quality/water-protection-program" TargetMode="External"/><Relationship Id="rId115" Type="http://schemas.openxmlformats.org/officeDocument/2006/relationships/hyperlink" Target="https://www.cdc.gov/healthywater/swimming/pdf/fecal-incident-response-guidelines.pdf" TargetMode="External"/><Relationship Id="rId136" Type="http://schemas.openxmlformats.org/officeDocument/2006/relationships/hyperlink" Target="https://www.fema.gov/blog/have-emergency-plan-your-family" TargetMode="External"/><Relationship Id="rId157" Type="http://schemas.openxmlformats.org/officeDocument/2006/relationships/hyperlink" Target="https://www.osha.gov/sites/default/files/publications/OSHA_FS-3698.pdf" TargetMode="External"/><Relationship Id="rId178" Type="http://schemas.openxmlformats.org/officeDocument/2006/relationships/hyperlink" Target="https://health.mo.gov/living/environment/onsite/pdf/onsite_ref_book.pdf" TargetMode="External"/><Relationship Id="rId301" Type="http://schemas.openxmlformats.org/officeDocument/2006/relationships/hyperlink" Target="http://health.mo.gov/safety/lodging/index.php" TargetMode="Externa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28.36041" units="1/cm"/>
          <inkml:channelProperty channel="Y" name="resolution" value="28.34646" units="1/cm"/>
        </inkml:channelProperties>
      </inkml:inkSource>
      <inkml:timestamp xml:id="ts0" timeString="2014-11-12T14:57:14.62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77790-912F-48FB-98B7-C52299406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219</Pages>
  <Words>98900</Words>
  <Characters>563731</Characters>
  <Application>Microsoft Office Word</Application>
  <DocSecurity>8</DocSecurity>
  <Lines>4697</Lines>
  <Paragraphs>1322</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661309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Bena, Karen</dc:creator>
  <cp:keywords/>
  <dc:description/>
  <cp:lastModifiedBy>Bena, Karen</cp:lastModifiedBy>
  <cp:revision>3</cp:revision>
  <dcterms:created xsi:type="dcterms:W3CDTF">2024-08-07T13:50:00Z</dcterms:created>
  <dcterms:modified xsi:type="dcterms:W3CDTF">2024-08-07T14:42:00Z</dcterms:modified>
</cp:coreProperties>
</file>