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FF85" w14:textId="77777777" w:rsidR="00AD72B3" w:rsidRDefault="00821D53" w:rsidP="00AD72B3">
      <w:r>
        <w:rPr>
          <w:noProof/>
        </w:rPr>
        <w:drawing>
          <wp:anchor distT="0" distB="0" distL="114300" distR="114300" simplePos="0" relativeHeight="251658240" behindDoc="0" locked="0" layoutInCell="1" allowOverlap="1" wp14:anchorId="0ADA5C14" wp14:editId="760B18E5">
            <wp:simplePos x="0" y="0"/>
            <wp:positionH relativeFrom="margin">
              <wp:posOffset>0</wp:posOffset>
            </wp:positionH>
            <wp:positionV relativeFrom="paragraph">
              <wp:posOffset>-213170</wp:posOffset>
            </wp:positionV>
            <wp:extent cx="1644812" cy="16440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812" cy="164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6FAC9" wp14:editId="468FB295">
                <wp:simplePos x="0" y="0"/>
                <wp:positionH relativeFrom="column">
                  <wp:posOffset>-213756</wp:posOffset>
                </wp:positionH>
                <wp:positionV relativeFrom="paragraph">
                  <wp:posOffset>-261257</wp:posOffset>
                </wp:positionV>
                <wp:extent cx="6362700" cy="1095554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095554"/>
                        </a:xfrm>
                        <a:prstGeom prst="rect">
                          <a:avLst/>
                        </a:prstGeom>
                        <a:solidFill>
                          <a:srgbClr val="01216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9F511" id="Rectangle 10" o:spid="_x0000_s1026" style="position:absolute;margin-left:-16.85pt;margin-top:-20.55pt;width:501pt;height:8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" fillcolor="#012169" strokecolor="#001034 [1604]" strokeweight="1pt"/>
            </w:pict>
          </mc:Fallback>
        </mc:AlternateContent>
      </w:r>
      <w:r w:rsidR="008F51F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C2D580" wp14:editId="7A853B0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26560" cy="7245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3808" w14:textId="2853049C" w:rsidR="008F51F6" w:rsidRPr="003148A5" w:rsidRDefault="003148A5" w:rsidP="008F51F6">
                            <w:pPr>
                              <w:pStyle w:val="Title"/>
                              <w:rPr>
                                <w:rFonts w:ascii="Arial Black" w:hAnsi="Arial Black"/>
                                <w:sz w:val="36"/>
                                <w:szCs w:val="52"/>
                              </w:rPr>
                            </w:pPr>
                            <w:r w:rsidRPr="003148A5">
                              <w:rPr>
                                <w:rFonts w:ascii="Arial Black" w:hAnsi="Arial Black"/>
                                <w:sz w:val="36"/>
                                <w:szCs w:val="52"/>
                              </w:rPr>
                              <w:t>Childhood Lead poisoning prevention program</w:t>
                            </w:r>
                          </w:p>
                          <w:p w14:paraId="4FD6620C" w14:textId="24681019" w:rsidR="008F51F6" w:rsidRPr="00D14DA4" w:rsidRDefault="008F51F6" w:rsidP="008F51F6">
                            <w:pPr>
                              <w:pStyle w:val="Subtitle"/>
                              <w:rPr>
                                <w:rFonts w:cs="Arial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2D5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6pt;margin-top:0;width:332.8pt;height:57.0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" filled="f" stroked="f">
                <v:textbox>
                  <w:txbxContent>
                    <w:p w14:paraId="4FB43808" w14:textId="2853049C" w:rsidR="008F51F6" w:rsidRPr="003148A5" w:rsidRDefault="003148A5" w:rsidP="008F51F6">
                      <w:pPr>
                        <w:pStyle w:val="Title"/>
                        <w:rPr>
                          <w:rFonts w:ascii="Arial Black" w:hAnsi="Arial Black"/>
                          <w:sz w:val="36"/>
                          <w:szCs w:val="52"/>
                        </w:rPr>
                      </w:pPr>
                      <w:r w:rsidRPr="003148A5">
                        <w:rPr>
                          <w:rFonts w:ascii="Arial Black" w:hAnsi="Arial Black"/>
                          <w:sz w:val="36"/>
                          <w:szCs w:val="52"/>
                        </w:rPr>
                        <w:t>Childhood Lead poisoning prevention program</w:t>
                      </w:r>
                    </w:p>
                    <w:p w14:paraId="4FD6620C" w14:textId="24681019" w:rsidR="008F51F6" w:rsidRPr="00D14DA4" w:rsidRDefault="008F51F6" w:rsidP="008F51F6">
                      <w:pPr>
                        <w:pStyle w:val="Subtitle"/>
                        <w:rPr>
                          <w:rFonts w:cs="Arial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304FF6" w14:textId="77777777" w:rsidR="00AD72B3" w:rsidRDefault="00AD72B3" w:rsidP="00AD72B3"/>
    <w:p w14:paraId="56783E26" w14:textId="77777777" w:rsidR="00AD72B3" w:rsidRDefault="00AD72B3" w:rsidP="00AD72B3"/>
    <w:p w14:paraId="5DF510F8" w14:textId="77777777" w:rsidR="00AD72B3" w:rsidRDefault="00AD72B3" w:rsidP="00AD72B3"/>
    <w:p w14:paraId="1D98D9C8" w14:textId="77777777" w:rsidR="00AD72B3" w:rsidRDefault="00AD72B3" w:rsidP="00AD72B3"/>
    <w:p w14:paraId="0BE77F6A" w14:textId="77777777" w:rsidR="00AD72B3" w:rsidRDefault="00AD72B3" w:rsidP="00AD72B3"/>
    <w:p w14:paraId="4B0FA9FF" w14:textId="77777777" w:rsidR="00AD72B3" w:rsidRDefault="00AD72B3" w:rsidP="00AD72B3"/>
    <w:p w14:paraId="32F98716" w14:textId="77777777" w:rsidR="008F51F6" w:rsidRDefault="008F51F6" w:rsidP="008F51F6"/>
    <w:p w14:paraId="29C01C9A" w14:textId="59B5D6ED" w:rsidR="008F51F6" w:rsidRPr="00821D53" w:rsidRDefault="00D14DA4" w:rsidP="008F51F6">
      <w:pPr>
        <w:pStyle w:val="Heading1"/>
      </w:pPr>
      <w:bookmarkStart w:id="0" w:name="_Hlk193786751"/>
      <w:r>
        <w:t>Changes to Lead Case Management Requirements</w:t>
      </w:r>
    </w:p>
    <w:p w14:paraId="4B6F76A2" w14:textId="6EE0AA64" w:rsidR="008F51F6" w:rsidRPr="003148A5" w:rsidRDefault="00D14DA4" w:rsidP="003148A5">
      <w:pPr>
        <w:pStyle w:val="Heading2"/>
      </w:pPr>
      <w:r>
        <w:t xml:space="preserve">19 CSR 20-8.030 </w:t>
      </w:r>
      <w:hyperlink r:id="rId8" w:history="1">
        <w:r w:rsidRPr="00D14DA4">
          <w:rPr>
            <w:rStyle w:val="Hyperlink"/>
          </w:rPr>
          <w:t>[current link]</w:t>
        </w:r>
      </w:hyperlink>
      <w:bookmarkEnd w:id="0"/>
    </w:p>
    <w:p w14:paraId="2108A5B3" w14:textId="48DBF710" w:rsidR="00D14DA4" w:rsidRDefault="00D14DA4" w:rsidP="008F51F6">
      <w:pPr>
        <w:rPr>
          <w:shd w:val="clear" w:color="auto" w:fill="FFFFFF"/>
        </w:rPr>
      </w:pPr>
      <w:r>
        <w:rPr>
          <w:shd w:val="clear" w:color="auto" w:fill="FFFFFF"/>
        </w:rPr>
        <w:t>Date effective: 4/3</w:t>
      </w:r>
      <w:r w:rsidR="006915A6">
        <w:rPr>
          <w:shd w:val="clear" w:color="auto" w:fill="FFFFFF"/>
        </w:rPr>
        <w:t>0</w:t>
      </w:r>
      <w:r>
        <w:rPr>
          <w:shd w:val="clear" w:color="auto" w:fill="FFFFFF"/>
        </w:rPr>
        <w:t>/2025</w:t>
      </w:r>
    </w:p>
    <w:p w14:paraId="29686143" w14:textId="77777777" w:rsidR="00D14DA4" w:rsidRDefault="00D14DA4" w:rsidP="008F51F6">
      <w:pPr>
        <w:rPr>
          <w:shd w:val="clear" w:color="auto" w:fill="FFFFFF"/>
        </w:rPr>
      </w:pPr>
    </w:p>
    <w:p w14:paraId="31B33ABD" w14:textId="39D50E14" w:rsidR="00D14DA4" w:rsidRDefault="00D14DA4" w:rsidP="00D14DA4">
      <w:pPr>
        <w:rPr>
          <w:rFonts w:ascii="Arial" w:hAnsi="Arial" w:cs="Arial"/>
          <w:shd w:val="clear" w:color="auto" w:fill="FFFFFF"/>
        </w:rPr>
      </w:pPr>
      <w:r w:rsidRPr="00D14DA4">
        <w:rPr>
          <w:rFonts w:ascii="Arial" w:hAnsi="Arial" w:cs="Arial"/>
          <w:shd w:val="clear" w:color="auto" w:fill="FFFFFF"/>
        </w:rPr>
        <w:t xml:space="preserve">Lead case management by the local public health agency (LPHA) or the managed care plan through MO HealthNet shall begin at a lead level of 3.5 mcg/dL or greater (either venous or capillary sample). </w:t>
      </w:r>
    </w:p>
    <w:p w14:paraId="6501DCED" w14:textId="054BAF96" w:rsidR="00D14DA4" w:rsidRDefault="00D14DA4" w:rsidP="00D14DA4">
      <w:pPr>
        <w:pStyle w:val="ListParagraph"/>
        <w:numPr>
          <w:ilvl w:val="0"/>
          <w:numId w:val="11"/>
        </w:numPr>
        <w:rPr>
          <w:rFonts w:ascii="Arial" w:hAnsi="Arial" w:cs="Arial"/>
          <w:shd w:val="clear" w:color="auto" w:fill="FFFFFF"/>
        </w:rPr>
      </w:pPr>
      <w:r w:rsidRPr="00D14DA4">
        <w:rPr>
          <w:rFonts w:ascii="Arial" w:hAnsi="Arial" w:cs="Arial"/>
          <w:shd w:val="clear" w:color="auto" w:fill="FFFFFF"/>
        </w:rPr>
        <w:t xml:space="preserve">Case management and testing guidelines are defined in the </w:t>
      </w:r>
      <w:r w:rsidRPr="00D14DA4">
        <w:rPr>
          <w:rFonts w:ascii="Arial" w:hAnsi="Arial" w:cs="Arial"/>
          <w:b/>
          <w:bCs/>
          <w:shd w:val="clear" w:color="auto" w:fill="FFFFFF"/>
        </w:rPr>
        <w:t xml:space="preserve">Missouri Guidelines for the Assessment and </w:t>
      </w:r>
      <w:r w:rsidR="005B144F">
        <w:rPr>
          <w:rFonts w:ascii="Arial" w:hAnsi="Arial" w:cs="Arial"/>
          <w:b/>
          <w:bCs/>
          <w:shd w:val="clear" w:color="auto" w:fill="FFFFFF"/>
        </w:rPr>
        <w:t>Management</w:t>
      </w:r>
      <w:r w:rsidRPr="00D14DA4">
        <w:rPr>
          <w:rFonts w:ascii="Arial" w:hAnsi="Arial" w:cs="Arial"/>
          <w:b/>
          <w:bCs/>
          <w:shd w:val="clear" w:color="auto" w:fill="FFFFFF"/>
        </w:rPr>
        <w:t xml:space="preserve"> of Childhood Lead Exposure </w:t>
      </w:r>
      <w:r w:rsidRPr="00D14DA4">
        <w:rPr>
          <w:rFonts w:ascii="Arial" w:hAnsi="Arial" w:cs="Arial"/>
          <w:shd w:val="clear" w:color="auto" w:fill="FFFFFF"/>
        </w:rPr>
        <w:t xml:space="preserve">(Recommended Actions Guide). </w:t>
      </w:r>
      <w:hyperlink r:id="rId9" w:history="1">
        <w:r w:rsidRPr="00D14DA4">
          <w:rPr>
            <w:rStyle w:val="Hyperlink"/>
            <w:rFonts w:ascii="Arial" w:hAnsi="Arial" w:cs="Arial"/>
            <w:shd w:val="clear" w:color="auto" w:fill="FFFFFF"/>
          </w:rPr>
          <w:t xml:space="preserve">[current link] </w:t>
        </w:r>
      </w:hyperlink>
      <w:r w:rsidRPr="00D14DA4">
        <w:rPr>
          <w:rFonts w:ascii="Arial" w:hAnsi="Arial" w:cs="Arial"/>
          <w:shd w:val="clear" w:color="auto" w:fill="FFFFFF"/>
        </w:rPr>
        <w:t xml:space="preserve"> </w:t>
      </w:r>
    </w:p>
    <w:p w14:paraId="5D4D48F4" w14:textId="1B72420F" w:rsidR="00D14DA4" w:rsidRDefault="00D14DA4" w:rsidP="00D14DA4">
      <w:pPr>
        <w:pStyle w:val="ListParagraph"/>
        <w:numPr>
          <w:ilvl w:val="1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Provide nutritional counseling</w:t>
      </w:r>
    </w:p>
    <w:p w14:paraId="4E3C0349" w14:textId="774D8DB8" w:rsidR="00D14DA4" w:rsidRDefault="00D14DA4" w:rsidP="00D14DA4">
      <w:pPr>
        <w:pStyle w:val="ListParagraph"/>
        <w:numPr>
          <w:ilvl w:val="1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Education on lead exposure and lead-safe environments</w:t>
      </w:r>
    </w:p>
    <w:p w14:paraId="1D3C09E3" w14:textId="220DAF21" w:rsidR="00D14DA4" w:rsidRDefault="00D14DA4" w:rsidP="00D14DA4">
      <w:pPr>
        <w:pStyle w:val="ListParagraph"/>
        <w:numPr>
          <w:ilvl w:val="1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Follow-up lead testing</w:t>
      </w:r>
    </w:p>
    <w:p w14:paraId="79610318" w14:textId="44924F74" w:rsidR="00D14DA4" w:rsidRDefault="00D14DA4" w:rsidP="00D14DA4">
      <w:pPr>
        <w:pStyle w:val="ListParagraph"/>
        <w:numPr>
          <w:ilvl w:val="1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Home visits recommended on cases greater than 10 mcg/dL </w:t>
      </w:r>
    </w:p>
    <w:p w14:paraId="7164E631" w14:textId="055293A4" w:rsidR="00D14DA4" w:rsidRDefault="00D14DA4" w:rsidP="00D14DA4">
      <w:pPr>
        <w:pStyle w:val="ListParagraph"/>
        <w:numPr>
          <w:ilvl w:val="1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Refer to First Steps for blood lead levels (BLLs) greater than 10 mcg/dL</w:t>
      </w:r>
    </w:p>
    <w:p w14:paraId="2F2E466B" w14:textId="7AA51BFD" w:rsidR="00D14DA4" w:rsidRDefault="00D14DA4" w:rsidP="00D14DA4">
      <w:pPr>
        <w:pStyle w:val="ListParagraph"/>
        <w:numPr>
          <w:ilvl w:val="0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Case managers should coordinate with PCP for lead education, testing, and results of lead interventions. </w:t>
      </w:r>
    </w:p>
    <w:p w14:paraId="5EC99748" w14:textId="2A00CCD8" w:rsidR="00D14DA4" w:rsidRDefault="00D14DA4" w:rsidP="00D14DA4">
      <w:pPr>
        <w:pStyle w:val="ListParagraph"/>
        <w:numPr>
          <w:ilvl w:val="0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LPHA or MO HealthNet lead case manager shall document all case management information in </w:t>
      </w:r>
      <w:proofErr w:type="spellStart"/>
      <w:r w:rsidRPr="00D14DA4">
        <w:rPr>
          <w:rFonts w:ascii="Arial" w:hAnsi="Arial" w:cs="Arial"/>
          <w:b/>
          <w:bCs/>
          <w:shd w:val="clear" w:color="auto" w:fill="FFFFFF"/>
        </w:rPr>
        <w:t>ShowMe</w:t>
      </w:r>
      <w:proofErr w:type="spellEnd"/>
      <w:r w:rsidRPr="00D14DA4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D14DA4">
        <w:rPr>
          <w:rFonts w:ascii="Arial" w:hAnsi="Arial" w:cs="Arial"/>
          <w:b/>
          <w:bCs/>
          <w:shd w:val="clear" w:color="auto" w:fill="FFFFFF"/>
        </w:rPr>
        <w:t>WorldCare</w:t>
      </w:r>
      <w:proofErr w:type="spellEnd"/>
      <w:r w:rsidRPr="00D14DA4">
        <w:rPr>
          <w:rFonts w:ascii="Arial" w:hAnsi="Arial" w:cs="Arial"/>
          <w:b/>
          <w:bCs/>
          <w:shd w:val="clear" w:color="auto" w:fill="FFFFFF"/>
        </w:rPr>
        <w:t xml:space="preserve"> (SMWC).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70CE0906" w14:textId="37FBAB1B" w:rsidR="00D14DA4" w:rsidRDefault="00D14DA4" w:rsidP="00D14DA4">
      <w:pPr>
        <w:pStyle w:val="ListParagraph"/>
        <w:numPr>
          <w:ilvl w:val="1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Information to be documented includes (but is not limited to): </w:t>
      </w:r>
    </w:p>
    <w:p w14:paraId="7AC8B1D1" w14:textId="63160151" w:rsidR="00D14DA4" w:rsidRDefault="00D14DA4" w:rsidP="00D14DA4">
      <w:pPr>
        <w:pStyle w:val="ListParagraph"/>
        <w:numPr>
          <w:ilvl w:val="2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Contact information of case manager, name of agency</w:t>
      </w:r>
    </w:p>
    <w:p w14:paraId="780C5733" w14:textId="1E4163B1" w:rsidR="00D14DA4" w:rsidRDefault="00D14DA4" w:rsidP="00D14DA4">
      <w:pPr>
        <w:pStyle w:val="ListParagraph"/>
        <w:numPr>
          <w:ilvl w:val="2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Contact information for parent or guardian</w:t>
      </w:r>
    </w:p>
    <w:p w14:paraId="2F637E09" w14:textId="3C67636E" w:rsidR="00D14DA4" w:rsidRDefault="00D14DA4" w:rsidP="00D14DA4">
      <w:pPr>
        <w:pStyle w:val="ListParagraph"/>
        <w:numPr>
          <w:ilvl w:val="2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Contact information for the health care provider</w:t>
      </w:r>
    </w:p>
    <w:p w14:paraId="18B2EA6D" w14:textId="7CF444B6" w:rsidR="00D14DA4" w:rsidRDefault="00D14DA4" w:rsidP="00D14DA4">
      <w:pPr>
        <w:pStyle w:val="ListParagraph"/>
        <w:numPr>
          <w:ilvl w:val="2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Description of coordination of services</w:t>
      </w:r>
    </w:p>
    <w:p w14:paraId="2132EC81" w14:textId="5A16B006" w:rsidR="00D14DA4" w:rsidRDefault="00D14DA4" w:rsidP="00D14DA4">
      <w:pPr>
        <w:pStyle w:val="ListParagraph"/>
        <w:numPr>
          <w:ilvl w:val="2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Chelation therapy information (if initiated) </w:t>
      </w:r>
    </w:p>
    <w:p w14:paraId="45803F29" w14:textId="7F8B4154" w:rsidR="00D14DA4" w:rsidRDefault="00D14DA4" w:rsidP="00D14DA4">
      <w:pPr>
        <w:pStyle w:val="ListParagraph"/>
        <w:numPr>
          <w:ilvl w:val="2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Interventions taken</w:t>
      </w:r>
    </w:p>
    <w:p w14:paraId="30AC3B5F" w14:textId="51D8244B" w:rsidR="00D14DA4" w:rsidRDefault="00D14DA4" w:rsidP="00D14DA4">
      <w:pPr>
        <w:pStyle w:val="ListParagraph"/>
        <w:numPr>
          <w:ilvl w:val="2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Date of transition of care </w:t>
      </w:r>
    </w:p>
    <w:p w14:paraId="46CBEAE0" w14:textId="284EB774" w:rsidR="00E70D79" w:rsidRPr="003148A5" w:rsidRDefault="00D14DA4" w:rsidP="00E70D79">
      <w:pPr>
        <w:pStyle w:val="ListParagraph"/>
        <w:numPr>
          <w:ilvl w:val="2"/>
          <w:numId w:val="1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Date and reason of case management closure </w:t>
      </w:r>
    </w:p>
    <w:p w14:paraId="156BB0AF" w14:textId="30419883" w:rsidR="00E70D79" w:rsidRPr="00821D53" w:rsidRDefault="00E70D79" w:rsidP="00E70D79">
      <w:pPr>
        <w:pStyle w:val="Heading1"/>
      </w:pPr>
      <w:r>
        <w:t>Changes to Risk Assessment Requirements</w:t>
      </w:r>
    </w:p>
    <w:p w14:paraId="5F65D5C8" w14:textId="77777777" w:rsidR="00E70D79" w:rsidRDefault="00E70D79" w:rsidP="00E70D79">
      <w:pPr>
        <w:pStyle w:val="Heading2"/>
        <w:rPr>
          <w:rStyle w:val="Hyperlink"/>
        </w:rPr>
      </w:pPr>
      <w:r>
        <w:t xml:space="preserve">19 CSR 20-8.030 </w:t>
      </w:r>
      <w:hyperlink r:id="rId10" w:history="1">
        <w:r w:rsidRPr="00D14DA4">
          <w:rPr>
            <w:rStyle w:val="Hyperlink"/>
          </w:rPr>
          <w:t>[current link]</w:t>
        </w:r>
      </w:hyperlink>
    </w:p>
    <w:p w14:paraId="26DC6793" w14:textId="39A200B9" w:rsidR="003148A5" w:rsidRPr="003148A5" w:rsidRDefault="003148A5" w:rsidP="003148A5">
      <w:r>
        <w:t>Date effective: 4/3</w:t>
      </w:r>
      <w:r w:rsidR="006915A6">
        <w:t>0</w:t>
      </w:r>
      <w:r>
        <w:t>/2025</w:t>
      </w:r>
    </w:p>
    <w:p w14:paraId="7C582902" w14:textId="77777777" w:rsidR="00E70D79" w:rsidRDefault="00E70D79" w:rsidP="00E70D79"/>
    <w:p w14:paraId="33E1CAA1" w14:textId="05A483ED" w:rsidR="00E70D79" w:rsidRDefault="00E70D79" w:rsidP="00E70D79">
      <w:r>
        <w:t>Environmental Lead Risk assessors shall:</w:t>
      </w:r>
    </w:p>
    <w:p w14:paraId="46928DF7" w14:textId="1A32E634" w:rsidR="00E70D79" w:rsidRPr="00E70D79" w:rsidRDefault="00E70D79" w:rsidP="00E70D79">
      <w:pPr>
        <w:pStyle w:val="ListParagraph"/>
        <w:numPr>
          <w:ilvl w:val="0"/>
          <w:numId w:val="12"/>
        </w:numPr>
      </w:pPr>
      <w:r>
        <w:t xml:space="preserve">Refer to the </w:t>
      </w:r>
      <w:r w:rsidRPr="00D14DA4">
        <w:rPr>
          <w:rFonts w:ascii="Arial" w:hAnsi="Arial" w:cs="Arial"/>
          <w:b/>
          <w:bCs/>
          <w:shd w:val="clear" w:color="auto" w:fill="FFFFFF"/>
        </w:rPr>
        <w:t xml:space="preserve">Missouri Guidelines for the Assessment and </w:t>
      </w:r>
      <w:r w:rsidR="002A3BF1">
        <w:rPr>
          <w:rFonts w:ascii="Arial" w:hAnsi="Arial" w:cs="Arial"/>
          <w:b/>
          <w:bCs/>
          <w:shd w:val="clear" w:color="auto" w:fill="FFFFFF"/>
        </w:rPr>
        <w:t>Management</w:t>
      </w:r>
      <w:r w:rsidRPr="00D14DA4">
        <w:rPr>
          <w:rFonts w:ascii="Arial" w:hAnsi="Arial" w:cs="Arial"/>
          <w:b/>
          <w:bCs/>
          <w:shd w:val="clear" w:color="auto" w:fill="FFFFFF"/>
        </w:rPr>
        <w:t xml:space="preserve"> of Childhood Lead Exposure </w:t>
      </w:r>
      <w:r w:rsidRPr="00D14DA4">
        <w:rPr>
          <w:rFonts w:ascii="Arial" w:hAnsi="Arial" w:cs="Arial"/>
          <w:shd w:val="clear" w:color="auto" w:fill="FFFFFF"/>
        </w:rPr>
        <w:t xml:space="preserve">(Recommended Actions Guide). </w:t>
      </w:r>
      <w:hyperlink r:id="rId11" w:history="1">
        <w:r w:rsidRPr="00D14DA4">
          <w:rPr>
            <w:rStyle w:val="Hyperlink"/>
            <w:rFonts w:ascii="Arial" w:hAnsi="Arial" w:cs="Arial"/>
            <w:shd w:val="clear" w:color="auto" w:fill="FFFFFF"/>
          </w:rPr>
          <w:t xml:space="preserve">[current link] </w:t>
        </w:r>
      </w:hyperlink>
      <w:r w:rsidRPr="00D14DA4">
        <w:rPr>
          <w:rFonts w:ascii="Arial" w:hAnsi="Arial" w:cs="Arial"/>
          <w:shd w:val="clear" w:color="auto" w:fill="FFFFFF"/>
        </w:rPr>
        <w:t xml:space="preserve"> </w:t>
      </w:r>
    </w:p>
    <w:p w14:paraId="69C144AC" w14:textId="32AADA4E" w:rsidR="00E70D79" w:rsidRPr="00E70D79" w:rsidRDefault="00E70D79" w:rsidP="00E70D79">
      <w:pPr>
        <w:pStyle w:val="ListParagraph"/>
        <w:numPr>
          <w:ilvl w:val="0"/>
          <w:numId w:val="12"/>
        </w:numPr>
      </w:pPr>
      <w:r>
        <w:rPr>
          <w:rFonts w:ascii="Arial" w:hAnsi="Arial" w:cs="Arial"/>
          <w:shd w:val="clear" w:color="auto" w:fill="FFFFFF"/>
        </w:rPr>
        <w:t>Conduct an environmental risk assessment when a child has a confirmed EBL equal or greater than 10 mcg/dL. (in accordance with 19 CSR 30-70.620)</w:t>
      </w:r>
    </w:p>
    <w:p w14:paraId="300319C7" w14:textId="66ABF233" w:rsidR="00E70D79" w:rsidRPr="00E70D79" w:rsidRDefault="00E70D79" w:rsidP="00E70D79">
      <w:pPr>
        <w:pStyle w:val="ListParagraph"/>
        <w:numPr>
          <w:ilvl w:val="0"/>
          <w:numId w:val="12"/>
        </w:numPr>
      </w:pPr>
      <w:r>
        <w:rPr>
          <w:rFonts w:ascii="Arial" w:hAnsi="Arial" w:cs="Arial"/>
          <w:shd w:val="clear" w:color="auto" w:fill="FFFFFF"/>
        </w:rPr>
        <w:t>PCP should coordinate with Lead Risk Assessors to ensure the child is in a lead safe environment.</w:t>
      </w:r>
    </w:p>
    <w:p w14:paraId="288547FA" w14:textId="77777777" w:rsidR="00050705" w:rsidRDefault="00050705" w:rsidP="006468C4"/>
    <w:p w14:paraId="1C270123" w14:textId="77777777" w:rsidR="00407C3F" w:rsidRDefault="00407C3F" w:rsidP="006468C4"/>
    <w:p w14:paraId="4F99120C" w14:textId="2A3515CB" w:rsidR="00050705" w:rsidRDefault="00D14DA4" w:rsidP="006468C4">
      <w:r>
        <w:t>If you have any questions related to these changes, please contact Teresa Wortmann (</w:t>
      </w:r>
      <w:hyperlink r:id="rId12" w:history="1">
        <w:r w:rsidRPr="00C66B51">
          <w:rPr>
            <w:rStyle w:val="Hyperlink"/>
          </w:rPr>
          <w:t>Teresa.wortmann@health.mo.gov</w:t>
        </w:r>
      </w:hyperlink>
      <w:r>
        <w:t>) or Maggie Burns (maggie.burns@health.mo.gov</w:t>
      </w:r>
      <w:r w:rsidR="003148A5">
        <w:t>).</w:t>
      </w:r>
      <w:r>
        <w:t xml:space="preserve"> </w:t>
      </w:r>
    </w:p>
    <w:sectPr w:rsidR="0005070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462E" w14:textId="77777777" w:rsidR="009805A4" w:rsidRDefault="009805A4" w:rsidP="00562676">
      <w:r>
        <w:separator/>
      </w:r>
    </w:p>
  </w:endnote>
  <w:endnote w:type="continuationSeparator" w:id="0">
    <w:p w14:paraId="5ACF62FF" w14:textId="77777777" w:rsidR="009805A4" w:rsidRDefault="009805A4" w:rsidP="0056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F6F2" w14:textId="77777777" w:rsidR="006C0D7C" w:rsidRPr="005A1A27" w:rsidRDefault="00AD72B3" w:rsidP="00AD72B3">
    <w:pPr>
      <w:jc w:val="center"/>
      <w:rPr>
        <w:b/>
        <w:color w:val="012169"/>
        <w:sz w:val="24"/>
      </w:rPr>
    </w:pPr>
    <w:r w:rsidRPr="005A1A27">
      <w:rPr>
        <w:b/>
        <w:color w:val="012169"/>
        <w:sz w:val="24"/>
      </w:rPr>
      <w:t>Missouri Department of Health and Senior Services</w:t>
    </w:r>
  </w:p>
  <w:p w14:paraId="2DFB711D" w14:textId="77777777" w:rsidR="00AD72B3" w:rsidRDefault="00AD72B3" w:rsidP="00AD72B3">
    <w:pPr>
      <w:jc w:val="center"/>
      <w:rPr>
        <w:color w:val="012169"/>
      </w:rPr>
    </w:pPr>
    <w:r w:rsidRPr="005A1A27">
      <w:rPr>
        <w:color w:val="008C95"/>
      </w:rPr>
      <w:t>912 Wildwood Drive | Jefferson City, MO 65109</w:t>
    </w:r>
  </w:p>
  <w:p w14:paraId="222F3F27" w14:textId="77777777" w:rsidR="005A1A27" w:rsidRPr="00407C3F" w:rsidRDefault="005A1A27" w:rsidP="00AD72B3">
    <w:pPr>
      <w:jc w:val="center"/>
      <w:rPr>
        <w:color w:val="012169"/>
      </w:rPr>
    </w:pPr>
    <w:r>
      <w:rPr>
        <w:noProof/>
        <w:color w:val="012169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D787DF" wp14:editId="1384260B">
              <wp:simplePos x="0" y="0"/>
              <wp:positionH relativeFrom="margin">
                <wp:align>center</wp:align>
              </wp:positionH>
              <wp:positionV relativeFrom="paragraph">
                <wp:posOffset>115470</wp:posOffset>
              </wp:positionV>
              <wp:extent cx="6809552" cy="60835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552" cy="60835"/>
                        <a:chOff x="0" y="0"/>
                        <a:chExt cx="6809552" cy="131526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168529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1702052" y="0"/>
                          <a:ext cx="168529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5124262" y="4526"/>
                          <a:ext cx="168529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413157" y="4526"/>
                          <a:ext cx="168529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6EFFB5" id="Group 7" o:spid="_x0000_s1026" style="position:absolute;margin-left:0;margin-top:9.1pt;width:536.2pt;height:4.8pt;z-index:251665408;mso-position-horizontal:center;mso-position-horizontal-relative:margin;mso-height-relative:margin" coordsize="6809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">
              <v:rect id="Rectangle 1" o:spid="_x0000_s1027" style="position:absolute;width:16852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012169 [3204]" stroked="f" strokeweight="1pt"/>
              <v:rect id="Rectangle 2" o:spid="_x0000_s1028" style="position:absolute;left:17020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" fillcolor="#008c95 [3205]" stroked="f" strokeweight="1pt"/>
              <v:rect id="Rectangle 3" o:spid="_x0000_s1029" style="position:absolute;left:51242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" fillcolor="#e35205 [3206]" stroked="f" strokeweight="1pt"/>
              <v:rect id="Rectangle 4" o:spid="_x0000_s1030" style="position:absolute;left:34131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" fillcolor="#f2a900 [3207]" stroked="f" strokeweight="1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91A7" w14:textId="77777777" w:rsidR="009805A4" w:rsidRDefault="009805A4" w:rsidP="00562676">
      <w:r>
        <w:separator/>
      </w:r>
    </w:p>
  </w:footnote>
  <w:footnote w:type="continuationSeparator" w:id="0">
    <w:p w14:paraId="4710E006" w14:textId="77777777" w:rsidR="009805A4" w:rsidRDefault="009805A4" w:rsidP="0056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A02C7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5CEBA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0463B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CC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936B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3D71CA"/>
    <w:multiLevelType w:val="hybridMultilevel"/>
    <w:tmpl w:val="4238C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B2ECF"/>
    <w:multiLevelType w:val="hybridMultilevel"/>
    <w:tmpl w:val="D03A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940A8"/>
    <w:multiLevelType w:val="hybridMultilevel"/>
    <w:tmpl w:val="8F120FCA"/>
    <w:lvl w:ilvl="0" w:tplc="E3B2C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C95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46A2D"/>
    <w:multiLevelType w:val="hybridMultilevel"/>
    <w:tmpl w:val="00D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60C82"/>
    <w:multiLevelType w:val="hybridMultilevel"/>
    <w:tmpl w:val="11C4EDAC"/>
    <w:lvl w:ilvl="0" w:tplc="04661252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8C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27A95"/>
    <w:multiLevelType w:val="hybridMultilevel"/>
    <w:tmpl w:val="F5BAA6F4"/>
    <w:lvl w:ilvl="0" w:tplc="1C542FE6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  <w:color w:val="008C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86238">
    <w:abstractNumId w:val="7"/>
  </w:num>
  <w:num w:numId="2" w16cid:durableId="1952474448">
    <w:abstractNumId w:val="9"/>
  </w:num>
  <w:num w:numId="3" w16cid:durableId="1590431617">
    <w:abstractNumId w:val="4"/>
  </w:num>
  <w:num w:numId="4" w16cid:durableId="235210193">
    <w:abstractNumId w:val="3"/>
  </w:num>
  <w:num w:numId="5" w16cid:durableId="861281011">
    <w:abstractNumId w:val="2"/>
  </w:num>
  <w:num w:numId="6" w16cid:durableId="2012180234">
    <w:abstractNumId w:val="1"/>
  </w:num>
  <w:num w:numId="7" w16cid:durableId="289287652">
    <w:abstractNumId w:val="0"/>
  </w:num>
  <w:num w:numId="8" w16cid:durableId="571499935">
    <w:abstractNumId w:val="9"/>
    <w:lvlOverride w:ilvl="0">
      <w:startOverride w:val="1"/>
    </w:lvlOverride>
  </w:num>
  <w:num w:numId="9" w16cid:durableId="1667128505">
    <w:abstractNumId w:val="10"/>
  </w:num>
  <w:num w:numId="10" w16cid:durableId="310253032">
    <w:abstractNumId w:val="5"/>
  </w:num>
  <w:num w:numId="11" w16cid:durableId="1264143456">
    <w:abstractNumId w:val="8"/>
  </w:num>
  <w:num w:numId="12" w16cid:durableId="934433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04"/>
    <w:rsid w:val="00050705"/>
    <w:rsid w:val="001971B3"/>
    <w:rsid w:val="001B5836"/>
    <w:rsid w:val="00204DB4"/>
    <w:rsid w:val="00284504"/>
    <w:rsid w:val="002A3BF1"/>
    <w:rsid w:val="003148A5"/>
    <w:rsid w:val="0038427F"/>
    <w:rsid w:val="003C1A02"/>
    <w:rsid w:val="003C3A13"/>
    <w:rsid w:val="00407C3F"/>
    <w:rsid w:val="00451646"/>
    <w:rsid w:val="00451652"/>
    <w:rsid w:val="00562676"/>
    <w:rsid w:val="005A1A27"/>
    <w:rsid w:val="005B144F"/>
    <w:rsid w:val="00612CFB"/>
    <w:rsid w:val="00642B8D"/>
    <w:rsid w:val="006468C4"/>
    <w:rsid w:val="00672F4B"/>
    <w:rsid w:val="006915A6"/>
    <w:rsid w:val="006C0D7C"/>
    <w:rsid w:val="00717068"/>
    <w:rsid w:val="007D46F4"/>
    <w:rsid w:val="00821D53"/>
    <w:rsid w:val="00896AE8"/>
    <w:rsid w:val="008F51F6"/>
    <w:rsid w:val="00953372"/>
    <w:rsid w:val="009805A4"/>
    <w:rsid w:val="00A018AC"/>
    <w:rsid w:val="00AD5B54"/>
    <w:rsid w:val="00AD72B3"/>
    <w:rsid w:val="00BF6E82"/>
    <w:rsid w:val="00C41FD0"/>
    <w:rsid w:val="00C770C1"/>
    <w:rsid w:val="00D14DA4"/>
    <w:rsid w:val="00D56251"/>
    <w:rsid w:val="00E70D79"/>
    <w:rsid w:val="00E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9FE39"/>
  <w15:chartTrackingRefBased/>
  <w15:docId w15:val="{8CB3B938-37D2-4B62-A73B-241BBE56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 w:unhideWhenUsed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3F"/>
    <w:rPr>
      <w:color w:val="3D3D3D" w:themeColor="text2"/>
      <w:sz w:val="20"/>
    </w:rPr>
  </w:style>
  <w:style w:type="paragraph" w:styleId="Heading1">
    <w:name w:val="heading 1"/>
    <w:next w:val="Normal"/>
    <w:link w:val="Heading1Char"/>
    <w:uiPriority w:val="3"/>
    <w:qFormat/>
    <w:rsid w:val="00407C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12169"/>
      <w:sz w:val="28"/>
      <w:szCs w:val="32"/>
    </w:rPr>
  </w:style>
  <w:style w:type="paragraph" w:styleId="Heading2">
    <w:name w:val="heading 2"/>
    <w:next w:val="Normal"/>
    <w:link w:val="Heading2Char"/>
    <w:uiPriority w:val="4"/>
    <w:qFormat/>
    <w:rsid w:val="00407C3F"/>
    <w:pPr>
      <w:keepNext/>
      <w:keepLines/>
      <w:outlineLvl w:val="1"/>
    </w:pPr>
    <w:rPr>
      <w:rFonts w:ascii="Arial" w:eastAsiaTheme="majorEastAsia" w:hAnsi="Arial" w:cstheme="majorBidi"/>
      <w:b/>
      <w:i/>
      <w:color w:val="008C9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407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background2" w:themeFillShade="E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C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C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C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C95" w:themeFill="accent2"/>
      </w:tcPr>
    </w:tblStylePr>
    <w:tblStylePr w:type="band1Vert">
      <w:tblPr/>
      <w:tcPr>
        <w:shd w:val="clear" w:color="auto" w:fill="6EF5FF" w:themeFill="accent2" w:themeFillTint="66"/>
      </w:tcPr>
    </w:tblStylePr>
    <w:tblStylePr w:type="band1Horz">
      <w:tblPr/>
      <w:tcPr>
        <w:shd w:val="clear" w:color="auto" w:fill="6EF5FF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407C3F"/>
    <w:rPr>
      <w:rFonts w:asciiTheme="majorHAnsi" w:eastAsiaTheme="majorEastAsia" w:hAnsiTheme="majorHAnsi" w:cstheme="majorBidi"/>
      <w:b/>
      <w:color w:val="012169"/>
      <w:sz w:val="28"/>
      <w:szCs w:val="32"/>
    </w:rPr>
  </w:style>
  <w:style w:type="paragraph" w:styleId="NoSpacing">
    <w:name w:val="No Spacing"/>
    <w:uiPriority w:val="1"/>
    <w:semiHidden/>
    <w:rsid w:val="008F51F6"/>
    <w:rPr>
      <w:rFonts w:ascii="Open Sans" w:hAnsi="Open Sans"/>
      <w:color w:val="3D3D3D" w:themeColor="text2"/>
      <w:sz w:val="20"/>
    </w:rPr>
  </w:style>
  <w:style w:type="character" w:customStyle="1" w:styleId="Heading2Char">
    <w:name w:val="Heading 2 Char"/>
    <w:basedOn w:val="DefaultParagraphFont"/>
    <w:link w:val="Heading2"/>
    <w:uiPriority w:val="4"/>
    <w:rsid w:val="00407C3F"/>
    <w:rPr>
      <w:rFonts w:ascii="Arial" w:eastAsiaTheme="majorEastAsia" w:hAnsi="Arial" w:cstheme="majorBidi"/>
      <w:b/>
      <w:i/>
      <w:color w:val="008C95"/>
      <w:sz w:val="24"/>
      <w:szCs w:val="26"/>
    </w:rPr>
  </w:style>
  <w:style w:type="paragraph" w:styleId="Title">
    <w:name w:val="Title"/>
    <w:next w:val="Normal"/>
    <w:link w:val="TitleChar"/>
    <w:uiPriority w:val="1"/>
    <w:qFormat/>
    <w:rsid w:val="00953372"/>
    <w:pPr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53372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40"/>
      <w:szCs w:val="56"/>
    </w:rPr>
  </w:style>
  <w:style w:type="paragraph" w:styleId="Subtitle">
    <w:name w:val="Subtitle"/>
    <w:next w:val="Normal"/>
    <w:link w:val="SubtitleChar"/>
    <w:uiPriority w:val="2"/>
    <w:qFormat/>
    <w:rsid w:val="00407C3F"/>
    <w:pPr>
      <w:numPr>
        <w:ilvl w:val="1"/>
      </w:numPr>
      <w:spacing w:after="160"/>
    </w:pPr>
    <w:rPr>
      <w:rFonts w:ascii="Arial" w:eastAsiaTheme="minorEastAsia" w:hAnsi="Arial"/>
      <w:b/>
      <w:i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407C3F"/>
    <w:rPr>
      <w:rFonts w:ascii="Arial" w:eastAsiaTheme="minorEastAsia" w:hAnsi="Arial"/>
      <w:b/>
      <w:i/>
      <w:color w:val="FFFFFF" w:themeColor="background1"/>
      <w:spacing w:val="15"/>
      <w:sz w:val="28"/>
    </w:rPr>
  </w:style>
  <w:style w:type="paragraph" w:styleId="IntenseQuote">
    <w:name w:val="Intense Quote"/>
    <w:next w:val="Normal"/>
    <w:link w:val="IntenseQuoteChar"/>
    <w:uiPriority w:val="5"/>
    <w:qFormat/>
    <w:rsid w:val="00407C3F"/>
    <w:pPr>
      <w:pBdr>
        <w:top w:val="single" w:sz="4" w:space="10" w:color="012169" w:themeColor="accent1"/>
        <w:bottom w:val="single" w:sz="4" w:space="10" w:color="012169" w:themeColor="accent1"/>
      </w:pBdr>
      <w:spacing w:before="360" w:after="360"/>
      <w:ind w:left="864" w:right="864"/>
      <w:jc w:val="center"/>
    </w:pPr>
    <w:rPr>
      <w:rFonts w:asciiTheme="majorHAnsi" w:hAnsiTheme="majorHAnsi"/>
      <w:b/>
      <w:iCs/>
      <w:color w:val="008C95" w:themeColor="accent2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407C3F"/>
    <w:rPr>
      <w:rFonts w:asciiTheme="majorHAnsi" w:hAnsiTheme="majorHAnsi"/>
      <w:b/>
      <w:iCs/>
      <w:color w:val="008C95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rsid w:val="008F51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1F6"/>
    <w:rPr>
      <w:rFonts w:ascii="Open Sans" w:hAnsi="Open Sans"/>
      <w:i/>
      <w:iCs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rsid w:val="008F51F6"/>
    <w:rPr>
      <w:b/>
      <w:bCs/>
      <w:smallCaps/>
      <w:color w:val="012169" w:themeColor="accent1"/>
      <w:spacing w:val="5"/>
    </w:rPr>
  </w:style>
  <w:style w:type="paragraph" w:customStyle="1" w:styleId="BulletList">
    <w:name w:val="Bullet List"/>
    <w:uiPriority w:val="6"/>
    <w:qFormat/>
    <w:rsid w:val="005A1A27"/>
    <w:pPr>
      <w:numPr>
        <w:numId w:val="9"/>
      </w:numPr>
    </w:pPr>
    <w:rPr>
      <w:rFonts w:ascii="Arial" w:hAnsi="Arial"/>
      <w:color w:val="3D3D3D" w:themeColor="text2"/>
      <w:sz w:val="20"/>
    </w:rPr>
  </w:style>
  <w:style w:type="paragraph" w:customStyle="1" w:styleId="NumberedList">
    <w:name w:val="Numbered List"/>
    <w:next w:val="Normal"/>
    <w:uiPriority w:val="7"/>
    <w:qFormat/>
    <w:rsid w:val="005A1A27"/>
    <w:pPr>
      <w:numPr>
        <w:numId w:val="2"/>
      </w:numPr>
    </w:pPr>
    <w:rPr>
      <w:rFonts w:ascii="Arial" w:hAnsi="Arial"/>
      <w:color w:val="3D3D3D" w:themeColor="text2"/>
      <w:sz w:val="20"/>
    </w:rPr>
  </w:style>
  <w:style w:type="paragraph" w:styleId="Header">
    <w:name w:val="header"/>
    <w:basedOn w:val="Normal"/>
    <w:link w:val="HeaderChar"/>
    <w:uiPriority w:val="99"/>
    <w:unhideWhenUsed/>
    <w:rsid w:val="00821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53"/>
    <w:rPr>
      <w:rFonts w:ascii="Open Sans" w:hAnsi="Open Sans"/>
      <w:color w:val="3D3D3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821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53"/>
    <w:rPr>
      <w:rFonts w:ascii="Open Sans" w:hAnsi="Open Sans"/>
      <w:color w:val="3D3D3D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D14DA4"/>
    <w:rPr>
      <w:color w:val="8282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D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1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1.sos.mo.gov/cmsimages/adrules/csr/current/19csr/19c20-8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eresa.wortmann@health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lth.mo.gov/living/environment/lead/pdf/recommended-actions-guid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1.sos.mo.gov/cmsimages/adrules/csr/current/19csr/19c20-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.mo.gov/living/environment/lead/pdf/recommended-actions-guid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HSS Colors - Wor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012169"/>
      </a:accent1>
      <a:accent2>
        <a:srgbClr val="008C95"/>
      </a:accent2>
      <a:accent3>
        <a:srgbClr val="E35205"/>
      </a:accent3>
      <a:accent4>
        <a:srgbClr val="F2A900"/>
      </a:accent4>
      <a:accent5>
        <a:srgbClr val="F2A900"/>
      </a:accent5>
      <a:accent6>
        <a:srgbClr val="F2A900"/>
      </a:accent6>
      <a:hlink>
        <a:srgbClr val="828282"/>
      </a:hlink>
      <a:folHlink>
        <a:srgbClr val="A5A5A5"/>
      </a:folHlink>
    </a:clrScheme>
    <a:fontScheme name="DHSS Arial Font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1733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Sami Jo</dc:creator>
  <cp:keywords/>
  <dc:description/>
  <cp:lastModifiedBy>Burns, Maggie</cp:lastModifiedBy>
  <cp:revision>5</cp:revision>
  <dcterms:created xsi:type="dcterms:W3CDTF">2025-03-25T14:35:00Z</dcterms:created>
  <dcterms:modified xsi:type="dcterms:W3CDTF">2025-05-02T14:32:00Z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572471039bb1d9787bba6cbf3183757c1372236a59f97a6e0fac53277c10dec9</vt:lpwstr>
  </property>
</Properties>
</file>