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F49E" w14:textId="544FFF23" w:rsidR="00463273" w:rsidRPr="00463273" w:rsidRDefault="00463273" w:rsidP="0046327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12169"/>
          <w:kern w:val="24"/>
          <w:sz w:val="40"/>
          <w:szCs w:val="40"/>
        </w:rPr>
      </w:pPr>
      <w:r w:rsidRPr="00463273">
        <w:rPr>
          <w:rFonts w:ascii="Arial" w:eastAsia="+mn-ea" w:hAnsi="Arial" w:cs="+mn-cs"/>
          <w:b/>
          <w:bCs/>
          <w:color w:val="012169"/>
          <w:kern w:val="24"/>
          <w:sz w:val="40"/>
          <w:szCs w:val="40"/>
        </w:rPr>
        <w:t xml:space="preserve">Contract Resources </w:t>
      </w:r>
    </w:p>
    <w:p w14:paraId="2539F288" w14:textId="77777777" w:rsidR="00463273" w:rsidRDefault="00463273" w:rsidP="0046327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color w:val="012169"/>
          <w:kern w:val="24"/>
          <w:sz w:val="28"/>
          <w:szCs w:val="28"/>
        </w:rPr>
      </w:pPr>
    </w:p>
    <w:p w14:paraId="70E45450" w14:textId="13982D3B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+mn-ea" w:hAnsi="Arial" w:cs="+mn-cs"/>
          <w:color w:val="012169"/>
          <w:kern w:val="24"/>
          <w:sz w:val="28"/>
          <w:szCs w:val="28"/>
        </w:rPr>
        <w:t>MCH Services Information Hub</w:t>
      </w:r>
    </w:p>
    <w:p w14:paraId="028377C1" w14:textId="77777777" w:rsidR="00463273" w:rsidRDefault="00463273" w:rsidP="00463273">
      <w:pPr>
        <w:pStyle w:val="NormalWeb"/>
        <w:spacing w:before="0" w:beforeAutospacing="0" w:after="0" w:afterAutospacing="0"/>
        <w:rPr>
          <w:rFonts w:ascii="Arial" w:eastAsia="+mn-ea" w:hAnsi="Arial" w:cs="+mn-cs"/>
          <w:color w:val="012169"/>
          <w:kern w:val="24"/>
          <w:sz w:val="28"/>
          <w:szCs w:val="28"/>
          <w:u w:val="single"/>
        </w:rPr>
      </w:pPr>
      <w:hyperlink r:id="rId4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https://www.mo-lpha.com/mch-services-info-hub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  <w:u w:val="single"/>
        </w:rPr>
        <w:t xml:space="preserve"> </w:t>
      </w:r>
    </w:p>
    <w:p w14:paraId="64A18E5C" w14:textId="77777777" w:rsidR="00463273" w:rsidRDefault="00463273" w:rsidP="00463273">
      <w:pPr>
        <w:pStyle w:val="NormalWeb"/>
        <w:spacing w:before="0" w:beforeAutospacing="0" w:after="0" w:afterAutospacing="0"/>
      </w:pPr>
    </w:p>
    <w:p w14:paraId="0895CFCE" w14:textId="77777777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+mn-ea" w:hAnsi="Arial" w:cs="+mn-cs"/>
          <w:color w:val="012169"/>
          <w:kern w:val="24"/>
          <w:sz w:val="28"/>
          <w:szCs w:val="28"/>
        </w:rPr>
        <w:t>ACES (Adverse Childhood Events)</w:t>
      </w:r>
    </w:p>
    <w:p w14:paraId="7651B726" w14:textId="77777777" w:rsidR="00463273" w:rsidRDefault="00463273" w:rsidP="00463273">
      <w:pPr>
        <w:pStyle w:val="NormalWeb"/>
        <w:spacing w:before="0" w:beforeAutospacing="0" w:after="0" w:afterAutospacing="0"/>
      </w:pPr>
      <w:hyperlink r:id="rId5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https://www.ted.com/talks/nadine_burke_harris_how_childhood_trauma_affects_health_across_a_lifetime?language=en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</w:rPr>
        <w:t xml:space="preserve"> </w:t>
      </w:r>
    </w:p>
    <w:p w14:paraId="37EC2F2C" w14:textId="77777777" w:rsidR="00463273" w:rsidRDefault="00463273" w:rsidP="00463273">
      <w:pPr>
        <w:pStyle w:val="NormalWeb"/>
        <w:spacing w:before="0" w:beforeAutospacing="0" w:after="0" w:afterAutospacing="0"/>
      </w:pPr>
      <w:hyperlink r:id="rId6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https://burkefoundation.org/what-drives-us/adverse-childhood-experiences-aces/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</w:rPr>
        <w:t xml:space="preserve"> </w:t>
      </w:r>
    </w:p>
    <w:p w14:paraId="7ADA77C8" w14:textId="77777777" w:rsidR="00463273" w:rsidRDefault="00463273" w:rsidP="00463273">
      <w:pPr>
        <w:pStyle w:val="NormalWeb"/>
        <w:spacing w:before="0" w:beforeAutospacing="0" w:after="0" w:afterAutospacing="0"/>
        <w:rPr>
          <w:rFonts w:ascii="Arial" w:eastAsia="+mn-ea" w:hAnsi="Arial" w:cs="+mn-cs"/>
          <w:color w:val="012169"/>
          <w:kern w:val="24"/>
          <w:sz w:val="28"/>
          <w:szCs w:val="28"/>
        </w:rPr>
      </w:pPr>
      <w:hyperlink r:id="rId7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https://www.acesaware.org/learn-about-screening/screening-tools/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</w:rPr>
        <w:t xml:space="preserve"> </w:t>
      </w:r>
    </w:p>
    <w:p w14:paraId="26564677" w14:textId="77777777" w:rsidR="00463273" w:rsidRDefault="00463273" w:rsidP="00463273">
      <w:pPr>
        <w:pStyle w:val="NormalWeb"/>
        <w:spacing w:before="0" w:beforeAutospacing="0" w:after="0" w:afterAutospacing="0"/>
      </w:pPr>
    </w:p>
    <w:p w14:paraId="2A323AD4" w14:textId="77777777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+mn-ea" w:hAnsi="Arial" w:cs="+mn-cs"/>
          <w:color w:val="012169"/>
          <w:kern w:val="24"/>
          <w:sz w:val="28"/>
          <w:szCs w:val="28"/>
        </w:rPr>
        <w:t>Healthy People 2030- Social Determinants of Health</w:t>
      </w:r>
    </w:p>
    <w:p w14:paraId="6407A491" w14:textId="77777777" w:rsidR="00463273" w:rsidRDefault="00463273" w:rsidP="00463273">
      <w:pPr>
        <w:pStyle w:val="NormalWeb"/>
        <w:spacing w:before="0" w:beforeAutospacing="0" w:after="0" w:afterAutospacing="0"/>
        <w:rPr>
          <w:rFonts w:ascii="Arial" w:eastAsia="+mn-ea" w:hAnsi="Arial" w:cs="+mn-cs"/>
          <w:color w:val="012169"/>
          <w:kern w:val="24"/>
          <w:sz w:val="28"/>
          <w:szCs w:val="28"/>
        </w:rPr>
      </w:pPr>
      <w:hyperlink r:id="rId8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Healthy People 2030 | health.gov</w:t>
        </w:r>
      </w:hyperlink>
    </w:p>
    <w:p w14:paraId="0691C49F" w14:textId="77777777" w:rsidR="00463273" w:rsidRDefault="00463273" w:rsidP="00463273">
      <w:pPr>
        <w:pStyle w:val="NormalWeb"/>
        <w:spacing w:before="0" w:beforeAutospacing="0" w:after="0" w:afterAutospacing="0"/>
      </w:pPr>
    </w:p>
    <w:p w14:paraId="14412871" w14:textId="77777777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+mn-ea" w:hAnsi="Arial" w:cs="+mn-cs"/>
          <w:color w:val="012169"/>
          <w:kern w:val="24"/>
          <w:sz w:val="28"/>
          <w:szCs w:val="28"/>
        </w:rPr>
        <w:t>Healthy People 2030- Health Care Access and Quality</w:t>
      </w:r>
    </w:p>
    <w:p w14:paraId="22B941C2" w14:textId="77777777" w:rsidR="00463273" w:rsidRDefault="00463273" w:rsidP="00463273">
      <w:pPr>
        <w:pStyle w:val="NormalWeb"/>
        <w:spacing w:before="0" w:beforeAutospacing="0" w:after="0" w:afterAutospacing="0"/>
        <w:rPr>
          <w:rFonts w:ascii="Arial" w:eastAsia="+mn-ea" w:hAnsi="Arial" w:cs="+mn-cs"/>
          <w:color w:val="012169"/>
          <w:kern w:val="24"/>
          <w:sz w:val="28"/>
          <w:szCs w:val="28"/>
        </w:rPr>
      </w:pPr>
      <w:hyperlink r:id="rId9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https://odphp.health.gov/healthypeople/objectives-and-data/browse-objectives/health-care-access-and-quality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</w:rPr>
        <w:t xml:space="preserve"> </w:t>
      </w:r>
    </w:p>
    <w:p w14:paraId="68072840" w14:textId="77777777" w:rsidR="00463273" w:rsidRDefault="00463273" w:rsidP="00463273">
      <w:pPr>
        <w:pStyle w:val="NormalWeb"/>
        <w:spacing w:before="0" w:beforeAutospacing="0" w:after="0" w:afterAutospacing="0"/>
      </w:pPr>
    </w:p>
    <w:p w14:paraId="381C66A0" w14:textId="77777777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+mn-ea" w:hAnsi="Arial" w:cs="+mn-cs"/>
          <w:color w:val="012169"/>
          <w:kern w:val="24"/>
          <w:sz w:val="28"/>
          <w:szCs w:val="28"/>
        </w:rPr>
        <w:t>DHSS Literature Warehouse</w:t>
      </w:r>
    </w:p>
    <w:p w14:paraId="3499D5FA" w14:textId="77777777" w:rsidR="00463273" w:rsidRDefault="00463273" w:rsidP="00463273">
      <w:pPr>
        <w:pStyle w:val="NormalWeb"/>
        <w:spacing w:before="0" w:beforeAutospacing="0" w:after="0" w:afterAutospacing="0"/>
      </w:pPr>
      <w:hyperlink r:id="rId10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https://health.mo.gov/warehouse/index.php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</w:rPr>
        <w:t xml:space="preserve"> </w:t>
      </w:r>
    </w:p>
    <w:p w14:paraId="0CB2A719" w14:textId="77777777" w:rsidR="00463273" w:rsidRDefault="00463273" w:rsidP="00463273">
      <w:pPr>
        <w:pStyle w:val="NormalWeb"/>
        <w:spacing w:before="0" w:beforeAutospacing="0" w:after="0" w:afterAutospacing="0"/>
        <w:rPr>
          <w:rFonts w:ascii="Arial" w:eastAsia="+mn-ea" w:hAnsi="Arial" w:cs="+mn-cs"/>
          <w:color w:val="012169"/>
          <w:kern w:val="24"/>
          <w:sz w:val="28"/>
          <w:szCs w:val="28"/>
        </w:rPr>
      </w:pPr>
      <w:hyperlink r:id="rId11" w:history="1">
        <w:r>
          <w:rPr>
            <w:rStyle w:val="Hyperlink"/>
            <w:rFonts w:ascii="Arial" w:eastAsia="+mn-ea" w:hAnsi="Arial" w:cs="+mn-cs"/>
            <w:color w:val="012169"/>
            <w:kern w:val="24"/>
          </w:rPr>
          <w:t>https://dhssnet.state.mo.us/Warehouse/litprocedure.html</w:t>
        </w:r>
      </w:hyperlink>
      <w:r>
        <w:rPr>
          <w:rFonts w:ascii="Arial" w:eastAsia="+mn-ea" w:hAnsi="Arial" w:cs="+mn-cs"/>
          <w:color w:val="012169"/>
          <w:kern w:val="24"/>
          <w:sz w:val="28"/>
          <w:szCs w:val="28"/>
        </w:rPr>
        <w:t xml:space="preserve"> </w:t>
      </w:r>
    </w:p>
    <w:p w14:paraId="1690C89B" w14:textId="77777777" w:rsidR="00463273" w:rsidRDefault="00463273" w:rsidP="00463273">
      <w:pPr>
        <w:pStyle w:val="NormalWeb"/>
        <w:spacing w:before="0" w:beforeAutospacing="0" w:after="0" w:afterAutospacing="0"/>
      </w:pPr>
    </w:p>
    <w:p w14:paraId="3CC1244D" w14:textId="77777777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+mn-ea" w:hAnsi="Arial" w:cs="+mn-cs"/>
          <w:color w:val="012169"/>
          <w:kern w:val="24"/>
          <w:sz w:val="28"/>
          <w:szCs w:val="28"/>
        </w:rPr>
        <w:t>10 MCH Essential Services</w:t>
      </w:r>
    </w:p>
    <w:p w14:paraId="589A7CFB" w14:textId="77777777" w:rsidR="00463273" w:rsidRDefault="00463273" w:rsidP="00463273">
      <w:pPr>
        <w:pStyle w:val="NormalWeb"/>
        <w:spacing w:before="0" w:beforeAutospacing="0" w:after="0" w:afterAutospacing="0"/>
        <w:rPr>
          <w:rFonts w:ascii="Arial" w:eastAsia="Open Sans SemiBold" w:hAnsi="Arial" w:cs="Arial"/>
          <w:color w:val="012169"/>
          <w:kern w:val="24"/>
          <w:sz w:val="28"/>
          <w:szCs w:val="28"/>
        </w:rPr>
      </w:pPr>
      <w:hyperlink r:id="rId12" w:history="1">
        <w:r>
          <w:rPr>
            <w:rStyle w:val="Hyperlink"/>
            <w:rFonts w:ascii="Arial" w:eastAsia="Open Sans SemiBold" w:hAnsi="Arial" w:cs="Arial"/>
            <w:color w:val="012169"/>
            <w:kern w:val="24"/>
          </w:rPr>
          <w:t>https://amchp.org/wp-content/uploads/2022/02/MCH.pdf</w:t>
        </w:r>
      </w:hyperlink>
      <w:r>
        <w:rPr>
          <w:rFonts w:ascii="Arial" w:eastAsia="Open Sans SemiBold" w:hAnsi="Arial" w:cs="Arial"/>
          <w:color w:val="012169"/>
          <w:kern w:val="24"/>
          <w:sz w:val="28"/>
          <w:szCs w:val="28"/>
        </w:rPr>
        <w:t xml:space="preserve"> </w:t>
      </w:r>
    </w:p>
    <w:p w14:paraId="21BABAAC" w14:textId="77777777" w:rsidR="00463273" w:rsidRDefault="00463273" w:rsidP="00463273">
      <w:pPr>
        <w:pStyle w:val="NormalWeb"/>
        <w:spacing w:before="0" w:beforeAutospacing="0" w:after="0" w:afterAutospacing="0"/>
      </w:pPr>
    </w:p>
    <w:p w14:paraId="39B98F50" w14:textId="77777777" w:rsidR="00463273" w:rsidRDefault="00463273" w:rsidP="00463273">
      <w:pPr>
        <w:pStyle w:val="NormalWeb"/>
        <w:spacing w:before="0" w:beforeAutospacing="0" w:after="0" w:afterAutospacing="0"/>
      </w:pPr>
      <w:r>
        <w:rPr>
          <w:rFonts w:ascii="Arial" w:eastAsia="Open Sans SemiBold" w:hAnsi="Arial" w:cs="Arial"/>
          <w:color w:val="012169"/>
          <w:kern w:val="24"/>
          <w:sz w:val="28"/>
          <w:szCs w:val="28"/>
        </w:rPr>
        <w:t xml:space="preserve">10 Public Health Essential Services </w:t>
      </w:r>
    </w:p>
    <w:p w14:paraId="1EBBB9A5" w14:textId="77777777" w:rsidR="00463273" w:rsidRDefault="00463273" w:rsidP="00463273">
      <w:pPr>
        <w:pStyle w:val="NormalWeb"/>
        <w:spacing w:before="0" w:beforeAutospacing="0" w:after="0" w:afterAutospacing="0"/>
      </w:pPr>
      <w:hyperlink r:id="rId13" w:history="1">
        <w:r>
          <w:rPr>
            <w:rStyle w:val="Hyperlink"/>
            <w:rFonts w:ascii="Arial" w:eastAsia="Open Sans SemiBold" w:hAnsi="Arial" w:cs="Arial"/>
            <w:color w:val="012169"/>
            <w:kern w:val="24"/>
          </w:rPr>
          <w:t>https://phaboard.org/wp-content/uploads/EPHS-English.pdf</w:t>
        </w:r>
      </w:hyperlink>
      <w:r>
        <w:rPr>
          <w:rFonts w:ascii="Arial" w:eastAsia="Open Sans SemiBold" w:hAnsi="Arial" w:cs="Arial"/>
          <w:color w:val="012169"/>
          <w:kern w:val="24"/>
          <w:sz w:val="28"/>
          <w:szCs w:val="28"/>
        </w:rPr>
        <w:t xml:space="preserve"> </w:t>
      </w:r>
    </w:p>
    <w:p w14:paraId="0977213E" w14:textId="77777777" w:rsidR="00B50BAE" w:rsidRDefault="00B50BAE"/>
    <w:sectPr w:rsidR="00B5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73"/>
    <w:rsid w:val="002B7CB1"/>
    <w:rsid w:val="00463273"/>
    <w:rsid w:val="006E65AC"/>
    <w:rsid w:val="007851DF"/>
    <w:rsid w:val="00826490"/>
    <w:rsid w:val="00994ACB"/>
    <w:rsid w:val="00B50BAE"/>
    <w:rsid w:val="00D2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735EE"/>
  <w15:chartTrackingRefBased/>
  <w15:docId w15:val="{A1EFE098-EBCD-4529-A2F5-F715C3D7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63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hp.health.gov/healthypeople/priority-areas/social-determinants-health" TargetMode="External"/><Relationship Id="rId13" Type="http://schemas.openxmlformats.org/officeDocument/2006/relationships/hyperlink" Target="https://phaboard.org/wp-content/uploads/EPHS-English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esaware.org/learn-about-screening/screening-tools/" TargetMode="External"/><Relationship Id="rId12" Type="http://schemas.openxmlformats.org/officeDocument/2006/relationships/hyperlink" Target="https://amchp.org/wp-content/uploads/2022/02/MCH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rkefoundation.org/what-drives-us/adverse-childhood-experiences-aces/" TargetMode="External"/><Relationship Id="rId11" Type="http://schemas.openxmlformats.org/officeDocument/2006/relationships/hyperlink" Target="https://dhssnet.state.mo.us/Warehouse/litprocedure.html" TargetMode="External"/><Relationship Id="rId5" Type="http://schemas.openxmlformats.org/officeDocument/2006/relationships/hyperlink" Target="https://www.ted.com/talks/nadine_burke_harris_how_childhood_trauma_affects_health_across_a_lifetime?language=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ealth.mo.gov/warehouse/index.php" TargetMode="External"/><Relationship Id="rId4" Type="http://schemas.openxmlformats.org/officeDocument/2006/relationships/hyperlink" Target="https://www.mo-lpha.com/mch-services-info-hub" TargetMode="External"/><Relationship Id="rId9" Type="http://schemas.openxmlformats.org/officeDocument/2006/relationships/hyperlink" Target="https://odphp.health.gov/healthypeople/objectives-and-data/browse-objectives/health-care-access-and-qual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1739</Characters>
  <Application>Microsoft Office Word</Application>
  <DocSecurity>0</DocSecurity>
  <Lines>54</Lines>
  <Paragraphs>36</Paragraphs>
  <ScaleCrop>false</ScaleCrop>
  <Company>State of Missouri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1</cp:revision>
  <dcterms:created xsi:type="dcterms:W3CDTF">2025-11-03T22:02:00Z</dcterms:created>
  <dcterms:modified xsi:type="dcterms:W3CDTF">2025-11-03T22:03:00Z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95b805d9-1050-40f3-9da5-9acf731819ae</vt:lpwstr>
  </property>
</Properties>
</file>