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AC82" w14:textId="77777777" w:rsidR="00904C6D" w:rsidRPr="00C53F29" w:rsidRDefault="00904C6D" w:rsidP="00A30066">
      <w:pPr>
        <w:pStyle w:val="Title"/>
        <w:spacing w:line="259" w:lineRule="auto"/>
        <w:rPr>
          <w:rFonts w:ascii="Calibri" w:hAnsi="Calibri" w:cs="Calibri"/>
          <w:noProof/>
          <w:color w:val="auto"/>
          <w:sz w:val="26"/>
          <w:szCs w:val="26"/>
        </w:rPr>
      </w:pPr>
    </w:p>
    <w:p w14:paraId="6DCED2DD" w14:textId="09B36DEC" w:rsidR="00F605DA" w:rsidRPr="00C53F29" w:rsidRDefault="00F605DA" w:rsidP="004525F2">
      <w:pPr>
        <w:spacing w:line="259" w:lineRule="auto"/>
        <w:ind w:right="-180"/>
        <w:rPr>
          <w:rFonts w:ascii="Calibri" w:hAnsi="Calibri" w:cs="Calibri"/>
          <w:sz w:val="22"/>
          <w:szCs w:val="22"/>
        </w:rPr>
      </w:pPr>
      <w:r w:rsidRPr="00C53F29">
        <w:rPr>
          <w:rFonts w:ascii="Calibri" w:hAnsi="Calibri" w:cs="Calibri"/>
          <w:sz w:val="22"/>
          <w:szCs w:val="22"/>
        </w:rPr>
        <w:t>Measles cases and outbreaks are emerging in several states</w:t>
      </w:r>
      <w:r w:rsidR="001A510C">
        <w:rPr>
          <w:rFonts w:ascii="Calibri" w:hAnsi="Calibri" w:cs="Calibri"/>
          <w:sz w:val="22"/>
          <w:szCs w:val="22"/>
        </w:rPr>
        <w:t xml:space="preserve"> </w:t>
      </w:r>
      <w:r w:rsidRPr="00C53F29">
        <w:rPr>
          <w:rFonts w:ascii="Calibri" w:hAnsi="Calibri" w:cs="Calibri"/>
          <w:sz w:val="22"/>
          <w:szCs w:val="22"/>
        </w:rPr>
        <w:t>as vaccination rates drop.</w:t>
      </w:r>
    </w:p>
    <w:p w14:paraId="3EF71EC9" w14:textId="69674217" w:rsidR="001A510C" w:rsidRPr="00DD7E20" w:rsidRDefault="001A510C" w:rsidP="00F605DA">
      <w:pPr>
        <w:numPr>
          <w:ilvl w:val="0"/>
          <w:numId w:val="6"/>
        </w:numPr>
        <w:spacing w:line="259" w:lineRule="auto"/>
        <w:rPr>
          <w:rFonts w:ascii="Calibri" w:hAnsi="Calibri" w:cs="Calibri"/>
          <w:b/>
          <w:bCs/>
          <w:sz w:val="22"/>
          <w:szCs w:val="22"/>
        </w:rPr>
      </w:pPr>
      <w:r w:rsidRPr="00DD7E20">
        <w:rPr>
          <w:rFonts w:ascii="Calibri" w:hAnsi="Calibri" w:cs="Calibri"/>
          <w:b/>
          <w:bCs/>
          <w:sz w:val="22"/>
          <w:szCs w:val="22"/>
        </w:rPr>
        <w:t xml:space="preserve">More than </w:t>
      </w:r>
      <w:r w:rsidR="00DD7E20" w:rsidRPr="00DD7E20">
        <w:rPr>
          <w:rFonts w:ascii="Calibri" w:hAnsi="Calibri" w:cs="Calibri"/>
          <w:b/>
          <w:bCs/>
          <w:sz w:val="22"/>
          <w:szCs w:val="22"/>
        </w:rPr>
        <w:t>9</w:t>
      </w:r>
      <w:r w:rsidR="00CE6C31" w:rsidRPr="00DD7E20">
        <w:rPr>
          <w:rFonts w:ascii="Calibri" w:hAnsi="Calibri" w:cs="Calibri"/>
          <w:b/>
          <w:bCs/>
          <w:sz w:val="22"/>
          <w:szCs w:val="22"/>
        </w:rPr>
        <w:t>00</w:t>
      </w:r>
      <w:r w:rsidRPr="00DD7E20">
        <w:rPr>
          <w:rFonts w:ascii="Calibri" w:hAnsi="Calibri" w:cs="Calibri"/>
          <w:b/>
          <w:bCs/>
          <w:sz w:val="22"/>
          <w:szCs w:val="22"/>
        </w:rPr>
        <w:t xml:space="preserve"> confirmed cases of measles have been reported in </w:t>
      </w:r>
      <w:r w:rsidR="00DD7E20" w:rsidRPr="00DD7E20">
        <w:rPr>
          <w:rFonts w:ascii="Calibri" w:hAnsi="Calibri" w:cs="Calibri"/>
          <w:b/>
          <w:bCs/>
          <w:sz w:val="22"/>
          <w:szCs w:val="22"/>
        </w:rPr>
        <w:t>30</w:t>
      </w:r>
      <w:r w:rsidRPr="00DD7E20">
        <w:rPr>
          <w:rFonts w:ascii="Calibri" w:hAnsi="Calibri" w:cs="Calibri"/>
          <w:b/>
          <w:bCs/>
          <w:sz w:val="22"/>
          <w:szCs w:val="22"/>
        </w:rPr>
        <w:t xml:space="preserve"> states so far in 2025. </w:t>
      </w:r>
      <w:r w:rsidR="00CE6C31" w:rsidRPr="00DD7E20">
        <w:rPr>
          <w:rFonts w:ascii="Calibri" w:hAnsi="Calibri" w:cs="Calibri"/>
          <w:b/>
          <w:bCs/>
          <w:sz w:val="22"/>
          <w:szCs w:val="22"/>
        </w:rPr>
        <w:t>6</w:t>
      </w:r>
      <w:r w:rsidR="00DD7E20" w:rsidRPr="00DD7E20">
        <w:rPr>
          <w:rFonts w:ascii="Calibri" w:hAnsi="Calibri" w:cs="Calibri"/>
          <w:b/>
          <w:bCs/>
          <w:sz w:val="22"/>
          <w:szCs w:val="22"/>
        </w:rPr>
        <w:t>8</w:t>
      </w:r>
      <w:r w:rsidRPr="00DD7E20">
        <w:rPr>
          <w:rFonts w:ascii="Calibri" w:hAnsi="Calibri" w:cs="Calibri"/>
          <w:b/>
          <w:bCs/>
          <w:sz w:val="22"/>
          <w:szCs w:val="22"/>
        </w:rPr>
        <w:t>% of cases are 19 or younger; 9</w:t>
      </w:r>
      <w:r w:rsidR="00CE6C31" w:rsidRPr="00DD7E20">
        <w:rPr>
          <w:rFonts w:ascii="Calibri" w:hAnsi="Calibri" w:cs="Calibri"/>
          <w:b/>
          <w:bCs/>
          <w:sz w:val="22"/>
          <w:szCs w:val="22"/>
        </w:rPr>
        <w:t>6</w:t>
      </w:r>
      <w:r w:rsidRPr="00DD7E20">
        <w:rPr>
          <w:rFonts w:ascii="Calibri" w:hAnsi="Calibri" w:cs="Calibri"/>
          <w:b/>
          <w:bCs/>
          <w:sz w:val="22"/>
          <w:szCs w:val="22"/>
        </w:rPr>
        <w:t xml:space="preserve">% of cases were unvaccinated or had an unknown vaccination status. Overall, </w:t>
      </w:r>
      <w:r w:rsidR="00DD7E20" w:rsidRPr="00DD7E20">
        <w:rPr>
          <w:rFonts w:ascii="Calibri" w:hAnsi="Calibri" w:cs="Calibri"/>
          <w:b/>
          <w:bCs/>
          <w:sz w:val="22"/>
          <w:szCs w:val="22"/>
        </w:rPr>
        <w:t>121</w:t>
      </w:r>
      <w:r w:rsidRPr="00DD7E20">
        <w:rPr>
          <w:rFonts w:ascii="Calibri" w:hAnsi="Calibri" w:cs="Calibri"/>
          <w:b/>
          <w:bCs/>
          <w:sz w:val="22"/>
          <w:szCs w:val="22"/>
        </w:rPr>
        <w:t xml:space="preserve"> cases have been hospitalized and three deaths are confirmed. </w:t>
      </w:r>
    </w:p>
    <w:p w14:paraId="64D92DBF" w14:textId="2964E8FA" w:rsidR="00F605DA" w:rsidRPr="001A510C" w:rsidRDefault="00F605DA" w:rsidP="001A510C">
      <w:pPr>
        <w:numPr>
          <w:ilvl w:val="0"/>
          <w:numId w:val="6"/>
        </w:numPr>
        <w:spacing w:line="259" w:lineRule="auto"/>
        <w:rPr>
          <w:rFonts w:ascii="Calibri" w:hAnsi="Calibri" w:cs="Calibri"/>
          <w:sz w:val="22"/>
          <w:szCs w:val="22"/>
        </w:rPr>
      </w:pPr>
      <w:r w:rsidRPr="001A510C">
        <w:rPr>
          <w:rFonts w:ascii="Calibri" w:hAnsi="Calibri" w:cs="Calibri"/>
          <w:sz w:val="22"/>
          <w:szCs w:val="22"/>
        </w:rPr>
        <w:t xml:space="preserve">When measles vaccination rates in a community are at 95% or more, </w:t>
      </w:r>
      <w:r w:rsidRPr="001A510C">
        <w:rPr>
          <w:rFonts w:ascii="Calibri" w:hAnsi="Calibri" w:cs="Calibri"/>
          <w:i/>
          <w:sz w:val="22"/>
          <w:szCs w:val="22"/>
        </w:rPr>
        <w:t>herd immunity</w:t>
      </w:r>
      <w:r w:rsidRPr="001A510C">
        <w:rPr>
          <w:rFonts w:ascii="Calibri" w:hAnsi="Calibri" w:cs="Calibri"/>
          <w:sz w:val="22"/>
          <w:szCs w:val="22"/>
        </w:rPr>
        <w:t xml:space="preserve"> safeguards vulnerable people who can’t receive vaccinations due to their age, health conditions, or compromised immune system.</w:t>
      </w:r>
    </w:p>
    <w:p w14:paraId="01C52DB2" w14:textId="5D0A38B1" w:rsidR="001A510C" w:rsidRPr="001A510C" w:rsidRDefault="001A510C" w:rsidP="00E07BD7">
      <w:pPr>
        <w:numPr>
          <w:ilvl w:val="0"/>
          <w:numId w:val="6"/>
        </w:numPr>
        <w:spacing w:line="259" w:lineRule="auto"/>
        <w:rPr>
          <w:rFonts w:ascii="Calibri" w:hAnsi="Calibri" w:cs="Calibri"/>
          <w:sz w:val="22"/>
          <w:szCs w:val="22"/>
        </w:rPr>
      </w:pPr>
      <w:r w:rsidRPr="001A510C">
        <w:rPr>
          <w:rFonts w:ascii="Calibri" w:hAnsi="Calibri" w:cs="Calibri"/>
          <w:sz w:val="22"/>
          <w:szCs w:val="22"/>
        </w:rPr>
        <w:t>The statewide rate of kindergarteners immunized was 90.</w:t>
      </w:r>
      <w:r w:rsidR="00E07BD7">
        <w:rPr>
          <w:rFonts w:ascii="Calibri" w:hAnsi="Calibri" w:cs="Calibri"/>
          <w:sz w:val="22"/>
          <w:szCs w:val="22"/>
        </w:rPr>
        <w:t>14</w:t>
      </w:r>
      <w:r w:rsidRPr="001A510C">
        <w:rPr>
          <w:rFonts w:ascii="Calibri" w:hAnsi="Calibri" w:cs="Calibri"/>
          <w:sz w:val="22"/>
          <w:szCs w:val="22"/>
        </w:rPr>
        <w:t>% for the 2024</w:t>
      </w:r>
      <w:r w:rsidR="00E07BD7">
        <w:rPr>
          <w:rFonts w:ascii="Calibri" w:hAnsi="Calibri" w:cs="Calibri"/>
          <w:sz w:val="22"/>
          <w:szCs w:val="22"/>
        </w:rPr>
        <w:t>-2025</w:t>
      </w:r>
      <w:r w:rsidRPr="001A510C">
        <w:rPr>
          <w:rFonts w:ascii="Calibri" w:hAnsi="Calibri" w:cs="Calibri"/>
          <w:sz w:val="22"/>
          <w:szCs w:val="22"/>
        </w:rPr>
        <w:t xml:space="preserve"> school year. MMR vaccination remains the most important tool for preventing measles cases and outbreaks. There are individuals and communities in Missouri at increased risk for measles outbreaks due to lack of immunization or under immunization.</w:t>
      </w:r>
    </w:p>
    <w:p w14:paraId="5359CFE0" w14:textId="37889932" w:rsidR="00E07BD7" w:rsidRPr="00C53F29" w:rsidRDefault="00E6000F" w:rsidP="00E07BD7">
      <w:pPr>
        <w:spacing w:line="259" w:lineRule="auto"/>
        <w:ind w:left="720"/>
        <w:rPr>
          <w:rFonts w:ascii="Calibri" w:hAnsi="Calibri" w:cs="Calibri"/>
          <w:sz w:val="22"/>
          <w:szCs w:val="22"/>
        </w:rPr>
      </w:pPr>
      <w:r>
        <w:rPr>
          <w:rFonts w:ascii="Calibri" w:hAnsi="Calibri" w:cs="Calibri"/>
          <w:sz w:val="22"/>
          <w:szCs w:val="22"/>
        </w:rPr>
        <w:t>*This is preliminary data self-reported by schools.</w:t>
      </w:r>
    </w:p>
    <w:p w14:paraId="2FEED539" w14:textId="77777777" w:rsidR="00C53F29" w:rsidRPr="00E07BD7" w:rsidRDefault="00C53F29" w:rsidP="00F605DA">
      <w:pPr>
        <w:numPr>
          <w:ilvl w:val="1"/>
          <w:numId w:val="6"/>
        </w:numPr>
        <w:spacing w:line="259" w:lineRule="auto"/>
        <w:rPr>
          <w:rFonts w:ascii="Calibri" w:hAnsi="Calibri" w:cs="Calibri"/>
          <w:sz w:val="22"/>
          <w:szCs w:val="22"/>
          <w:highlight w:val="yellow"/>
        </w:rPr>
      </w:pPr>
      <w:r w:rsidRPr="00E07BD7">
        <w:rPr>
          <w:rFonts w:ascii="Calibri" w:hAnsi="Calibri" w:cs="Calibri"/>
          <w:sz w:val="22"/>
          <w:szCs w:val="22"/>
          <w:highlight w:val="yellow"/>
        </w:rPr>
        <w:t>In our community . . .  [speak to your county’s MMR vaccination rates and your religious exemption rates, if you wish to]</w:t>
      </w:r>
    </w:p>
    <w:p w14:paraId="0E82AA63" w14:textId="3F1C98EA" w:rsidR="00E07BD7" w:rsidRPr="00E07BD7" w:rsidRDefault="00E07BD7" w:rsidP="00F605DA">
      <w:pPr>
        <w:numPr>
          <w:ilvl w:val="1"/>
          <w:numId w:val="6"/>
        </w:numPr>
        <w:spacing w:line="259" w:lineRule="auto"/>
        <w:rPr>
          <w:rFonts w:ascii="Calibri" w:hAnsi="Calibri" w:cs="Calibri"/>
          <w:sz w:val="22"/>
          <w:szCs w:val="22"/>
          <w:highlight w:val="yellow"/>
        </w:rPr>
      </w:pPr>
      <w:r w:rsidRPr="00E07BD7">
        <w:rPr>
          <w:rFonts w:ascii="Calibri" w:hAnsi="Calibri" w:cs="Calibri"/>
          <w:sz w:val="22"/>
          <w:szCs w:val="22"/>
          <w:highlight w:val="yellow"/>
        </w:rPr>
        <w:t xml:space="preserve">View your local county-level fact sheet at </w:t>
      </w:r>
      <w:hyperlink r:id="rId7" w:history="1">
        <w:r w:rsidRPr="00E07BD7">
          <w:rPr>
            <w:rStyle w:val="Hyperlink"/>
            <w:rFonts w:ascii="Calibri" w:hAnsi="Calibri" w:cs="Calibri"/>
            <w:sz w:val="22"/>
            <w:szCs w:val="22"/>
            <w:highlight w:val="yellow"/>
          </w:rPr>
          <w:t>www.health.mo.gov/measles</w:t>
        </w:r>
      </w:hyperlink>
      <w:r w:rsidRPr="00E07BD7">
        <w:rPr>
          <w:rFonts w:ascii="Calibri" w:hAnsi="Calibri" w:cs="Calibri"/>
          <w:sz w:val="22"/>
          <w:szCs w:val="22"/>
          <w:highlight w:val="yellow"/>
        </w:rPr>
        <w:t xml:space="preserve">. </w:t>
      </w:r>
    </w:p>
    <w:p w14:paraId="7876B8A8" w14:textId="77777777" w:rsidR="00C53F29" w:rsidRPr="00E07BD7" w:rsidRDefault="00C53F29" w:rsidP="00F605DA">
      <w:pPr>
        <w:numPr>
          <w:ilvl w:val="1"/>
          <w:numId w:val="6"/>
        </w:numPr>
        <w:spacing w:line="259" w:lineRule="auto"/>
        <w:rPr>
          <w:rFonts w:ascii="Calibri" w:hAnsi="Calibri" w:cs="Calibri"/>
          <w:sz w:val="22"/>
          <w:szCs w:val="22"/>
          <w:highlight w:val="yellow"/>
        </w:rPr>
      </w:pPr>
      <w:r w:rsidRPr="00E07BD7">
        <w:rPr>
          <w:rFonts w:ascii="Calibri" w:hAnsi="Calibri" w:cs="Calibri"/>
          <w:sz w:val="22"/>
          <w:szCs w:val="22"/>
          <w:highlight w:val="yellow"/>
        </w:rPr>
        <w:t>[Share information about what you are doing to increase vaccination rates (e.g. working with schools and providers, holding special vaccination clinics, extended hours, etc.)]</w:t>
      </w:r>
    </w:p>
    <w:p w14:paraId="7D96F3C6" w14:textId="77777777" w:rsidR="00F605DA" w:rsidRDefault="00F605DA" w:rsidP="00A30066">
      <w:pPr>
        <w:spacing w:line="259" w:lineRule="auto"/>
        <w:rPr>
          <w:rFonts w:ascii="Calibri" w:hAnsi="Calibri" w:cs="Calibri"/>
          <w:sz w:val="22"/>
          <w:szCs w:val="22"/>
        </w:rPr>
      </w:pPr>
    </w:p>
    <w:p w14:paraId="168DB4C5" w14:textId="77777777" w:rsidR="00C822BD" w:rsidRDefault="00C822BD" w:rsidP="00C822BD">
      <w:pPr>
        <w:spacing w:line="259" w:lineRule="auto"/>
        <w:rPr>
          <w:rFonts w:ascii="Calibri" w:hAnsi="Calibri" w:cs="Calibri"/>
          <w:sz w:val="22"/>
          <w:szCs w:val="22"/>
        </w:rPr>
      </w:pPr>
      <w:r w:rsidRPr="00F605DA">
        <w:rPr>
          <w:rFonts w:ascii="Calibri" w:hAnsi="Calibri" w:cs="Calibri"/>
          <w:sz w:val="22"/>
          <w:szCs w:val="22"/>
        </w:rPr>
        <w:t>Vaccination offers the best protection against measles.</w:t>
      </w:r>
    </w:p>
    <w:p w14:paraId="34A2BB52" w14:textId="77777777" w:rsidR="00C822BD" w:rsidRPr="00F605DA" w:rsidRDefault="00C822BD" w:rsidP="00C822BD">
      <w:pPr>
        <w:numPr>
          <w:ilvl w:val="0"/>
          <w:numId w:val="3"/>
        </w:numPr>
        <w:spacing w:line="259" w:lineRule="auto"/>
        <w:rPr>
          <w:rFonts w:ascii="Calibri" w:hAnsi="Calibri" w:cs="Calibri"/>
          <w:sz w:val="22"/>
          <w:szCs w:val="22"/>
        </w:rPr>
      </w:pPr>
      <w:r w:rsidRPr="00F605DA">
        <w:rPr>
          <w:rFonts w:ascii="Calibri" w:hAnsi="Calibri" w:cs="Calibri"/>
          <w:sz w:val="22"/>
          <w:szCs w:val="22"/>
        </w:rPr>
        <w:t>The measles, mumps, and rubella (MMR) vaccine is safe and effective at preventing disease.</w:t>
      </w:r>
    </w:p>
    <w:p w14:paraId="61F912C7" w14:textId="77777777" w:rsidR="00C822BD" w:rsidRPr="00F605DA" w:rsidRDefault="00C822BD" w:rsidP="00C822BD">
      <w:pPr>
        <w:numPr>
          <w:ilvl w:val="1"/>
          <w:numId w:val="3"/>
        </w:numPr>
        <w:spacing w:line="259" w:lineRule="auto"/>
        <w:rPr>
          <w:rFonts w:ascii="Calibri" w:hAnsi="Calibri" w:cs="Calibri"/>
          <w:sz w:val="22"/>
          <w:szCs w:val="22"/>
        </w:rPr>
      </w:pPr>
      <w:r w:rsidRPr="00F605DA">
        <w:rPr>
          <w:rFonts w:ascii="Calibri" w:hAnsi="Calibri" w:cs="Calibri"/>
          <w:sz w:val="22"/>
          <w:szCs w:val="22"/>
        </w:rPr>
        <w:t>One dose of the MMR vaccine provides 93% protection against measles. The second dose increases protection to 97% for a lifetime.</w:t>
      </w:r>
    </w:p>
    <w:p w14:paraId="2B523BE7" w14:textId="77777777" w:rsidR="00C822BD" w:rsidRPr="00F605DA" w:rsidRDefault="00C822BD" w:rsidP="00C822BD">
      <w:pPr>
        <w:numPr>
          <w:ilvl w:val="1"/>
          <w:numId w:val="3"/>
        </w:numPr>
        <w:spacing w:line="259" w:lineRule="auto"/>
        <w:rPr>
          <w:rFonts w:ascii="Calibri" w:hAnsi="Calibri" w:cs="Calibri"/>
          <w:sz w:val="22"/>
          <w:szCs w:val="22"/>
        </w:rPr>
      </w:pPr>
      <w:r w:rsidRPr="00F605DA">
        <w:rPr>
          <w:rFonts w:ascii="Calibri" w:hAnsi="Calibri" w:cs="Calibri"/>
          <w:sz w:val="22"/>
          <w:szCs w:val="22"/>
        </w:rPr>
        <w:t>Like medicines, vaccines can have side effects, but most people who are vaccinated have no side effects.</w:t>
      </w:r>
    </w:p>
    <w:p w14:paraId="0CD0DE12" w14:textId="77777777" w:rsidR="00C822BD" w:rsidRDefault="00C822BD" w:rsidP="00C822BD">
      <w:pPr>
        <w:numPr>
          <w:ilvl w:val="1"/>
          <w:numId w:val="3"/>
        </w:numPr>
        <w:spacing w:line="259" w:lineRule="auto"/>
        <w:rPr>
          <w:rFonts w:ascii="Calibri" w:hAnsi="Calibri" w:cs="Calibri"/>
          <w:sz w:val="22"/>
          <w:szCs w:val="22"/>
        </w:rPr>
      </w:pPr>
      <w:r w:rsidRPr="00F605DA">
        <w:rPr>
          <w:rFonts w:ascii="Calibri" w:hAnsi="Calibri" w:cs="Calibri"/>
          <w:sz w:val="22"/>
          <w:szCs w:val="22"/>
        </w:rPr>
        <w:t>Side effects that do occur are usually mild, like a fever, rash, or soreness at the vaccination site or temporary joint pain and stiffness.</w:t>
      </w:r>
    </w:p>
    <w:p w14:paraId="43E40126" w14:textId="77777777" w:rsidR="00C822BD" w:rsidRDefault="00C822BD" w:rsidP="00C822BD">
      <w:pPr>
        <w:numPr>
          <w:ilvl w:val="1"/>
          <w:numId w:val="3"/>
        </w:numPr>
        <w:spacing w:line="259" w:lineRule="auto"/>
        <w:rPr>
          <w:rFonts w:ascii="Calibri" w:hAnsi="Calibri" w:cs="Calibri"/>
          <w:sz w:val="22"/>
          <w:szCs w:val="22"/>
        </w:rPr>
      </w:pPr>
      <w:r>
        <w:rPr>
          <w:rFonts w:ascii="Calibri" w:hAnsi="Calibri" w:cs="Calibri"/>
          <w:sz w:val="22"/>
          <w:szCs w:val="22"/>
        </w:rPr>
        <w:t xml:space="preserve">This vaccine has been used in the United State since the 1970s. </w:t>
      </w:r>
    </w:p>
    <w:p w14:paraId="2D627156" w14:textId="77777777" w:rsidR="00C822BD" w:rsidRPr="00F605DA" w:rsidRDefault="00C822BD" w:rsidP="00C822BD">
      <w:pPr>
        <w:spacing w:line="259" w:lineRule="auto"/>
        <w:rPr>
          <w:rFonts w:ascii="Calibri" w:hAnsi="Calibri" w:cs="Calibri"/>
          <w:sz w:val="22"/>
          <w:szCs w:val="22"/>
        </w:rPr>
      </w:pPr>
    </w:p>
    <w:p w14:paraId="194B6CC5" w14:textId="77777777" w:rsidR="00C822BD" w:rsidRPr="00C822BD" w:rsidRDefault="00C822BD" w:rsidP="00C822BD">
      <w:pPr>
        <w:spacing w:line="259" w:lineRule="auto"/>
        <w:rPr>
          <w:rFonts w:ascii="Calibri" w:hAnsi="Calibri" w:cs="Calibri"/>
          <w:sz w:val="22"/>
          <w:szCs w:val="22"/>
        </w:rPr>
      </w:pPr>
      <w:r w:rsidRPr="00C822BD">
        <w:rPr>
          <w:rFonts w:ascii="Calibri" w:hAnsi="Calibri" w:cs="Calibri"/>
          <w:sz w:val="22"/>
          <w:szCs w:val="22"/>
        </w:rPr>
        <w:t>The current recommendation for MMR vaccination is as follows:</w:t>
      </w:r>
    </w:p>
    <w:p w14:paraId="7D988AC5" w14:textId="77777777" w:rsidR="00C822BD" w:rsidRPr="00C822BD" w:rsidRDefault="00C822BD" w:rsidP="00C822BD">
      <w:pPr>
        <w:numPr>
          <w:ilvl w:val="0"/>
          <w:numId w:val="9"/>
        </w:numPr>
        <w:spacing w:line="259" w:lineRule="auto"/>
        <w:rPr>
          <w:rFonts w:ascii="Calibri" w:hAnsi="Calibri" w:cs="Calibri"/>
          <w:sz w:val="22"/>
          <w:szCs w:val="22"/>
        </w:rPr>
      </w:pPr>
      <w:r w:rsidRPr="00C822BD">
        <w:rPr>
          <w:rFonts w:ascii="Calibri" w:hAnsi="Calibri" w:cs="Calibri"/>
          <w:sz w:val="22"/>
          <w:szCs w:val="22"/>
        </w:rPr>
        <w:t>Children 12 -15 months of age should have one dose of the MMR vaccine.</w:t>
      </w:r>
    </w:p>
    <w:p w14:paraId="60109329" w14:textId="77777777" w:rsidR="00C822BD" w:rsidRPr="00C822BD" w:rsidRDefault="00C822BD" w:rsidP="00C822BD">
      <w:pPr>
        <w:numPr>
          <w:ilvl w:val="0"/>
          <w:numId w:val="9"/>
        </w:numPr>
        <w:spacing w:line="259" w:lineRule="auto"/>
        <w:rPr>
          <w:rFonts w:ascii="Calibri" w:hAnsi="Calibri" w:cs="Calibri"/>
          <w:sz w:val="22"/>
          <w:szCs w:val="22"/>
        </w:rPr>
      </w:pPr>
      <w:r w:rsidRPr="00C822BD">
        <w:rPr>
          <w:rFonts w:ascii="Calibri" w:hAnsi="Calibri" w:cs="Calibri"/>
          <w:sz w:val="22"/>
          <w:szCs w:val="22"/>
        </w:rPr>
        <w:t>Children 4-6 years of age should have two doses of the MMR vaccine.</w:t>
      </w:r>
    </w:p>
    <w:p w14:paraId="76EA85CD" w14:textId="77777777" w:rsidR="00C822BD" w:rsidRPr="00C822BD" w:rsidRDefault="00C822BD" w:rsidP="00C822BD">
      <w:pPr>
        <w:numPr>
          <w:ilvl w:val="0"/>
          <w:numId w:val="9"/>
        </w:numPr>
        <w:spacing w:line="259" w:lineRule="auto"/>
        <w:rPr>
          <w:rFonts w:ascii="Calibri" w:hAnsi="Calibri" w:cs="Calibri"/>
          <w:sz w:val="22"/>
          <w:szCs w:val="22"/>
        </w:rPr>
      </w:pPr>
      <w:r w:rsidRPr="00C822BD">
        <w:rPr>
          <w:rFonts w:ascii="Calibri" w:hAnsi="Calibri" w:cs="Calibri"/>
          <w:sz w:val="22"/>
          <w:szCs w:val="22"/>
        </w:rPr>
        <w:t xml:space="preserve">Adults who do not have evidence of immunity should receive one dose of the MMR vaccine. </w:t>
      </w:r>
    </w:p>
    <w:p w14:paraId="1E1BF79F" w14:textId="77777777" w:rsidR="00C822BD" w:rsidRPr="00C822BD" w:rsidRDefault="00C822BD" w:rsidP="00C822BD">
      <w:pPr>
        <w:numPr>
          <w:ilvl w:val="1"/>
          <w:numId w:val="9"/>
        </w:numPr>
        <w:spacing w:line="259" w:lineRule="auto"/>
        <w:rPr>
          <w:rFonts w:ascii="Calibri" w:hAnsi="Calibri" w:cs="Calibri"/>
          <w:sz w:val="22"/>
          <w:szCs w:val="22"/>
        </w:rPr>
      </w:pPr>
      <w:r w:rsidRPr="00C822BD">
        <w:rPr>
          <w:rFonts w:ascii="Calibri" w:hAnsi="Calibri" w:cs="Calibri"/>
          <w:sz w:val="22"/>
          <w:szCs w:val="22"/>
        </w:rPr>
        <w:t>Evidence of Immunity includes:</w:t>
      </w:r>
    </w:p>
    <w:p w14:paraId="31F742D7" w14:textId="77777777" w:rsidR="00C822BD" w:rsidRPr="00C822BD" w:rsidRDefault="00C822BD" w:rsidP="00C822BD">
      <w:pPr>
        <w:numPr>
          <w:ilvl w:val="2"/>
          <w:numId w:val="9"/>
        </w:numPr>
        <w:spacing w:line="259" w:lineRule="auto"/>
        <w:rPr>
          <w:rFonts w:ascii="Calibri" w:hAnsi="Calibri" w:cs="Calibri"/>
          <w:sz w:val="22"/>
          <w:szCs w:val="22"/>
        </w:rPr>
      </w:pPr>
      <w:r w:rsidRPr="00C822BD">
        <w:rPr>
          <w:rFonts w:ascii="Calibri" w:hAnsi="Calibri" w:cs="Calibri"/>
          <w:sz w:val="22"/>
          <w:szCs w:val="22"/>
        </w:rPr>
        <w:t>Born before 1957</w:t>
      </w:r>
    </w:p>
    <w:p w14:paraId="75CBEECB" w14:textId="77777777" w:rsidR="00C822BD" w:rsidRPr="00C822BD" w:rsidRDefault="00C822BD" w:rsidP="00C822BD">
      <w:pPr>
        <w:numPr>
          <w:ilvl w:val="2"/>
          <w:numId w:val="9"/>
        </w:numPr>
        <w:spacing w:line="259" w:lineRule="auto"/>
        <w:rPr>
          <w:rFonts w:ascii="Calibri" w:hAnsi="Calibri" w:cs="Calibri"/>
          <w:sz w:val="22"/>
          <w:szCs w:val="22"/>
        </w:rPr>
      </w:pPr>
      <w:r w:rsidRPr="00C822BD">
        <w:rPr>
          <w:rFonts w:ascii="Calibri" w:hAnsi="Calibri" w:cs="Calibri"/>
          <w:sz w:val="22"/>
          <w:szCs w:val="22"/>
        </w:rPr>
        <w:t>Written documentation of vaccination with:</w:t>
      </w:r>
    </w:p>
    <w:p w14:paraId="2B94E6E5" w14:textId="77777777" w:rsidR="00C822BD" w:rsidRPr="00C822BD" w:rsidRDefault="00C822BD" w:rsidP="00C822BD">
      <w:pPr>
        <w:numPr>
          <w:ilvl w:val="3"/>
          <w:numId w:val="9"/>
        </w:numPr>
        <w:spacing w:line="259" w:lineRule="auto"/>
        <w:rPr>
          <w:rFonts w:ascii="Calibri" w:hAnsi="Calibri" w:cs="Calibri"/>
          <w:sz w:val="22"/>
          <w:szCs w:val="22"/>
        </w:rPr>
      </w:pPr>
      <w:r w:rsidRPr="00C822BD">
        <w:rPr>
          <w:rFonts w:ascii="Calibri" w:hAnsi="Calibri" w:cs="Calibri"/>
          <w:sz w:val="22"/>
          <w:szCs w:val="22"/>
        </w:rPr>
        <w:t>One or more doses of a measles-containing vaccine administered on or after 12 months of age for children and adults not at high risk.</w:t>
      </w:r>
    </w:p>
    <w:p w14:paraId="0A6AB07E" w14:textId="77777777" w:rsidR="00C822BD" w:rsidRPr="00C822BD" w:rsidRDefault="00C822BD" w:rsidP="00C822BD">
      <w:pPr>
        <w:numPr>
          <w:ilvl w:val="3"/>
          <w:numId w:val="9"/>
        </w:numPr>
        <w:spacing w:line="259" w:lineRule="auto"/>
        <w:rPr>
          <w:rFonts w:ascii="Calibri" w:hAnsi="Calibri" w:cs="Calibri"/>
          <w:sz w:val="22"/>
          <w:szCs w:val="22"/>
        </w:rPr>
      </w:pPr>
      <w:r w:rsidRPr="00C822BD">
        <w:rPr>
          <w:rFonts w:ascii="Calibri" w:hAnsi="Calibri" w:cs="Calibri"/>
          <w:sz w:val="22"/>
          <w:szCs w:val="22"/>
        </w:rPr>
        <w:t>Two or more doses of a measles-containing vaccine for school-age children, college students, adults at high risk or international travelers.</w:t>
      </w:r>
    </w:p>
    <w:p w14:paraId="3A018852" w14:textId="77777777" w:rsidR="00C822BD" w:rsidRPr="00C822BD" w:rsidRDefault="00C822BD" w:rsidP="00C822BD">
      <w:pPr>
        <w:numPr>
          <w:ilvl w:val="2"/>
          <w:numId w:val="9"/>
        </w:numPr>
        <w:spacing w:line="259" w:lineRule="auto"/>
        <w:rPr>
          <w:rFonts w:ascii="Calibri" w:hAnsi="Calibri" w:cs="Calibri"/>
          <w:sz w:val="22"/>
          <w:szCs w:val="22"/>
        </w:rPr>
      </w:pPr>
      <w:r w:rsidRPr="00C822BD">
        <w:rPr>
          <w:rFonts w:ascii="Calibri" w:hAnsi="Calibri" w:cs="Calibri"/>
          <w:sz w:val="22"/>
          <w:szCs w:val="22"/>
        </w:rPr>
        <w:t>Laboratory evidence of immunity includes a positive measles titer or confirmed laboratory diagnosis of measles.</w:t>
      </w:r>
    </w:p>
    <w:p w14:paraId="67D7949E" w14:textId="77777777" w:rsidR="00C822BD" w:rsidRPr="00C822BD" w:rsidRDefault="00C822BD" w:rsidP="00C822BD">
      <w:pPr>
        <w:numPr>
          <w:ilvl w:val="0"/>
          <w:numId w:val="9"/>
        </w:numPr>
        <w:spacing w:line="259" w:lineRule="auto"/>
        <w:rPr>
          <w:rFonts w:ascii="Calibri" w:hAnsi="Calibri" w:cs="Calibri"/>
          <w:sz w:val="22"/>
          <w:szCs w:val="22"/>
        </w:rPr>
      </w:pPr>
      <w:r w:rsidRPr="00C822BD">
        <w:rPr>
          <w:rFonts w:ascii="Calibri" w:hAnsi="Calibri" w:cs="Calibri"/>
          <w:sz w:val="22"/>
          <w:szCs w:val="22"/>
        </w:rPr>
        <w:t>Adults who received an inactivated measles vaccine between 1963 and 1967, or those who are unsure which type of measles vaccine they received, are recommended to receive a dose of the MMR vaccine.</w:t>
      </w:r>
    </w:p>
    <w:p w14:paraId="546D61A4" w14:textId="77777777" w:rsidR="00C822BD" w:rsidRPr="00C822BD" w:rsidRDefault="00C822BD" w:rsidP="00C822BD">
      <w:pPr>
        <w:numPr>
          <w:ilvl w:val="0"/>
          <w:numId w:val="9"/>
        </w:numPr>
        <w:spacing w:line="259" w:lineRule="auto"/>
        <w:rPr>
          <w:rFonts w:ascii="Calibri" w:hAnsi="Calibri" w:cs="Calibri"/>
          <w:sz w:val="22"/>
          <w:szCs w:val="22"/>
        </w:rPr>
      </w:pPr>
      <w:r w:rsidRPr="00C822BD">
        <w:rPr>
          <w:rFonts w:ascii="Calibri" w:hAnsi="Calibri" w:cs="Calibri"/>
          <w:sz w:val="22"/>
          <w:szCs w:val="22"/>
        </w:rPr>
        <w:lastRenderedPageBreak/>
        <w:t>Individuals who are considered high risk, such as health care workers and students attending colleges or vocational schools, should receive two doses of MMR vaccine separated by 28 days.</w:t>
      </w:r>
    </w:p>
    <w:p w14:paraId="0347AE2B" w14:textId="77777777" w:rsidR="00C822BD" w:rsidRPr="00C822BD" w:rsidRDefault="00C822BD" w:rsidP="00C822BD">
      <w:pPr>
        <w:numPr>
          <w:ilvl w:val="0"/>
          <w:numId w:val="9"/>
        </w:numPr>
        <w:spacing w:line="259" w:lineRule="auto"/>
        <w:rPr>
          <w:rFonts w:ascii="Calibri" w:hAnsi="Calibri" w:cs="Calibri"/>
          <w:sz w:val="22"/>
          <w:szCs w:val="22"/>
        </w:rPr>
      </w:pPr>
      <w:r w:rsidRPr="00C822BD">
        <w:rPr>
          <w:rFonts w:ascii="Calibri" w:hAnsi="Calibri" w:cs="Calibri"/>
          <w:sz w:val="22"/>
          <w:szCs w:val="22"/>
        </w:rPr>
        <w:t>International Travelers should receive the following MMR vaccinations.</w:t>
      </w:r>
    </w:p>
    <w:p w14:paraId="6FF15613" w14:textId="77777777" w:rsidR="00C822BD" w:rsidRPr="00C822BD" w:rsidRDefault="00C822BD" w:rsidP="00C822BD">
      <w:pPr>
        <w:numPr>
          <w:ilvl w:val="1"/>
          <w:numId w:val="9"/>
        </w:numPr>
        <w:spacing w:line="259" w:lineRule="auto"/>
        <w:rPr>
          <w:rFonts w:ascii="Calibri" w:hAnsi="Calibri" w:cs="Calibri"/>
          <w:sz w:val="22"/>
          <w:szCs w:val="22"/>
        </w:rPr>
      </w:pPr>
      <w:r w:rsidRPr="00C822BD">
        <w:rPr>
          <w:rFonts w:ascii="Calibri" w:hAnsi="Calibri" w:cs="Calibri"/>
          <w:sz w:val="22"/>
          <w:szCs w:val="22"/>
        </w:rPr>
        <w:t xml:space="preserve">Infants 6-11 months of age should receive one dose of MMR vaccine. </w:t>
      </w:r>
    </w:p>
    <w:p w14:paraId="1880086C" w14:textId="77777777" w:rsidR="00C822BD" w:rsidRPr="00C822BD" w:rsidRDefault="00C822BD" w:rsidP="00C822BD">
      <w:pPr>
        <w:numPr>
          <w:ilvl w:val="1"/>
          <w:numId w:val="9"/>
        </w:numPr>
        <w:spacing w:line="259" w:lineRule="auto"/>
        <w:rPr>
          <w:rFonts w:ascii="Calibri" w:hAnsi="Calibri" w:cs="Calibri"/>
          <w:sz w:val="22"/>
          <w:szCs w:val="22"/>
        </w:rPr>
      </w:pPr>
      <w:r w:rsidRPr="00C822BD">
        <w:rPr>
          <w:rFonts w:ascii="Calibri" w:hAnsi="Calibri" w:cs="Calibri"/>
          <w:sz w:val="22"/>
          <w:szCs w:val="22"/>
        </w:rPr>
        <w:t xml:space="preserve">Children 12 months and older should receive two doses of MMR vaccine separated by 28 days. </w:t>
      </w:r>
    </w:p>
    <w:p w14:paraId="02CFE8D6" w14:textId="77777777" w:rsidR="00C822BD" w:rsidRPr="00C822BD" w:rsidRDefault="00C822BD" w:rsidP="00C822BD">
      <w:pPr>
        <w:numPr>
          <w:ilvl w:val="1"/>
          <w:numId w:val="9"/>
        </w:numPr>
        <w:spacing w:line="259" w:lineRule="auto"/>
        <w:rPr>
          <w:rFonts w:ascii="Calibri" w:hAnsi="Calibri" w:cs="Calibri"/>
          <w:sz w:val="22"/>
          <w:szCs w:val="22"/>
        </w:rPr>
      </w:pPr>
      <w:r w:rsidRPr="00C822BD">
        <w:rPr>
          <w:rFonts w:ascii="Calibri" w:hAnsi="Calibri" w:cs="Calibri"/>
          <w:sz w:val="22"/>
          <w:szCs w:val="22"/>
        </w:rPr>
        <w:t xml:space="preserve">Adults with documentation of one dose of MMR vaccine should receive a second dose. </w:t>
      </w:r>
    </w:p>
    <w:p w14:paraId="7D2405CC" w14:textId="77777777" w:rsidR="00C822BD" w:rsidRPr="00C822BD" w:rsidRDefault="00C822BD" w:rsidP="00C822BD">
      <w:pPr>
        <w:numPr>
          <w:ilvl w:val="1"/>
          <w:numId w:val="9"/>
        </w:numPr>
        <w:spacing w:line="259" w:lineRule="auto"/>
        <w:rPr>
          <w:rFonts w:ascii="Calibri" w:hAnsi="Calibri" w:cs="Calibri"/>
          <w:sz w:val="22"/>
          <w:szCs w:val="22"/>
        </w:rPr>
      </w:pPr>
      <w:r w:rsidRPr="00C822BD">
        <w:rPr>
          <w:rFonts w:ascii="Calibri" w:hAnsi="Calibri" w:cs="Calibri"/>
          <w:sz w:val="22"/>
          <w:szCs w:val="22"/>
        </w:rPr>
        <w:t xml:space="preserve">Adults with no documentation should receive two doses of MMR vaccine separated by 28 days. </w:t>
      </w:r>
    </w:p>
    <w:p w14:paraId="69FF5BD2" w14:textId="77777777" w:rsidR="00C822BD" w:rsidRPr="00C822BD" w:rsidRDefault="00C822BD" w:rsidP="00C822BD">
      <w:pPr>
        <w:spacing w:line="259" w:lineRule="auto"/>
        <w:rPr>
          <w:rFonts w:ascii="Calibri" w:hAnsi="Calibri" w:cs="Calibri"/>
          <w:sz w:val="22"/>
          <w:szCs w:val="22"/>
        </w:rPr>
      </w:pPr>
    </w:p>
    <w:p w14:paraId="047269AD" w14:textId="77777777" w:rsidR="00C822BD" w:rsidRPr="00C822BD" w:rsidRDefault="00C822BD" w:rsidP="00C822BD">
      <w:pPr>
        <w:spacing w:line="259" w:lineRule="auto"/>
        <w:rPr>
          <w:rFonts w:ascii="Calibri" w:hAnsi="Calibri" w:cs="Calibri"/>
          <w:sz w:val="22"/>
          <w:szCs w:val="22"/>
        </w:rPr>
      </w:pPr>
      <w:r w:rsidRPr="00C822BD">
        <w:rPr>
          <w:rFonts w:ascii="Calibri" w:hAnsi="Calibri" w:cs="Calibri"/>
          <w:sz w:val="22"/>
          <w:szCs w:val="22"/>
        </w:rPr>
        <w:t xml:space="preserve">Elderly individuals born before 1957 are not recommended to receive a dose of the MMR vaccine since they are presumed to be immune due to prior exposure to measles. </w:t>
      </w:r>
    </w:p>
    <w:p w14:paraId="344CB1EB" w14:textId="77777777" w:rsidR="00C822BD" w:rsidRPr="00C822BD" w:rsidRDefault="00C822BD" w:rsidP="00C822BD">
      <w:pPr>
        <w:spacing w:line="259" w:lineRule="auto"/>
        <w:rPr>
          <w:rFonts w:ascii="Calibri" w:hAnsi="Calibri" w:cs="Calibri"/>
          <w:sz w:val="22"/>
          <w:szCs w:val="22"/>
        </w:rPr>
      </w:pPr>
    </w:p>
    <w:p w14:paraId="7D525451" w14:textId="77777777" w:rsidR="00C822BD" w:rsidRPr="00C822BD" w:rsidRDefault="00C822BD" w:rsidP="00C822BD">
      <w:pPr>
        <w:spacing w:line="259" w:lineRule="auto"/>
        <w:rPr>
          <w:rFonts w:ascii="Calibri" w:hAnsi="Calibri" w:cs="Calibri"/>
          <w:sz w:val="22"/>
          <w:szCs w:val="22"/>
        </w:rPr>
      </w:pPr>
      <w:r w:rsidRPr="00C822BD">
        <w:rPr>
          <w:rFonts w:ascii="Calibri" w:hAnsi="Calibri" w:cs="Calibri"/>
          <w:sz w:val="22"/>
          <w:szCs w:val="22"/>
        </w:rPr>
        <w:t>To qualify for the Section 317 vaccine, individuals must be 19 years of age or older and either uninsured or underinsured, meaning that their insurance does not cover the cost of the vaccine.</w:t>
      </w:r>
    </w:p>
    <w:p w14:paraId="5A79A05C" w14:textId="77777777" w:rsidR="00C822BD" w:rsidRPr="00C822BD" w:rsidRDefault="00C822BD" w:rsidP="00C822BD">
      <w:pPr>
        <w:spacing w:line="259" w:lineRule="auto"/>
        <w:rPr>
          <w:rFonts w:ascii="Calibri" w:hAnsi="Calibri" w:cs="Calibri"/>
          <w:sz w:val="22"/>
          <w:szCs w:val="22"/>
        </w:rPr>
      </w:pPr>
    </w:p>
    <w:p w14:paraId="0709C9DC" w14:textId="77777777" w:rsidR="00C822BD" w:rsidRPr="00C822BD" w:rsidRDefault="00C822BD" w:rsidP="00C822BD">
      <w:pPr>
        <w:spacing w:line="259" w:lineRule="auto"/>
        <w:rPr>
          <w:rFonts w:ascii="Calibri" w:hAnsi="Calibri" w:cs="Calibri"/>
          <w:sz w:val="22"/>
          <w:szCs w:val="22"/>
        </w:rPr>
      </w:pPr>
      <w:r w:rsidRPr="00C822BD">
        <w:rPr>
          <w:rFonts w:ascii="Calibri" w:hAnsi="Calibri" w:cs="Calibri"/>
          <w:sz w:val="22"/>
          <w:szCs w:val="22"/>
        </w:rPr>
        <w:t>Currently, there are 2 licensed measles-containing vaccines on the market:</w:t>
      </w:r>
    </w:p>
    <w:p w14:paraId="1D91A7A2" w14:textId="77777777" w:rsidR="00C822BD" w:rsidRPr="00C822BD" w:rsidRDefault="00C822BD" w:rsidP="00C822BD">
      <w:pPr>
        <w:numPr>
          <w:ilvl w:val="0"/>
          <w:numId w:val="10"/>
        </w:numPr>
        <w:spacing w:line="259" w:lineRule="auto"/>
        <w:rPr>
          <w:rFonts w:ascii="Calibri" w:hAnsi="Calibri" w:cs="Calibri"/>
          <w:sz w:val="22"/>
          <w:szCs w:val="22"/>
        </w:rPr>
      </w:pPr>
      <w:r w:rsidRPr="00C822BD">
        <w:rPr>
          <w:rFonts w:ascii="Calibri" w:hAnsi="Calibri" w:cs="Calibri"/>
          <w:sz w:val="22"/>
          <w:szCs w:val="22"/>
        </w:rPr>
        <w:t>MMR II since 1971</w:t>
      </w:r>
    </w:p>
    <w:p w14:paraId="77D8B9DB" w14:textId="77777777" w:rsidR="00C822BD" w:rsidRPr="00C822BD" w:rsidRDefault="00C822BD" w:rsidP="00C822BD">
      <w:pPr>
        <w:numPr>
          <w:ilvl w:val="0"/>
          <w:numId w:val="10"/>
        </w:numPr>
        <w:spacing w:line="259" w:lineRule="auto"/>
        <w:rPr>
          <w:rFonts w:ascii="Calibri" w:hAnsi="Calibri" w:cs="Calibri"/>
          <w:sz w:val="22"/>
          <w:szCs w:val="22"/>
        </w:rPr>
      </w:pPr>
      <w:proofErr w:type="spellStart"/>
      <w:r w:rsidRPr="00C822BD">
        <w:rPr>
          <w:rFonts w:ascii="Calibri" w:hAnsi="Calibri" w:cs="Calibri"/>
          <w:sz w:val="22"/>
          <w:szCs w:val="22"/>
        </w:rPr>
        <w:t>Priorix</w:t>
      </w:r>
      <w:proofErr w:type="spellEnd"/>
      <w:r w:rsidRPr="00C822BD">
        <w:rPr>
          <w:rFonts w:ascii="Calibri" w:hAnsi="Calibri" w:cs="Calibri"/>
          <w:sz w:val="22"/>
          <w:szCs w:val="22"/>
        </w:rPr>
        <w:t xml:space="preserve"> since 2022</w:t>
      </w:r>
    </w:p>
    <w:p w14:paraId="2BB0A9F8" w14:textId="77777777" w:rsidR="00C822BD" w:rsidRPr="00F605DA" w:rsidRDefault="00C822BD" w:rsidP="00C822BD">
      <w:pPr>
        <w:spacing w:line="259" w:lineRule="auto"/>
        <w:rPr>
          <w:rFonts w:ascii="Calibri" w:hAnsi="Calibri" w:cs="Calibri"/>
          <w:sz w:val="22"/>
          <w:szCs w:val="22"/>
        </w:rPr>
      </w:pPr>
    </w:p>
    <w:p w14:paraId="096FC7E5" w14:textId="77777777" w:rsidR="00F605DA" w:rsidRDefault="00F605DA" w:rsidP="00F605DA">
      <w:pPr>
        <w:spacing w:line="259" w:lineRule="auto"/>
        <w:rPr>
          <w:rFonts w:ascii="Calibri" w:hAnsi="Calibri" w:cs="Calibri"/>
          <w:sz w:val="22"/>
          <w:szCs w:val="22"/>
        </w:rPr>
      </w:pPr>
    </w:p>
    <w:p w14:paraId="20544BC6" w14:textId="77777777" w:rsidR="00F605DA" w:rsidRPr="00F605DA" w:rsidRDefault="00F605DA" w:rsidP="00F605DA">
      <w:pPr>
        <w:spacing w:line="259" w:lineRule="auto"/>
        <w:rPr>
          <w:rFonts w:ascii="Calibri" w:hAnsi="Calibri" w:cs="Calibri"/>
          <w:sz w:val="22"/>
          <w:szCs w:val="22"/>
        </w:rPr>
      </w:pPr>
      <w:r w:rsidRPr="00F605DA">
        <w:rPr>
          <w:rFonts w:ascii="Calibri" w:hAnsi="Calibri" w:cs="Calibri"/>
          <w:sz w:val="22"/>
          <w:szCs w:val="22"/>
        </w:rPr>
        <w:t xml:space="preserve">Measles can be very dangerous, especially for </w:t>
      </w:r>
      <w:r>
        <w:rPr>
          <w:rFonts w:ascii="Calibri" w:hAnsi="Calibri" w:cs="Calibri"/>
          <w:sz w:val="22"/>
          <w:szCs w:val="22"/>
        </w:rPr>
        <w:t>children under 5 years old and people with compromised immune systems</w:t>
      </w:r>
      <w:r w:rsidRPr="00F605DA">
        <w:rPr>
          <w:rFonts w:ascii="Calibri" w:hAnsi="Calibri" w:cs="Calibri"/>
          <w:sz w:val="22"/>
          <w:szCs w:val="22"/>
        </w:rPr>
        <w:t>.</w:t>
      </w:r>
    </w:p>
    <w:p w14:paraId="5CEBAB84" w14:textId="77777777" w:rsidR="00F605DA" w:rsidRPr="00F605DA" w:rsidRDefault="00F605DA" w:rsidP="00F605DA">
      <w:pPr>
        <w:numPr>
          <w:ilvl w:val="0"/>
          <w:numId w:val="5"/>
        </w:numPr>
        <w:spacing w:line="259" w:lineRule="auto"/>
        <w:rPr>
          <w:rFonts w:ascii="Calibri" w:hAnsi="Calibri" w:cs="Calibri"/>
          <w:sz w:val="22"/>
          <w:szCs w:val="22"/>
        </w:rPr>
      </w:pPr>
      <w:r w:rsidRPr="00F605DA">
        <w:rPr>
          <w:rFonts w:ascii="Calibri" w:hAnsi="Calibri" w:cs="Calibri"/>
          <w:sz w:val="22"/>
          <w:szCs w:val="22"/>
        </w:rPr>
        <w:t>Pneumonia occurs in up to 6 percent of re</w:t>
      </w:r>
      <w:r w:rsidR="00C53F29">
        <w:rPr>
          <w:rFonts w:ascii="Calibri" w:hAnsi="Calibri" w:cs="Calibri"/>
          <w:sz w:val="22"/>
          <w:szCs w:val="22"/>
        </w:rPr>
        <w:t xml:space="preserve">ported cases and amounts for 60% </w:t>
      </w:r>
      <w:r w:rsidRPr="00F605DA">
        <w:rPr>
          <w:rFonts w:ascii="Calibri" w:hAnsi="Calibri" w:cs="Calibri"/>
          <w:sz w:val="22"/>
          <w:szCs w:val="22"/>
        </w:rPr>
        <w:t>of deaths attributed to measles.</w:t>
      </w:r>
    </w:p>
    <w:p w14:paraId="581FD6D2" w14:textId="77777777" w:rsidR="00F605DA" w:rsidRPr="00F605DA" w:rsidRDefault="00F605DA" w:rsidP="00F605DA">
      <w:pPr>
        <w:numPr>
          <w:ilvl w:val="0"/>
          <w:numId w:val="5"/>
        </w:numPr>
        <w:spacing w:line="259" w:lineRule="auto"/>
        <w:rPr>
          <w:rFonts w:ascii="Calibri" w:hAnsi="Calibri" w:cs="Calibri"/>
          <w:sz w:val="22"/>
          <w:szCs w:val="22"/>
        </w:rPr>
      </w:pPr>
      <w:r w:rsidRPr="00F605DA">
        <w:rPr>
          <w:rFonts w:ascii="Calibri" w:hAnsi="Calibri" w:cs="Calibri"/>
          <w:sz w:val="22"/>
          <w:szCs w:val="22"/>
        </w:rPr>
        <w:t>Encephalitis (brain</w:t>
      </w:r>
      <w:r>
        <w:rPr>
          <w:rFonts w:ascii="Calibri" w:hAnsi="Calibri" w:cs="Calibri"/>
          <w:sz w:val="22"/>
          <w:szCs w:val="22"/>
        </w:rPr>
        <w:t xml:space="preserve"> infection</w:t>
      </w:r>
      <w:r w:rsidRPr="00F605DA">
        <w:rPr>
          <w:rFonts w:ascii="Calibri" w:hAnsi="Calibri" w:cs="Calibri"/>
          <w:sz w:val="22"/>
          <w:szCs w:val="22"/>
        </w:rPr>
        <w:t>) may also occur</w:t>
      </w:r>
      <w:r w:rsidR="00C53F29">
        <w:rPr>
          <w:rFonts w:ascii="Calibri" w:hAnsi="Calibri" w:cs="Calibri"/>
          <w:sz w:val="22"/>
          <w:szCs w:val="22"/>
        </w:rPr>
        <w:t>, which can lead to brain damage</w:t>
      </w:r>
      <w:r w:rsidRPr="00F605DA">
        <w:rPr>
          <w:rFonts w:ascii="Calibri" w:hAnsi="Calibri" w:cs="Calibri"/>
          <w:sz w:val="22"/>
          <w:szCs w:val="22"/>
        </w:rPr>
        <w:t xml:space="preserve">. </w:t>
      </w:r>
    </w:p>
    <w:p w14:paraId="58811765" w14:textId="77777777" w:rsidR="00F605DA" w:rsidRPr="00F605DA" w:rsidRDefault="00F605DA" w:rsidP="00F605DA">
      <w:pPr>
        <w:numPr>
          <w:ilvl w:val="0"/>
          <w:numId w:val="5"/>
        </w:numPr>
        <w:spacing w:line="259" w:lineRule="auto"/>
        <w:rPr>
          <w:rFonts w:ascii="Calibri" w:hAnsi="Calibri" w:cs="Calibri"/>
          <w:sz w:val="22"/>
          <w:szCs w:val="22"/>
        </w:rPr>
      </w:pPr>
      <w:r w:rsidRPr="00F605DA">
        <w:rPr>
          <w:rFonts w:ascii="Calibri" w:hAnsi="Calibri" w:cs="Calibri"/>
          <w:sz w:val="22"/>
          <w:szCs w:val="22"/>
        </w:rPr>
        <w:t>Other complications include middle ear infection and convulsions.</w:t>
      </w:r>
    </w:p>
    <w:p w14:paraId="6B6B671D" w14:textId="77777777" w:rsidR="00F605DA" w:rsidRPr="00F605DA" w:rsidRDefault="00F605DA" w:rsidP="00F605DA">
      <w:pPr>
        <w:numPr>
          <w:ilvl w:val="0"/>
          <w:numId w:val="5"/>
        </w:numPr>
        <w:spacing w:line="259" w:lineRule="auto"/>
        <w:rPr>
          <w:rFonts w:ascii="Calibri" w:hAnsi="Calibri" w:cs="Calibri"/>
          <w:sz w:val="22"/>
          <w:szCs w:val="22"/>
        </w:rPr>
      </w:pPr>
      <w:r w:rsidRPr="00F605DA">
        <w:rPr>
          <w:rFonts w:ascii="Calibri" w:hAnsi="Calibri" w:cs="Calibri"/>
          <w:sz w:val="22"/>
          <w:szCs w:val="22"/>
        </w:rPr>
        <w:t>There is no specific treatment for measles</w:t>
      </w:r>
      <w:r w:rsidR="00C53F29">
        <w:rPr>
          <w:rFonts w:ascii="Calibri" w:hAnsi="Calibri" w:cs="Calibri"/>
          <w:sz w:val="22"/>
          <w:szCs w:val="22"/>
        </w:rPr>
        <w:t xml:space="preserve"> and some people may die, even with the best care</w:t>
      </w:r>
      <w:r w:rsidRPr="00F605DA">
        <w:rPr>
          <w:rFonts w:ascii="Calibri" w:hAnsi="Calibri" w:cs="Calibri"/>
          <w:sz w:val="22"/>
          <w:szCs w:val="22"/>
        </w:rPr>
        <w:t>.</w:t>
      </w:r>
    </w:p>
    <w:p w14:paraId="125FB32E" w14:textId="77777777" w:rsidR="00F605DA" w:rsidRPr="00F605DA" w:rsidRDefault="00F605DA" w:rsidP="00F605DA">
      <w:pPr>
        <w:spacing w:line="259" w:lineRule="auto"/>
        <w:rPr>
          <w:rFonts w:ascii="Calibri" w:hAnsi="Calibri" w:cs="Calibri"/>
          <w:sz w:val="22"/>
          <w:szCs w:val="22"/>
        </w:rPr>
      </w:pPr>
    </w:p>
    <w:p w14:paraId="7C69B80F" w14:textId="77777777" w:rsidR="00904C6D" w:rsidRPr="00C53F29" w:rsidRDefault="003F3322" w:rsidP="00A30066">
      <w:pPr>
        <w:spacing w:line="259" w:lineRule="auto"/>
        <w:rPr>
          <w:rFonts w:ascii="Calibri" w:hAnsi="Calibri" w:cs="Calibri"/>
          <w:sz w:val="22"/>
          <w:szCs w:val="22"/>
        </w:rPr>
      </w:pPr>
      <w:r w:rsidRPr="00C53F29">
        <w:rPr>
          <w:rFonts w:ascii="Calibri" w:hAnsi="Calibri" w:cs="Calibri"/>
          <w:sz w:val="22"/>
          <w:szCs w:val="22"/>
        </w:rPr>
        <w:t>Measles is a</w:t>
      </w:r>
      <w:r w:rsidR="00904C6D" w:rsidRPr="00C53F29">
        <w:rPr>
          <w:rFonts w:ascii="Calibri" w:hAnsi="Calibri" w:cs="Calibri"/>
          <w:sz w:val="22"/>
          <w:szCs w:val="22"/>
        </w:rPr>
        <w:t xml:space="preserve"> very contagious disease. </w:t>
      </w:r>
    </w:p>
    <w:p w14:paraId="7EC71B2B" w14:textId="77777777" w:rsidR="009614AA" w:rsidRPr="00C53F29" w:rsidRDefault="009614AA" w:rsidP="00A30066">
      <w:pPr>
        <w:numPr>
          <w:ilvl w:val="0"/>
          <w:numId w:val="1"/>
        </w:numPr>
        <w:spacing w:line="259" w:lineRule="auto"/>
        <w:rPr>
          <w:rFonts w:ascii="Calibri" w:hAnsi="Calibri" w:cs="Calibri"/>
          <w:sz w:val="22"/>
          <w:szCs w:val="22"/>
        </w:rPr>
      </w:pPr>
      <w:r w:rsidRPr="00C53F29">
        <w:rPr>
          <w:rFonts w:ascii="Calibri" w:hAnsi="Calibri" w:cs="Calibri"/>
          <w:sz w:val="22"/>
          <w:szCs w:val="22"/>
        </w:rPr>
        <w:t>One person with measles can easily pass it on to 9 out of 10 people</w:t>
      </w:r>
      <w:r w:rsidR="00E6000F">
        <w:rPr>
          <w:rFonts w:ascii="Calibri" w:hAnsi="Calibri" w:cs="Calibri"/>
          <w:sz w:val="22"/>
          <w:szCs w:val="22"/>
        </w:rPr>
        <w:t xml:space="preserve"> who are unvaccinated or do not have natural immunity</w:t>
      </w:r>
      <w:r w:rsidRPr="00C53F29">
        <w:rPr>
          <w:rFonts w:ascii="Calibri" w:hAnsi="Calibri" w:cs="Calibri"/>
          <w:sz w:val="22"/>
          <w:szCs w:val="22"/>
        </w:rPr>
        <w:t>.</w:t>
      </w:r>
    </w:p>
    <w:p w14:paraId="376A4D6A" w14:textId="77777777" w:rsidR="009614AA" w:rsidRPr="00C53F29" w:rsidRDefault="009614AA" w:rsidP="00A30066">
      <w:pPr>
        <w:numPr>
          <w:ilvl w:val="1"/>
          <w:numId w:val="1"/>
        </w:numPr>
        <w:spacing w:line="259" w:lineRule="auto"/>
        <w:rPr>
          <w:rFonts w:ascii="Calibri" w:hAnsi="Calibri" w:cs="Calibri"/>
          <w:sz w:val="22"/>
          <w:szCs w:val="22"/>
        </w:rPr>
      </w:pPr>
      <w:r w:rsidRPr="00C53F29">
        <w:rPr>
          <w:rFonts w:ascii="Calibri" w:hAnsi="Calibri" w:cs="Calibri"/>
          <w:sz w:val="22"/>
          <w:szCs w:val="22"/>
        </w:rPr>
        <w:t>It spreads through the air when a person with measles coughs or sneezes.</w:t>
      </w:r>
    </w:p>
    <w:p w14:paraId="04289AAD" w14:textId="77777777" w:rsidR="009614AA" w:rsidRPr="00C53F29" w:rsidRDefault="009614AA" w:rsidP="00A30066">
      <w:pPr>
        <w:numPr>
          <w:ilvl w:val="1"/>
          <w:numId w:val="1"/>
        </w:numPr>
        <w:spacing w:line="259" w:lineRule="auto"/>
        <w:rPr>
          <w:rFonts w:ascii="Calibri" w:hAnsi="Calibri" w:cs="Calibri"/>
          <w:sz w:val="22"/>
          <w:szCs w:val="22"/>
        </w:rPr>
      </w:pPr>
      <w:r w:rsidRPr="00C53F29">
        <w:rPr>
          <w:rFonts w:ascii="Calibri" w:hAnsi="Calibri" w:cs="Calibri"/>
          <w:sz w:val="22"/>
          <w:szCs w:val="22"/>
        </w:rPr>
        <w:t>Measles virus can live in the air for up to 2 hours.</w:t>
      </w:r>
    </w:p>
    <w:p w14:paraId="24C2970C" w14:textId="77777777" w:rsidR="009614AA" w:rsidRPr="00C53F29" w:rsidRDefault="009614AA" w:rsidP="00A30066">
      <w:pPr>
        <w:numPr>
          <w:ilvl w:val="0"/>
          <w:numId w:val="1"/>
        </w:numPr>
        <w:spacing w:line="259" w:lineRule="auto"/>
        <w:rPr>
          <w:rFonts w:ascii="Calibri" w:hAnsi="Calibri" w:cs="Calibri"/>
          <w:sz w:val="22"/>
          <w:szCs w:val="22"/>
        </w:rPr>
      </w:pPr>
      <w:r w:rsidRPr="00C53F29">
        <w:rPr>
          <w:rFonts w:ascii="Calibri" w:hAnsi="Calibri" w:cs="Calibri"/>
          <w:sz w:val="22"/>
          <w:szCs w:val="22"/>
        </w:rPr>
        <w:t>A person with measles is contagious from 4 days before the rash appears until 4 days after the rash appears.</w:t>
      </w:r>
    </w:p>
    <w:p w14:paraId="582963AD" w14:textId="77777777" w:rsidR="009614AA" w:rsidRPr="00C53F29" w:rsidRDefault="009614AA" w:rsidP="00A30066">
      <w:pPr>
        <w:numPr>
          <w:ilvl w:val="0"/>
          <w:numId w:val="1"/>
        </w:numPr>
        <w:spacing w:line="259" w:lineRule="auto"/>
        <w:rPr>
          <w:rFonts w:ascii="Calibri" w:hAnsi="Calibri" w:cs="Calibri"/>
          <w:sz w:val="22"/>
          <w:szCs w:val="22"/>
        </w:rPr>
      </w:pPr>
      <w:r w:rsidRPr="00C53F29">
        <w:rPr>
          <w:rFonts w:ascii="Calibri" w:hAnsi="Calibri" w:cs="Calibri"/>
          <w:sz w:val="22"/>
          <w:szCs w:val="22"/>
        </w:rPr>
        <w:t>The virus can also be picked up by touching contaminated surfaces.</w:t>
      </w:r>
    </w:p>
    <w:p w14:paraId="46E1C627" w14:textId="77777777" w:rsidR="00904C6D" w:rsidRPr="00C53F29" w:rsidRDefault="00904C6D" w:rsidP="00A30066">
      <w:pPr>
        <w:spacing w:line="259" w:lineRule="auto"/>
        <w:rPr>
          <w:rFonts w:ascii="Calibri" w:hAnsi="Calibri" w:cs="Calibri"/>
          <w:sz w:val="22"/>
          <w:szCs w:val="22"/>
        </w:rPr>
      </w:pPr>
    </w:p>
    <w:p w14:paraId="5E7BABFE" w14:textId="77777777" w:rsidR="00C53F29" w:rsidRPr="00C53F29" w:rsidRDefault="00C53F29" w:rsidP="00A30066">
      <w:pPr>
        <w:spacing w:line="259" w:lineRule="auto"/>
        <w:rPr>
          <w:rFonts w:ascii="Calibri" w:hAnsi="Calibri" w:cs="Calibri"/>
          <w:sz w:val="22"/>
          <w:szCs w:val="22"/>
        </w:rPr>
      </w:pPr>
    </w:p>
    <w:p w14:paraId="498229B5" w14:textId="77777777" w:rsidR="00904C6D" w:rsidRPr="00C53F29" w:rsidRDefault="00904C6D" w:rsidP="00A30066">
      <w:pPr>
        <w:spacing w:line="259" w:lineRule="auto"/>
        <w:rPr>
          <w:rFonts w:ascii="Calibri" w:hAnsi="Calibri" w:cs="Calibri"/>
          <w:sz w:val="22"/>
          <w:szCs w:val="22"/>
        </w:rPr>
      </w:pPr>
      <w:r w:rsidRPr="00C53F29">
        <w:rPr>
          <w:rFonts w:ascii="Calibri" w:hAnsi="Calibri" w:cs="Calibri"/>
          <w:sz w:val="22"/>
          <w:szCs w:val="22"/>
        </w:rPr>
        <w:t>Most people think of measles as a childhood disease, but anyone can get measles if they are not protected.</w:t>
      </w:r>
    </w:p>
    <w:p w14:paraId="2186D6F4" w14:textId="77777777" w:rsidR="00904C6D" w:rsidRPr="00C53F29" w:rsidRDefault="00904C6D" w:rsidP="00A30066">
      <w:pPr>
        <w:numPr>
          <w:ilvl w:val="0"/>
          <w:numId w:val="2"/>
        </w:numPr>
        <w:spacing w:line="259" w:lineRule="auto"/>
        <w:rPr>
          <w:rFonts w:ascii="Calibri" w:hAnsi="Calibri" w:cs="Calibri"/>
          <w:sz w:val="22"/>
          <w:szCs w:val="22"/>
        </w:rPr>
      </w:pPr>
      <w:r w:rsidRPr="00C53F29">
        <w:rPr>
          <w:rFonts w:ascii="Calibri" w:hAnsi="Calibri" w:cs="Calibri"/>
          <w:sz w:val="22"/>
          <w:szCs w:val="22"/>
        </w:rPr>
        <w:t>Most cases of measles are among preschool children, adolescents, and young adults.</w:t>
      </w:r>
    </w:p>
    <w:p w14:paraId="4CF10C15" w14:textId="77777777" w:rsidR="00904C6D" w:rsidRPr="00C53F29" w:rsidRDefault="00904C6D" w:rsidP="00A30066">
      <w:pPr>
        <w:numPr>
          <w:ilvl w:val="0"/>
          <w:numId w:val="2"/>
        </w:numPr>
        <w:spacing w:line="259" w:lineRule="auto"/>
        <w:rPr>
          <w:rFonts w:ascii="Calibri" w:hAnsi="Calibri" w:cs="Calibri"/>
          <w:sz w:val="22"/>
          <w:szCs w:val="22"/>
        </w:rPr>
      </w:pPr>
      <w:r w:rsidRPr="00C53F29">
        <w:rPr>
          <w:rFonts w:ascii="Calibri" w:hAnsi="Calibri" w:cs="Calibri"/>
          <w:sz w:val="22"/>
          <w:szCs w:val="22"/>
        </w:rPr>
        <w:t>People who have not been vaccinated are at risk for measles.</w:t>
      </w:r>
    </w:p>
    <w:p w14:paraId="5669595E" w14:textId="77777777" w:rsidR="00904C6D" w:rsidRPr="00C53F29" w:rsidRDefault="00904C6D" w:rsidP="00A30066">
      <w:pPr>
        <w:numPr>
          <w:ilvl w:val="0"/>
          <w:numId w:val="2"/>
        </w:numPr>
        <w:spacing w:line="259" w:lineRule="auto"/>
        <w:rPr>
          <w:rFonts w:ascii="Calibri" w:hAnsi="Calibri" w:cs="Calibri"/>
          <w:sz w:val="22"/>
          <w:szCs w:val="22"/>
        </w:rPr>
      </w:pPr>
      <w:r w:rsidRPr="00C53F29">
        <w:rPr>
          <w:rFonts w:ascii="Calibri" w:hAnsi="Calibri" w:cs="Calibri"/>
          <w:sz w:val="22"/>
          <w:szCs w:val="22"/>
        </w:rPr>
        <w:t>Children should be vaccinated against measles at 12 – 15 months old and again at 4 – 6 years old.</w:t>
      </w:r>
    </w:p>
    <w:p w14:paraId="22965FE4" w14:textId="77777777" w:rsidR="00904C6D" w:rsidRPr="00C53F29" w:rsidRDefault="00904C6D" w:rsidP="00A30066">
      <w:pPr>
        <w:spacing w:line="259" w:lineRule="auto"/>
        <w:rPr>
          <w:rFonts w:ascii="Calibri" w:hAnsi="Calibri" w:cs="Calibri"/>
          <w:sz w:val="22"/>
          <w:szCs w:val="22"/>
        </w:rPr>
      </w:pPr>
    </w:p>
    <w:p w14:paraId="7DE96127" w14:textId="77777777" w:rsidR="00A20CC4" w:rsidRPr="00C53F29" w:rsidRDefault="00A20CC4" w:rsidP="00A30066">
      <w:pPr>
        <w:spacing w:line="259" w:lineRule="auto"/>
        <w:rPr>
          <w:rFonts w:ascii="Calibri" w:hAnsi="Calibri" w:cs="Calibri"/>
          <w:sz w:val="22"/>
          <w:szCs w:val="22"/>
        </w:rPr>
      </w:pPr>
      <w:r w:rsidRPr="00C53F29">
        <w:rPr>
          <w:rFonts w:ascii="Calibri" w:hAnsi="Calibri" w:cs="Calibri"/>
          <w:sz w:val="22"/>
          <w:szCs w:val="22"/>
        </w:rPr>
        <w:lastRenderedPageBreak/>
        <w:t xml:space="preserve">Measles symptoms usually appear in two stages, starting 1 – 2 weeks after a person has been exposed to the </w:t>
      </w:r>
      <w:r w:rsidR="009614AA" w:rsidRPr="00C53F29">
        <w:rPr>
          <w:rFonts w:ascii="Calibri" w:hAnsi="Calibri" w:cs="Calibri"/>
          <w:sz w:val="22"/>
          <w:szCs w:val="22"/>
        </w:rPr>
        <w:t>virus</w:t>
      </w:r>
      <w:r w:rsidRPr="00C53F29">
        <w:rPr>
          <w:rFonts w:ascii="Calibri" w:hAnsi="Calibri" w:cs="Calibri"/>
          <w:sz w:val="22"/>
          <w:szCs w:val="22"/>
        </w:rPr>
        <w:t>.</w:t>
      </w:r>
    </w:p>
    <w:p w14:paraId="7D40FF43" w14:textId="77777777" w:rsidR="00A20CC4" w:rsidRPr="00C53F29" w:rsidRDefault="00A20CC4" w:rsidP="00A30066">
      <w:pPr>
        <w:numPr>
          <w:ilvl w:val="0"/>
          <w:numId w:val="4"/>
        </w:numPr>
        <w:spacing w:line="259" w:lineRule="auto"/>
        <w:rPr>
          <w:rFonts w:ascii="Calibri" w:hAnsi="Calibri" w:cs="Calibri"/>
          <w:sz w:val="22"/>
          <w:szCs w:val="22"/>
        </w:rPr>
      </w:pPr>
      <w:r w:rsidRPr="00C53F29">
        <w:rPr>
          <w:rFonts w:ascii="Calibri" w:hAnsi="Calibri" w:cs="Calibri"/>
          <w:sz w:val="22"/>
          <w:szCs w:val="22"/>
        </w:rPr>
        <w:t>The first stage starts with a runny nose, cough and a rising fever and the eyes may become red and sensitive to light.</w:t>
      </w:r>
    </w:p>
    <w:p w14:paraId="418DB556" w14:textId="77777777" w:rsidR="00A20CC4" w:rsidRPr="00C53F29" w:rsidRDefault="00A20CC4" w:rsidP="00A30066">
      <w:pPr>
        <w:numPr>
          <w:ilvl w:val="0"/>
          <w:numId w:val="4"/>
        </w:numPr>
        <w:spacing w:line="259" w:lineRule="auto"/>
        <w:rPr>
          <w:rFonts w:ascii="Calibri" w:hAnsi="Calibri" w:cs="Calibri"/>
          <w:sz w:val="22"/>
          <w:szCs w:val="22"/>
        </w:rPr>
      </w:pPr>
      <w:r w:rsidRPr="00C53F29">
        <w:rPr>
          <w:rFonts w:ascii="Calibri" w:hAnsi="Calibri" w:cs="Calibri"/>
          <w:sz w:val="22"/>
          <w:szCs w:val="22"/>
        </w:rPr>
        <w:t>The second stage begins about 3 – 7 days later and includes a high temperature (103-105°F) and a red blotchy rash.</w:t>
      </w:r>
    </w:p>
    <w:p w14:paraId="747271CA" w14:textId="77777777" w:rsidR="00A20CC4" w:rsidRPr="00C53F29" w:rsidRDefault="00A20CC4" w:rsidP="00A30066">
      <w:pPr>
        <w:numPr>
          <w:ilvl w:val="1"/>
          <w:numId w:val="4"/>
        </w:numPr>
        <w:spacing w:line="259" w:lineRule="auto"/>
        <w:rPr>
          <w:rFonts w:ascii="Calibri" w:hAnsi="Calibri" w:cs="Calibri"/>
          <w:sz w:val="22"/>
          <w:szCs w:val="22"/>
        </w:rPr>
      </w:pPr>
      <w:r w:rsidRPr="00C53F29">
        <w:rPr>
          <w:rFonts w:ascii="Calibri" w:hAnsi="Calibri" w:cs="Calibri"/>
          <w:sz w:val="22"/>
          <w:szCs w:val="22"/>
        </w:rPr>
        <w:t xml:space="preserve">The rash usually begins on the face and then spreads over the entire body. </w:t>
      </w:r>
    </w:p>
    <w:p w14:paraId="65845282" w14:textId="77777777" w:rsidR="00A20CC4" w:rsidRPr="00C53F29" w:rsidRDefault="00C53F29" w:rsidP="00A30066">
      <w:pPr>
        <w:numPr>
          <w:ilvl w:val="1"/>
          <w:numId w:val="4"/>
        </w:numPr>
        <w:spacing w:line="259" w:lineRule="auto"/>
        <w:rPr>
          <w:rFonts w:ascii="Calibri" w:hAnsi="Calibri" w:cs="Calibri"/>
          <w:sz w:val="22"/>
          <w:szCs w:val="22"/>
        </w:rPr>
      </w:pPr>
      <w:r w:rsidRPr="00C53F29">
        <w:rPr>
          <w:rFonts w:ascii="Calibri" w:hAnsi="Calibri" w:cs="Calibri"/>
          <w:sz w:val="22"/>
          <w:szCs w:val="22"/>
        </w:rPr>
        <w:t>Little white spots</w:t>
      </w:r>
      <w:r w:rsidR="00A20CC4" w:rsidRPr="00C53F29">
        <w:rPr>
          <w:rFonts w:ascii="Calibri" w:hAnsi="Calibri" w:cs="Calibri"/>
          <w:sz w:val="22"/>
          <w:szCs w:val="22"/>
        </w:rPr>
        <w:t xml:space="preserve"> may also appear on the gums and inside of the cheeks.</w:t>
      </w:r>
    </w:p>
    <w:p w14:paraId="205E3672" w14:textId="77777777" w:rsidR="00A20CC4" w:rsidRPr="00C53F29" w:rsidRDefault="00A20CC4" w:rsidP="00A30066">
      <w:pPr>
        <w:numPr>
          <w:ilvl w:val="1"/>
          <w:numId w:val="4"/>
        </w:numPr>
        <w:spacing w:line="259" w:lineRule="auto"/>
        <w:rPr>
          <w:rFonts w:ascii="Calibri" w:hAnsi="Calibri" w:cs="Calibri"/>
          <w:sz w:val="22"/>
          <w:szCs w:val="22"/>
        </w:rPr>
      </w:pPr>
      <w:r w:rsidRPr="00C53F29">
        <w:rPr>
          <w:rFonts w:ascii="Calibri" w:hAnsi="Calibri" w:cs="Calibri"/>
          <w:sz w:val="22"/>
          <w:szCs w:val="22"/>
        </w:rPr>
        <w:t>The rash lasts about 4 – 7 days</w:t>
      </w:r>
      <w:r w:rsidR="00C53F29" w:rsidRPr="00C53F29">
        <w:rPr>
          <w:rFonts w:ascii="Calibri" w:hAnsi="Calibri" w:cs="Calibri"/>
          <w:sz w:val="22"/>
          <w:szCs w:val="22"/>
        </w:rPr>
        <w:t>.</w:t>
      </w:r>
    </w:p>
    <w:p w14:paraId="595B787F" w14:textId="77777777" w:rsidR="003F3322" w:rsidRPr="00C53F29" w:rsidRDefault="009614AA" w:rsidP="00A30066">
      <w:pPr>
        <w:numPr>
          <w:ilvl w:val="0"/>
          <w:numId w:val="4"/>
        </w:numPr>
        <w:spacing w:line="259" w:lineRule="auto"/>
        <w:rPr>
          <w:rFonts w:ascii="Calibri" w:hAnsi="Calibri" w:cs="Calibri"/>
          <w:sz w:val="22"/>
          <w:szCs w:val="22"/>
        </w:rPr>
      </w:pPr>
      <w:r w:rsidRPr="00C53F29">
        <w:rPr>
          <w:rFonts w:ascii="Calibri" w:hAnsi="Calibri" w:cs="Calibri"/>
          <w:sz w:val="22"/>
          <w:szCs w:val="22"/>
        </w:rPr>
        <w:t>Some people may have serious complications like pneumonia or encephalitis (swelling of the brain). Some may even die.</w:t>
      </w:r>
    </w:p>
    <w:p w14:paraId="252A8C1C" w14:textId="77777777" w:rsidR="00C53F29" w:rsidRPr="00C53F29" w:rsidRDefault="00C53F29" w:rsidP="00C53F29">
      <w:pPr>
        <w:spacing w:line="259" w:lineRule="auto"/>
        <w:rPr>
          <w:rFonts w:ascii="Calibri" w:hAnsi="Calibri" w:cs="Calibri"/>
          <w:sz w:val="22"/>
          <w:szCs w:val="22"/>
        </w:rPr>
      </w:pPr>
    </w:p>
    <w:p w14:paraId="6C4DDE31" w14:textId="77777777" w:rsidR="00C53F29" w:rsidRDefault="00C53F29" w:rsidP="00C53F29">
      <w:pPr>
        <w:spacing w:line="259" w:lineRule="auto"/>
        <w:rPr>
          <w:rFonts w:ascii="Calibri" w:hAnsi="Calibri" w:cs="Calibri"/>
          <w:sz w:val="22"/>
          <w:szCs w:val="22"/>
        </w:rPr>
      </w:pPr>
      <w:r>
        <w:rPr>
          <w:rFonts w:ascii="Calibri" w:hAnsi="Calibri" w:cs="Calibri"/>
          <w:sz w:val="22"/>
          <w:szCs w:val="22"/>
        </w:rPr>
        <w:t>MMR is a recommended childhood vaccination that is covered by most private insurance companies</w:t>
      </w:r>
      <w:r w:rsidRPr="00C53F29">
        <w:rPr>
          <w:rFonts w:ascii="Calibri" w:hAnsi="Calibri" w:cs="Calibri"/>
          <w:sz w:val="22"/>
          <w:szCs w:val="22"/>
        </w:rPr>
        <w:t>.</w:t>
      </w:r>
    </w:p>
    <w:p w14:paraId="0251FDB5" w14:textId="77777777" w:rsidR="00C53F29" w:rsidRDefault="00C53F29" w:rsidP="00C53F29">
      <w:pPr>
        <w:numPr>
          <w:ilvl w:val="0"/>
          <w:numId w:val="7"/>
        </w:numPr>
        <w:spacing w:line="259" w:lineRule="auto"/>
        <w:rPr>
          <w:rFonts w:ascii="Calibri" w:hAnsi="Calibri" w:cs="Calibri"/>
          <w:sz w:val="22"/>
          <w:szCs w:val="22"/>
        </w:rPr>
      </w:pPr>
      <w:r>
        <w:rPr>
          <w:rFonts w:ascii="Calibri" w:hAnsi="Calibri" w:cs="Calibri"/>
          <w:sz w:val="22"/>
          <w:szCs w:val="22"/>
        </w:rPr>
        <w:t>Parents should check with their insurance provider if they have questions about coverage.</w:t>
      </w:r>
    </w:p>
    <w:p w14:paraId="1E7EBEA1" w14:textId="77777777" w:rsidR="00C53F29" w:rsidRPr="00C53F29" w:rsidRDefault="00C53F29" w:rsidP="00C53F29">
      <w:pPr>
        <w:numPr>
          <w:ilvl w:val="0"/>
          <w:numId w:val="7"/>
        </w:numPr>
        <w:spacing w:line="259" w:lineRule="auto"/>
        <w:rPr>
          <w:rFonts w:ascii="Calibri" w:hAnsi="Calibri" w:cs="Calibri"/>
          <w:sz w:val="22"/>
          <w:szCs w:val="22"/>
        </w:rPr>
      </w:pPr>
      <w:r>
        <w:rPr>
          <w:rFonts w:ascii="Calibri" w:hAnsi="Calibri" w:cs="Calibri"/>
          <w:sz w:val="22"/>
          <w:szCs w:val="22"/>
        </w:rPr>
        <w:t>Children without health insurance may be eligible to receive an MMR vaccine under the CDC’s Vaccine for Children Program.</w:t>
      </w:r>
    </w:p>
    <w:p w14:paraId="7F63F0F7" w14:textId="77777777" w:rsidR="00C53F29" w:rsidRPr="00C53F29" w:rsidRDefault="00C53F29" w:rsidP="00C53F29">
      <w:pPr>
        <w:numPr>
          <w:ilvl w:val="0"/>
          <w:numId w:val="7"/>
        </w:numPr>
        <w:spacing w:line="259" w:lineRule="auto"/>
        <w:rPr>
          <w:rFonts w:ascii="Calibri" w:hAnsi="Calibri" w:cs="Calibri"/>
          <w:sz w:val="22"/>
          <w:szCs w:val="22"/>
        </w:rPr>
      </w:pPr>
      <w:r w:rsidRPr="00C53F29">
        <w:rPr>
          <w:rFonts w:ascii="Calibri" w:hAnsi="Calibri" w:cs="Calibri"/>
          <w:sz w:val="22"/>
          <w:szCs w:val="22"/>
        </w:rPr>
        <w:t>Ask the Health Department about your options for getting you and your child vaccinated against measles.</w:t>
      </w:r>
    </w:p>
    <w:sectPr w:rsidR="00C53F29" w:rsidRPr="00C53F29" w:rsidSect="009614AA">
      <w:headerReference w:type="default" r:id="rId8"/>
      <w:footerReference w:type="even" r:id="rId9"/>
      <w:footerReference w:type="default" r:id="rId10"/>
      <w:headerReference w:type="first" r:id="rId11"/>
      <w:footerReference w:type="first" r:id="rId12"/>
      <w:pgSz w:w="12240" w:h="15840" w:code="1"/>
      <w:pgMar w:top="1152" w:right="1440" w:bottom="99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9F73" w14:textId="77777777" w:rsidR="000F142C" w:rsidRDefault="000F142C">
      <w:r>
        <w:separator/>
      </w:r>
    </w:p>
  </w:endnote>
  <w:endnote w:type="continuationSeparator" w:id="0">
    <w:p w14:paraId="41705132" w14:textId="77777777" w:rsidR="000F142C" w:rsidRDefault="000F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D753" w14:textId="77777777" w:rsidR="003F3322" w:rsidRDefault="003F3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A15C26" w14:textId="77777777" w:rsidR="003F3322" w:rsidRDefault="003F3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8F35" w14:textId="29ED2D4B" w:rsidR="00C53F29" w:rsidRPr="00C53F29" w:rsidRDefault="00DD7E20" w:rsidP="00C53F29">
    <w:pPr>
      <w:pStyle w:val="Footer"/>
      <w:jc w:val="right"/>
      <w:rPr>
        <w:rFonts w:ascii="Calibri" w:hAnsi="Calibri" w:cs="Calibri"/>
      </w:rPr>
    </w:pPr>
    <w:r>
      <w:rPr>
        <w:rFonts w:ascii="Calibri" w:hAnsi="Calibri" w:cs="Calibri"/>
      </w:rPr>
      <w:t>05/6/2025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2D4" w14:textId="0531CBB6" w:rsidR="00C53F29" w:rsidRPr="00C53F29" w:rsidRDefault="00DD7E20" w:rsidP="00C53F29">
    <w:pPr>
      <w:pStyle w:val="Footer"/>
      <w:jc w:val="right"/>
      <w:rPr>
        <w:rFonts w:ascii="Calibri" w:hAnsi="Calibri" w:cs="Calibri"/>
      </w:rPr>
    </w:pPr>
    <w:r>
      <w:rPr>
        <w:rFonts w:ascii="Calibri" w:hAnsi="Calibri" w:cs="Calibri"/>
      </w:rPr>
      <w:t>5/6</w:t>
    </w:r>
    <w:r w:rsidR="00C53F29" w:rsidRPr="00C53F29">
      <w:rPr>
        <w:rFonts w:ascii="Calibri" w:hAnsi="Calibri" w:cs="Calibri"/>
      </w:rPr>
      <w:t>/202</w:t>
    </w:r>
    <w:r w:rsidR="00E07BD7">
      <w:rPr>
        <w:rFonts w:ascii="Calibri" w:hAnsi="Calibri" w:cs="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16E4" w14:textId="77777777" w:rsidR="000F142C" w:rsidRDefault="000F142C">
      <w:r>
        <w:separator/>
      </w:r>
    </w:p>
  </w:footnote>
  <w:footnote w:type="continuationSeparator" w:id="0">
    <w:p w14:paraId="39CCC550" w14:textId="77777777" w:rsidR="000F142C" w:rsidRDefault="000F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342B" w14:textId="77777777" w:rsidR="00C53F29" w:rsidRDefault="00C53F29" w:rsidP="00C53F29">
    <w:pPr>
      <w:pStyle w:val="Header"/>
      <w:tabs>
        <w:tab w:val="clear" w:pos="4320"/>
        <w:tab w:val="clear" w:pos="8640"/>
        <w:tab w:val="right" w:pos="9360"/>
      </w:tabs>
      <w:rPr>
        <w:rFonts w:ascii="Calibri" w:hAnsi="Calibri" w:cs="Calibri"/>
        <w:noProof/>
      </w:rPr>
    </w:pPr>
    <w:r w:rsidRPr="00C53F29">
      <w:rPr>
        <w:rFonts w:ascii="Calibri" w:hAnsi="Calibri" w:cs="Calibri"/>
      </w:rPr>
      <w:t>Measles Talking Points</w:t>
    </w:r>
    <w:r w:rsidRPr="00C53F29">
      <w:rPr>
        <w:rFonts w:ascii="Calibri" w:hAnsi="Calibri" w:cs="Calibri"/>
      </w:rPr>
      <w:tab/>
    </w:r>
    <w:r w:rsidRPr="00C53F29">
      <w:rPr>
        <w:rFonts w:ascii="Calibri" w:hAnsi="Calibri" w:cs="Calibri"/>
      </w:rPr>
      <w:fldChar w:fldCharType="begin"/>
    </w:r>
    <w:r w:rsidRPr="00C53F29">
      <w:rPr>
        <w:rFonts w:ascii="Calibri" w:hAnsi="Calibri" w:cs="Calibri"/>
      </w:rPr>
      <w:instrText xml:space="preserve"> PAGE   \* MERGEFORMAT </w:instrText>
    </w:r>
    <w:r w:rsidRPr="00C53F29">
      <w:rPr>
        <w:rFonts w:ascii="Calibri" w:hAnsi="Calibri" w:cs="Calibri"/>
      </w:rPr>
      <w:fldChar w:fldCharType="separate"/>
    </w:r>
    <w:r w:rsidR="004525F2">
      <w:rPr>
        <w:rFonts w:ascii="Calibri" w:hAnsi="Calibri" w:cs="Calibri"/>
        <w:noProof/>
      </w:rPr>
      <w:t>2</w:t>
    </w:r>
    <w:r w:rsidRPr="00C53F29">
      <w:rPr>
        <w:rFonts w:ascii="Calibri" w:hAnsi="Calibri" w:cs="Calibri"/>
        <w:noProof/>
      </w:rPr>
      <w:fldChar w:fldCharType="end"/>
    </w:r>
  </w:p>
  <w:p w14:paraId="634F18FB" w14:textId="77777777" w:rsidR="00C53F29" w:rsidRPr="00C53F29" w:rsidRDefault="00000000" w:rsidP="00C53F29">
    <w:pPr>
      <w:pStyle w:val="Header"/>
      <w:tabs>
        <w:tab w:val="clear" w:pos="4320"/>
        <w:tab w:val="clear" w:pos="8640"/>
        <w:tab w:val="right" w:pos="9360"/>
      </w:tabs>
      <w:rPr>
        <w:rFonts w:ascii="Calibri" w:hAnsi="Calibri" w:cs="Calibri"/>
      </w:rPr>
    </w:pPr>
    <w:r>
      <w:rPr>
        <w:rFonts w:ascii="Calibri" w:hAnsi="Calibri" w:cs="Calibri"/>
        <w:noProof/>
      </w:rPr>
      <w:pict w14:anchorId="28FD349A">
        <v:shapetype id="_x0000_t32" coordsize="21600,21600" o:spt="32" o:oned="t" path="m,l21600,21600e" filled="f">
          <v:path arrowok="t" fillok="f" o:connecttype="none"/>
          <o:lock v:ext="edit" shapetype="t"/>
        </v:shapetype>
        <v:shape id="_x0000_s1025" type="#_x0000_t32" style="position:absolute;margin-left:-1.1pt;margin-top:6.65pt;width:471.75pt;height:0;z-index:1" o:connectortype="straight" strokecolor="#5a5a5a"/>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AE87" w14:textId="77777777" w:rsidR="004525F2" w:rsidRDefault="004525F2" w:rsidP="004525F2">
    <w:pPr>
      <w:pStyle w:val="Header"/>
      <w:spacing w:before="360"/>
      <w:jc w:val="center"/>
    </w:pPr>
    <w:r w:rsidRPr="00C53F29">
      <w:rPr>
        <w:rFonts w:ascii="Calibri" w:hAnsi="Calibri" w:cs="Calibri"/>
        <w:noProof/>
        <w:sz w:val="26"/>
        <w:szCs w:val="26"/>
      </w:rPr>
      <w:t>MEASLES:  Talking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40E1"/>
    <w:multiLevelType w:val="hybridMultilevel"/>
    <w:tmpl w:val="6C940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C3FAF"/>
    <w:multiLevelType w:val="hybridMultilevel"/>
    <w:tmpl w:val="D566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35FF"/>
    <w:multiLevelType w:val="hybridMultilevel"/>
    <w:tmpl w:val="4F7E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A28C2"/>
    <w:multiLevelType w:val="hybridMultilevel"/>
    <w:tmpl w:val="C55A8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F67144"/>
    <w:multiLevelType w:val="hybridMultilevel"/>
    <w:tmpl w:val="4184BD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36127F97"/>
    <w:multiLevelType w:val="hybridMultilevel"/>
    <w:tmpl w:val="15E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6409B"/>
    <w:multiLevelType w:val="hybridMultilevel"/>
    <w:tmpl w:val="5022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D56A42"/>
    <w:multiLevelType w:val="hybridMultilevel"/>
    <w:tmpl w:val="6F8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13235"/>
    <w:multiLevelType w:val="hybridMultilevel"/>
    <w:tmpl w:val="CE228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75B6E"/>
    <w:multiLevelType w:val="hybridMultilevel"/>
    <w:tmpl w:val="8DA6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150973">
    <w:abstractNumId w:val="2"/>
  </w:num>
  <w:num w:numId="2" w16cid:durableId="1613979623">
    <w:abstractNumId w:val="5"/>
  </w:num>
  <w:num w:numId="3" w16cid:durableId="1703364225">
    <w:abstractNumId w:val="7"/>
  </w:num>
  <w:num w:numId="4" w16cid:durableId="4599777">
    <w:abstractNumId w:val="8"/>
  </w:num>
  <w:num w:numId="5" w16cid:durableId="2000692855">
    <w:abstractNumId w:val="9"/>
  </w:num>
  <w:num w:numId="6" w16cid:durableId="1301108054">
    <w:abstractNumId w:val="0"/>
  </w:num>
  <w:num w:numId="7" w16cid:durableId="258611936">
    <w:abstractNumId w:val="1"/>
  </w:num>
  <w:num w:numId="8" w16cid:durableId="1267038439">
    <w:abstractNumId w:val="3"/>
  </w:num>
  <w:num w:numId="9" w16cid:durableId="2067023850">
    <w:abstractNumId w:val="6"/>
    <w:lvlOverride w:ilvl="0"/>
    <w:lvlOverride w:ilvl="1"/>
    <w:lvlOverride w:ilvl="2"/>
    <w:lvlOverride w:ilvl="3"/>
    <w:lvlOverride w:ilvl="4"/>
    <w:lvlOverride w:ilvl="5"/>
    <w:lvlOverride w:ilvl="6"/>
    <w:lvlOverride w:ilvl="7"/>
    <w:lvlOverride w:ilvl="8"/>
  </w:num>
  <w:num w:numId="10" w16cid:durableId="197016464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088"/>
    <w:rsid w:val="000F142C"/>
    <w:rsid w:val="001A510C"/>
    <w:rsid w:val="00363D71"/>
    <w:rsid w:val="003F3322"/>
    <w:rsid w:val="004525F2"/>
    <w:rsid w:val="005D657C"/>
    <w:rsid w:val="00693F07"/>
    <w:rsid w:val="00697088"/>
    <w:rsid w:val="006E3483"/>
    <w:rsid w:val="007C3811"/>
    <w:rsid w:val="00904C6D"/>
    <w:rsid w:val="009614AA"/>
    <w:rsid w:val="009A11E4"/>
    <w:rsid w:val="00A20CC4"/>
    <w:rsid w:val="00A30066"/>
    <w:rsid w:val="00AF35EC"/>
    <w:rsid w:val="00B43C17"/>
    <w:rsid w:val="00B64631"/>
    <w:rsid w:val="00BE6BED"/>
    <w:rsid w:val="00C022C2"/>
    <w:rsid w:val="00C53F29"/>
    <w:rsid w:val="00C822BD"/>
    <w:rsid w:val="00CE6C31"/>
    <w:rsid w:val="00DB127F"/>
    <w:rsid w:val="00DD7E20"/>
    <w:rsid w:val="00E07BD7"/>
    <w:rsid w:val="00E6000F"/>
    <w:rsid w:val="00EE614F"/>
    <w:rsid w:val="00F32BB5"/>
    <w:rsid w:val="00F6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86AA0"/>
  <w15:chartTrackingRefBased/>
  <w15:docId w15:val="{2D34DF74-8441-45DA-93A0-16E3DB4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4"/>
    </w:rPr>
  </w:style>
  <w:style w:type="paragraph" w:styleId="BodyText2">
    <w:name w:val="Body Text 2"/>
    <w:basedOn w:val="Normal"/>
    <w:semiHidden/>
    <w:rPr>
      <w:rFonts w:ascii="Comic Sans MS" w:hAnsi="Comic Sans MS"/>
      <w:color w:val="000000"/>
      <w:sz w:val="22"/>
    </w:rPr>
  </w:style>
  <w:style w:type="paragraph" w:styleId="Title">
    <w:name w:val="Title"/>
    <w:basedOn w:val="Normal"/>
    <w:qFormat/>
    <w:pPr>
      <w:jc w:val="center"/>
    </w:pPr>
    <w:rPr>
      <w:rFonts w:ascii="Comic Sans MS" w:hAnsi="Comic Sans MS"/>
      <w:b/>
      <w:color w:val="800000"/>
      <w:sz w:val="28"/>
    </w:rPr>
  </w:style>
  <w:style w:type="paragraph" w:styleId="BodyText3">
    <w:name w:val="Body Text 3"/>
    <w:basedOn w:val="Normal"/>
    <w:semiHidden/>
    <w:pPr>
      <w:autoSpaceDE w:val="0"/>
      <w:autoSpaceDN w:val="0"/>
      <w:adjustRightInd w:val="0"/>
      <w:jc w:val="both"/>
    </w:pPr>
    <w:rPr>
      <w:rFonts w:ascii="Arial" w:hAnsi="Arial"/>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E6000F"/>
  </w:style>
  <w:style w:type="paragraph" w:styleId="BalloonText">
    <w:name w:val="Balloon Text"/>
    <w:basedOn w:val="Normal"/>
    <w:link w:val="BalloonTextChar"/>
    <w:uiPriority w:val="99"/>
    <w:semiHidden/>
    <w:unhideWhenUsed/>
    <w:rsid w:val="004525F2"/>
    <w:rPr>
      <w:rFonts w:ascii="Tahoma" w:hAnsi="Tahoma" w:cs="Tahoma"/>
      <w:sz w:val="16"/>
      <w:szCs w:val="16"/>
    </w:rPr>
  </w:style>
  <w:style w:type="character" w:customStyle="1" w:styleId="BalloonTextChar">
    <w:name w:val="Balloon Text Char"/>
    <w:link w:val="BalloonText"/>
    <w:uiPriority w:val="99"/>
    <w:semiHidden/>
    <w:rsid w:val="004525F2"/>
    <w:rPr>
      <w:rFonts w:ascii="Tahoma" w:hAnsi="Tahoma" w:cs="Tahoma"/>
      <w:sz w:val="16"/>
      <w:szCs w:val="16"/>
    </w:rPr>
  </w:style>
  <w:style w:type="character" w:styleId="Hyperlink">
    <w:name w:val="Hyperlink"/>
    <w:uiPriority w:val="99"/>
    <w:unhideWhenUsed/>
    <w:rsid w:val="00E07BD7"/>
    <w:rPr>
      <w:color w:val="0563C1"/>
      <w:u w:val="single"/>
    </w:rPr>
  </w:style>
  <w:style w:type="character" w:styleId="UnresolvedMention">
    <w:name w:val="Unresolved Mention"/>
    <w:uiPriority w:val="99"/>
    <w:semiHidden/>
    <w:unhideWhenUsed/>
    <w:rsid w:val="00E07BD7"/>
    <w:rPr>
      <w:color w:val="605E5C"/>
      <w:shd w:val="clear" w:color="auto" w:fill="E1DFDD"/>
    </w:rPr>
  </w:style>
  <w:style w:type="character" w:styleId="FollowedHyperlink">
    <w:name w:val="FollowedHyperlink"/>
    <w:uiPriority w:val="99"/>
    <w:semiHidden/>
    <w:unhideWhenUsed/>
    <w:rsid w:val="00E07B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5800">
      <w:bodyDiv w:val="1"/>
      <w:marLeft w:val="0"/>
      <w:marRight w:val="0"/>
      <w:marTop w:val="0"/>
      <w:marBottom w:val="0"/>
      <w:divBdr>
        <w:top w:val="none" w:sz="0" w:space="0" w:color="auto"/>
        <w:left w:val="none" w:sz="0" w:space="0" w:color="auto"/>
        <w:bottom w:val="none" w:sz="0" w:space="0" w:color="auto"/>
        <w:right w:val="none" w:sz="0" w:space="0" w:color="auto"/>
      </w:divBdr>
    </w:div>
    <w:div w:id="1656761017">
      <w:bodyDiv w:val="1"/>
      <w:marLeft w:val="0"/>
      <w:marRight w:val="0"/>
      <w:marTop w:val="0"/>
      <w:marBottom w:val="0"/>
      <w:divBdr>
        <w:top w:val="none" w:sz="0" w:space="0" w:color="auto"/>
        <w:left w:val="none" w:sz="0" w:space="0" w:color="auto"/>
        <w:bottom w:val="none" w:sz="0" w:space="0" w:color="auto"/>
        <w:right w:val="none" w:sz="0" w:space="0" w:color="auto"/>
      </w:divBdr>
    </w:div>
    <w:div w:id="1955671898">
      <w:bodyDiv w:val="1"/>
      <w:marLeft w:val="0"/>
      <w:marRight w:val="0"/>
      <w:marTop w:val="0"/>
      <w:marBottom w:val="0"/>
      <w:divBdr>
        <w:top w:val="none" w:sz="0" w:space="0" w:color="auto"/>
        <w:left w:val="none" w:sz="0" w:space="0" w:color="auto"/>
        <w:bottom w:val="none" w:sz="0" w:space="0" w:color="auto"/>
        <w:right w:val="none" w:sz="0" w:space="0" w:color="auto"/>
      </w:divBdr>
    </w:div>
    <w:div w:id="19752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mo.gov/measl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936</Words>
  <Characters>5377</Characters>
  <Application>Microsoft Office Word</Application>
  <DocSecurity>0</DocSecurity>
  <Lines>168</Lines>
  <Paragraphs>34</Paragraphs>
  <ScaleCrop>false</ScaleCrop>
  <HeadingPairs>
    <vt:vector size="2" baseType="variant">
      <vt:variant>
        <vt:lpstr>Title</vt:lpstr>
      </vt:variant>
      <vt:variant>
        <vt:i4>1</vt:i4>
      </vt:variant>
    </vt:vector>
  </HeadingPairs>
  <TitlesOfParts>
    <vt:vector size="1" baseType="lpstr">
      <vt:lpstr>BRUCELLOSIS</vt:lpstr>
    </vt:vector>
  </TitlesOfParts>
  <Company>City of Springfield</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BRUCELLOSIS</dc:title>
  <dc:subject/>
  <dc:creator>cathyjgaw</dc:creator>
  <cp:keywords/>
  <cp:lastModifiedBy>Cox, Lisa</cp:lastModifiedBy>
  <cp:revision>6</cp:revision>
  <dcterms:created xsi:type="dcterms:W3CDTF">2024-03-22T15:40:00Z</dcterms:created>
  <dcterms:modified xsi:type="dcterms:W3CDTF">2025-05-07T21:54:00Z</dcterms:modified>
</cp:coreProperties>
</file>