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12" w:rsidRDefault="00F80512" w:rsidP="00F80512">
      <w:r>
        <w:t xml:space="preserve">How much needs to be utilized for the mental health portion?  </w:t>
      </w:r>
    </w:p>
    <w:p w:rsidR="00F80512" w:rsidRDefault="00F80512" w:rsidP="00F80512">
      <w:pPr>
        <w:ind w:left="720"/>
      </w:pPr>
      <w:r>
        <w:t>As much or as little as what fits the LPHA employee needs.  There is not a set amount that must be spent on the mental health portion only that the LPHA must have a mental health piece included in their budget.</w:t>
      </w:r>
    </w:p>
    <w:p w:rsidR="00F80512" w:rsidRDefault="00F80512" w:rsidP="00F80512">
      <w:r>
        <w:t>If we have already submitted our budget, are we going to get it back to add this?</w:t>
      </w:r>
    </w:p>
    <w:p w:rsidR="00F80512" w:rsidRDefault="00F80512" w:rsidP="00F80512">
      <w:pPr>
        <w:ind w:left="720"/>
      </w:pPr>
      <w:r>
        <w:t>Yes, if you have already submitted your budget and it didn’t include a mental health piece it will be returned to you.</w:t>
      </w:r>
    </w:p>
    <w:p w:rsidR="00F80512" w:rsidRDefault="00F80512" w:rsidP="00F80512">
      <w:r>
        <w:t>Could funds be used to increase Health Savings Account balances?</w:t>
      </w:r>
    </w:p>
    <w:p w:rsidR="00F80512" w:rsidRDefault="00F80512" w:rsidP="00F80512">
      <w:pPr>
        <w:ind w:left="720"/>
      </w:pPr>
      <w:r>
        <w:t>This question was sent to CDC for review and approved as this would fall under retention and incentive.  FAQ will be updated soon.</w:t>
      </w:r>
    </w:p>
    <w:p w:rsidR="00F80512" w:rsidRDefault="00F80512" w:rsidP="00F80512">
      <w:r>
        <w:t xml:space="preserve">Can you explain how the PTO wellness leave reimbursement will work? </w:t>
      </w:r>
    </w:p>
    <w:p w:rsidR="00F80512" w:rsidRDefault="00F80512" w:rsidP="00F80512">
      <w:pPr>
        <w:ind w:left="720"/>
      </w:pPr>
      <w:r>
        <w:t>This would be paid time off for the employee for a wellness activity.  The LPHA would need to have a standard procedure, however the parameters would be up to the LPHA.</w:t>
      </w:r>
    </w:p>
    <w:p w:rsidR="00F80512" w:rsidRDefault="00F80512" w:rsidP="00F80512">
      <w:r>
        <w:t>If we do any of these do they need to be pre-approved?    You mentioned lunch needs to pre-approved??  What about equipment?    Can we just put a portion in "Other" for</w:t>
      </w:r>
      <w:r w:rsidR="00142483">
        <w:t xml:space="preserve"> a Wellness program or activities</w:t>
      </w:r>
      <w:r>
        <w:t xml:space="preserve"> and put a portion to that?</w:t>
      </w:r>
    </w:p>
    <w:p w:rsidR="00F80512" w:rsidRDefault="001825AF" w:rsidP="00F80512">
      <w:pPr>
        <w:ind w:left="720"/>
      </w:pPr>
      <w:r>
        <w:t xml:space="preserve">They will need to align with the NOFO and put on the budget for preapproval.  </w:t>
      </w:r>
      <w:r w:rsidR="00F80512">
        <w:t>If equipment is being requested on the budget a justification will need to be included either in the narrative or on an additional memo.</w:t>
      </w:r>
    </w:p>
    <w:p w:rsidR="00F80512" w:rsidRDefault="00F80512" w:rsidP="00F80512">
      <w:r>
        <w:t>Would hiring a Health Educator be allowed for this grant?</w:t>
      </w:r>
    </w:p>
    <w:p w:rsidR="00F80512" w:rsidRDefault="00F80512" w:rsidP="00F80512">
      <w:r>
        <w:tab/>
        <w:t xml:space="preserve">Yes, any </w:t>
      </w:r>
      <w:r w:rsidR="001825AF">
        <w:t>hiring</w:t>
      </w:r>
      <w:r>
        <w:t xml:space="preserve"> that increases your workforce and makes it more robust is allowable.</w:t>
      </w:r>
    </w:p>
    <w:p w:rsidR="001825AF" w:rsidRDefault="001825AF" w:rsidP="001825AF">
      <w:r>
        <w:t>Can you possibly send a sample of a policy for that wellness lunch/l</w:t>
      </w:r>
      <w:r w:rsidR="00142483">
        <w:t>earn and the PTO wellness leave</w:t>
      </w:r>
      <w:r>
        <w:t>?</w:t>
      </w:r>
    </w:p>
    <w:p w:rsidR="001825AF" w:rsidRDefault="00142483" w:rsidP="00F80512">
      <w:r>
        <w:tab/>
        <w:t>We</w:t>
      </w:r>
      <w:r w:rsidR="001825AF">
        <w:t xml:space="preserve"> have requested these in our PHIVE platform.</w:t>
      </w:r>
    </w:p>
    <w:p w:rsidR="00C478FB" w:rsidRDefault="00C478FB" w:rsidP="00C478FB">
      <w:r>
        <w:t>Could the balance of a current employee's student loan be paid?</w:t>
      </w:r>
    </w:p>
    <w:p w:rsidR="00C478FB" w:rsidRDefault="00C478FB" w:rsidP="00F80512">
      <w:r>
        <w:tab/>
        <w:t>Yes, tuition remission is an allowable activity on the sample activities guide.</w:t>
      </w:r>
    </w:p>
    <w:p w:rsidR="00C478FB" w:rsidRDefault="00C478FB" w:rsidP="00C478FB">
      <w:r>
        <w:t>This is sort of way out there, but what about bringing a massage therapist into the agency for a day to provide massages for the staff?</w:t>
      </w:r>
    </w:p>
    <w:p w:rsidR="00C478FB" w:rsidRDefault="00C478FB" w:rsidP="00F80512">
      <w:r>
        <w:tab/>
        <w:t>Yes, this would be an allowable expense for mental wellness.</w:t>
      </w:r>
    </w:p>
    <w:p w:rsidR="00C478FB" w:rsidRDefault="00C478FB" w:rsidP="00F80512">
      <w:r>
        <w:lastRenderedPageBreak/>
        <w:t>Is the mental health piece extra dollars or just part of original amount?</w:t>
      </w:r>
    </w:p>
    <w:p w:rsidR="00C478FB" w:rsidRDefault="00C478FB" w:rsidP="00C478FB">
      <w:pPr>
        <w:ind w:left="720"/>
      </w:pPr>
      <w:r>
        <w:t>It is already a part of the funding distribution that was sent out to the LPHAs being a total distribution of $27,566,568 the original amount prior to adding the $1.5 mill was $26,066,658, however the original amount was never sent out to the LPHAs as we were able to adjust the contract before finalizing.</w:t>
      </w:r>
    </w:p>
    <w:p w:rsidR="00C478FB" w:rsidRDefault="00C478FB" w:rsidP="00C478FB">
      <w:r>
        <w:t>We will be paying on all staff for this.</w:t>
      </w:r>
    </w:p>
    <w:p w:rsidR="00C478FB" w:rsidRDefault="00C478FB" w:rsidP="00C478FB">
      <w:pPr>
        <w:ind w:left="720"/>
      </w:pPr>
      <w:r>
        <w:t>Yes the mental wellness piece must be for all staff.</w:t>
      </w:r>
    </w:p>
    <w:p w:rsidR="00C478FB" w:rsidRDefault="00C478FB" w:rsidP="00C478FB">
      <w:r>
        <w:t>I am looking into retirement right now for my employees.  Would this be allowed?</w:t>
      </w:r>
    </w:p>
    <w:p w:rsidR="00C478FB" w:rsidRDefault="00C478FB" w:rsidP="00C478FB">
      <w:pPr>
        <w:ind w:left="720"/>
      </w:pPr>
      <w:r>
        <w:t xml:space="preserve">Currently any position that the salary funded by PHIG either fully or </w:t>
      </w:r>
      <w:r w:rsidR="00142483">
        <w:t>partially</w:t>
      </w:r>
      <w:r>
        <w:t xml:space="preserve"> is eligible for PHIG to pay retirement benefits/</w:t>
      </w:r>
      <w:r w:rsidR="00142483">
        <w:t>enhancement.  We have again gone</w:t>
      </w:r>
      <w:r>
        <w:t xml:space="preserve"> back to the CDC on this subject and will update you once we know more.  </w:t>
      </w:r>
    </w:p>
    <w:p w:rsidR="00C478FB" w:rsidRDefault="00C478FB" w:rsidP="00C478FB">
      <w:r>
        <w:t>Are there opportunities for budget redirect after this initial submission?</w:t>
      </w:r>
    </w:p>
    <w:p w:rsidR="00C478FB" w:rsidRDefault="00C478FB" w:rsidP="00C478FB">
      <w:pPr>
        <w:ind w:left="720"/>
      </w:pPr>
      <w:r w:rsidRPr="005A7D02">
        <w:t>Yes, budgets can be amended if an item previously listed is not approved.  If the revision to the budget is less than 10% of the total contract amount, then only a revised budget will need to be submitted.  If the revision is more than 10% then a full contract amendment will need to be completed.</w:t>
      </w:r>
    </w:p>
    <w:p w:rsidR="00C478FB" w:rsidRDefault="00C478FB" w:rsidP="00C478FB">
      <w:r>
        <w:t>When can we start invoicing for reimbursement?</w:t>
      </w:r>
    </w:p>
    <w:p w:rsidR="004676DE" w:rsidRDefault="004676DE" w:rsidP="004676DE">
      <w:pPr>
        <w:ind w:left="720"/>
      </w:pPr>
      <w:r w:rsidRPr="005A7D02">
        <w:t>Per the NOFO, we have to have funds available within the first year of the grant. As an LPHA, you will have 100% access to all of your funds once your budget is approved and your contract is signed and finalized. You will invoice monthly via a DH-38. You can choose to invoice for funds based on your individual needs/activities within your LPHA. You can spend all funds within the first 6 months or you can spread out the funds over the next 5 years.</w:t>
      </w:r>
    </w:p>
    <w:p w:rsidR="004676DE" w:rsidRDefault="004676DE" w:rsidP="004676DE">
      <w:r>
        <w:t>If I hire an accreditation manager, do</w:t>
      </w:r>
      <w:r w:rsidR="00142483">
        <w:t xml:space="preserve">es that come out of my A1 funds </w:t>
      </w:r>
      <w:r>
        <w:t>or will there be money in the accreditation funds for that</w:t>
      </w:r>
    </w:p>
    <w:p w:rsidR="004676DE" w:rsidRDefault="004676DE" w:rsidP="004676DE">
      <w:pPr>
        <w:ind w:left="720"/>
      </w:pPr>
      <w:r>
        <w:t>Yes, you use A1 funds for an accreditation manager.  However</w:t>
      </w:r>
      <w:r w:rsidR="00021BEA">
        <w:t>,</w:t>
      </w:r>
      <w:bookmarkStart w:id="0" w:name="_GoBack"/>
      <w:bookmarkEnd w:id="0"/>
      <w:r>
        <w:t xml:space="preserve"> there will also be funds available in A2 for all LPHAs for accreditation, these details are still being worked on.</w:t>
      </w:r>
    </w:p>
    <w:p w:rsidR="004676DE" w:rsidRDefault="00142483" w:rsidP="004676DE">
      <w:r>
        <w:t>Will</w:t>
      </w:r>
      <w:r w:rsidR="004676DE">
        <w:t xml:space="preserve"> there be a separate contract for the A2 funds?</w:t>
      </w:r>
    </w:p>
    <w:p w:rsidR="004676DE" w:rsidRDefault="004676DE" w:rsidP="004676DE">
      <w:pPr>
        <w:ind w:left="720"/>
      </w:pPr>
      <w:r>
        <w:t>Currently those details are still in discussion phase.  More information will be sent to the LPHAs once finalized.</w:t>
      </w:r>
    </w:p>
    <w:p w:rsidR="004676DE" w:rsidRDefault="004676DE" w:rsidP="004676DE">
      <w:r>
        <w:lastRenderedPageBreak/>
        <w:t>What if you are already accredited and working on reaccreditation? Are there resources for that?</w:t>
      </w:r>
    </w:p>
    <w:p w:rsidR="004676DE" w:rsidRDefault="004676DE" w:rsidP="004676DE">
      <w:r>
        <w:tab/>
        <w:t>Yes, these funds may be used for reaccreditation also.</w:t>
      </w:r>
    </w:p>
    <w:p w:rsidR="004676DE" w:rsidRDefault="004676DE" w:rsidP="004676DE">
      <w:r>
        <w:t>To be clear, the amounts listed on the spreadsheet is for the full project that ends 11/30/27 right? When you think of it that way, this really isn't a lot of money.</w:t>
      </w:r>
    </w:p>
    <w:p w:rsidR="004676DE" w:rsidRDefault="004676DE" w:rsidP="004676DE">
      <w:r>
        <w:tab/>
        <w:t>Yes, the funding distribution sent out is for the full project period ending 11/30/27.</w:t>
      </w:r>
    </w:p>
    <w:p w:rsidR="004676DE" w:rsidRDefault="004676DE" w:rsidP="004676DE">
      <w:r>
        <w:t>So ELC-ED additional money has been approved from CDC?</w:t>
      </w:r>
    </w:p>
    <w:p w:rsidR="004676DE" w:rsidRDefault="004676DE" w:rsidP="004676DE">
      <w:r>
        <w:tab/>
        <w:t>Yes, this has been approved.</w:t>
      </w:r>
    </w:p>
    <w:p w:rsidR="004676DE" w:rsidRDefault="004676DE" w:rsidP="004676DE">
      <w:r>
        <w:t>Do they expect the ELC-ED to be extended or still waiting on that?</w:t>
      </w:r>
    </w:p>
    <w:p w:rsidR="004676DE" w:rsidRDefault="004676DE" w:rsidP="004676DE">
      <w:pPr>
        <w:ind w:left="720"/>
      </w:pPr>
      <w:r w:rsidRPr="004676DE">
        <w:t>Yes, ELC-EDE will go through at least July 31, 2025</w:t>
      </w:r>
      <w:r>
        <w:t>, possibly 2027 but that needs to be verified.</w:t>
      </w:r>
      <w:r w:rsidRPr="004676DE">
        <w:t xml:space="preserve"> </w:t>
      </w:r>
    </w:p>
    <w:p w:rsidR="00BE5BDD" w:rsidRDefault="00BE5BDD" w:rsidP="00BE5BDD">
      <w:r>
        <w:t>We currently pay a % of Lagers each check on our full time employees as part of our fringe/benefits.  Is it ok to do that under PHIG.</w:t>
      </w:r>
    </w:p>
    <w:p w:rsidR="00BE5BDD" w:rsidRDefault="00BE5BDD" w:rsidP="00BE5BDD">
      <w:pPr>
        <w:ind w:left="720"/>
      </w:pPr>
      <w:r>
        <w:t xml:space="preserve">Currently any position that the salary funded by PHIG either fully or </w:t>
      </w:r>
      <w:r w:rsidR="00EA27AE">
        <w:t>partially</w:t>
      </w:r>
      <w:r>
        <w:t xml:space="preserve"> is eligible for PHIG to pay retirement benefits/</w:t>
      </w:r>
      <w:r w:rsidR="00EA27AE">
        <w:t>enhancement.  We have again gone</w:t>
      </w:r>
      <w:r>
        <w:t xml:space="preserve"> back to the CDC on this subject and will update you once we know more.</w:t>
      </w:r>
    </w:p>
    <w:p w:rsidR="00BE5BDD" w:rsidRDefault="00BE5BDD" w:rsidP="00BE5BDD">
      <w:r>
        <w:t>On the PHIG funds, are LPHAs limited to A1 and A2 activities??</w:t>
      </w:r>
    </w:p>
    <w:p w:rsidR="00BE5BDD" w:rsidRDefault="00BE5BDD" w:rsidP="00BE5BDD">
      <w:r>
        <w:tab/>
        <w:t>Direct funds are coming from A1, but these funds can be used on any activity in A1, A2 or A3</w:t>
      </w:r>
    </w:p>
    <w:p w:rsidR="00BE5BDD" w:rsidRDefault="00BE5BDD" w:rsidP="00BE5BDD">
      <w:r>
        <w:t>Can you address the student loan payback?</w:t>
      </w:r>
    </w:p>
    <w:p w:rsidR="00BE5BDD" w:rsidRDefault="00BE5BDD" w:rsidP="00BE5BDD">
      <w:pPr>
        <w:ind w:left="720"/>
      </w:pPr>
      <w:r>
        <w:t>Tuition remission/Student Loan pay off are allowable activities on the activities guide.  These funds do need to be expending during the period of performance.</w:t>
      </w:r>
    </w:p>
    <w:p w:rsidR="00BE5BDD" w:rsidRDefault="00BE5BDD" w:rsidP="00BE5BDD">
      <w:r>
        <w:t>I am looking into Lagers right now.  Our health department doesn't have retirement currently.  Would this possibly be allowable?</w:t>
      </w:r>
    </w:p>
    <w:p w:rsidR="00BE5BDD" w:rsidRDefault="00BE5BDD" w:rsidP="00BE5BDD">
      <w:pPr>
        <w:ind w:left="720"/>
      </w:pPr>
      <w:r>
        <w:t xml:space="preserve">Currently any position that the salary funded by PHIG either fully or </w:t>
      </w:r>
      <w:r w:rsidR="00EA27AE">
        <w:t>partially</w:t>
      </w:r>
      <w:r>
        <w:t xml:space="preserve"> is eligible for PHIG to pay retirement benefits/</w:t>
      </w:r>
      <w:r w:rsidR="00EA27AE">
        <w:t>enhancement.  We have again gone</w:t>
      </w:r>
      <w:r>
        <w:t xml:space="preserve"> back to the CDC on this subject and will update you once we know more.</w:t>
      </w:r>
    </w:p>
    <w:p w:rsidR="00BE5BDD" w:rsidRDefault="00BE5BDD" w:rsidP="00BE5BDD"/>
    <w:p w:rsidR="00BE5BDD" w:rsidRDefault="00BE5BDD" w:rsidP="00BE5BDD"/>
    <w:p w:rsidR="00BE5BDD" w:rsidRDefault="00BE5BDD" w:rsidP="00BE5BDD">
      <w:r>
        <w:tab/>
      </w:r>
    </w:p>
    <w:p w:rsidR="004676DE" w:rsidRDefault="004676DE" w:rsidP="004676DE">
      <w:pPr>
        <w:ind w:left="720"/>
      </w:pPr>
    </w:p>
    <w:p w:rsidR="00C478FB" w:rsidRDefault="00C478FB" w:rsidP="00C478FB"/>
    <w:p w:rsidR="00C478FB" w:rsidRDefault="00C478FB" w:rsidP="00C478FB"/>
    <w:p w:rsidR="00F80512" w:rsidRDefault="00F80512" w:rsidP="00F80512"/>
    <w:p w:rsidR="00977977" w:rsidRDefault="00977977"/>
    <w:sectPr w:rsidR="00977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12"/>
    <w:rsid w:val="00021BEA"/>
    <w:rsid w:val="00142483"/>
    <w:rsid w:val="001825AF"/>
    <w:rsid w:val="003B36FF"/>
    <w:rsid w:val="004676DE"/>
    <w:rsid w:val="00977977"/>
    <w:rsid w:val="00BE5BDD"/>
    <w:rsid w:val="00C478FB"/>
    <w:rsid w:val="00EA27AE"/>
    <w:rsid w:val="00F8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2225"/>
  <w15:chartTrackingRefBased/>
  <w15:docId w15:val="{D881D2C1-0EBE-44C1-ADEC-9DAF2155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Nicole</dc:creator>
  <cp:keywords/>
  <dc:description/>
  <cp:lastModifiedBy>Cooper, Nicole</cp:lastModifiedBy>
  <cp:revision>2</cp:revision>
  <dcterms:created xsi:type="dcterms:W3CDTF">2023-07-21T17:51:00Z</dcterms:created>
  <dcterms:modified xsi:type="dcterms:W3CDTF">2023-07-21T17:51:00Z</dcterms:modified>
</cp:coreProperties>
</file>